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7D6" w:rsidRPr="000C677F" w:rsidRDefault="009C37D6" w:rsidP="009C37D6">
      <w:pPr>
        <w:rPr>
          <w:rFonts w:ascii="Arial" w:hAnsi="Arial" w:cs="Arial"/>
          <w:szCs w:val="24"/>
        </w:rPr>
      </w:pPr>
      <w:r w:rsidRPr="000C677F">
        <w:rPr>
          <w:rFonts w:ascii="Arial" w:hAnsi="Arial" w:cs="Arial"/>
          <w:szCs w:val="24"/>
          <w:lang w:val="sk-SK"/>
        </w:rPr>
        <w:t xml:space="preserve">Príloha č. 3 </w:t>
      </w:r>
      <w:r w:rsidR="00555909" w:rsidRPr="000C677F">
        <w:rPr>
          <w:rFonts w:ascii="Arial" w:hAnsi="Arial" w:cs="Arial"/>
          <w:szCs w:val="24"/>
          <w:lang w:val="sk-SK"/>
        </w:rPr>
        <w:t xml:space="preserve">k sprievodnej informácii </w:t>
      </w:r>
      <w:r w:rsidRPr="000C677F">
        <w:rPr>
          <w:rFonts w:ascii="Arial" w:hAnsi="Arial" w:cs="Arial"/>
          <w:szCs w:val="24"/>
          <w:lang w:val="sk-SK"/>
        </w:rPr>
        <w:t>–</w:t>
      </w:r>
      <w:r w:rsidRPr="000C677F">
        <w:rPr>
          <w:rFonts w:ascii="Arial" w:hAnsi="Arial" w:cs="Arial"/>
          <w:sz w:val="20"/>
          <w:lang w:val="sk-SK"/>
        </w:rPr>
        <w:t xml:space="preserve"> </w:t>
      </w:r>
      <w:r w:rsidRPr="000C677F">
        <w:rPr>
          <w:rFonts w:ascii="Arial" w:hAnsi="Arial" w:cs="Arial"/>
          <w:szCs w:val="24"/>
          <w:lang w:val="sk-SK"/>
        </w:rPr>
        <w:t>Súvisiace dokumenty a  legislatíva</w:t>
      </w:r>
    </w:p>
    <w:p w:rsidR="009C37D6" w:rsidRPr="000C677F" w:rsidRDefault="009C37D6" w:rsidP="009C37D6">
      <w:pPr>
        <w:pStyle w:val="Podtitul"/>
        <w:rPr>
          <w:rFonts w:ascii="Arial" w:hAnsi="Arial" w:cs="Arial"/>
          <w:sz w:val="24"/>
        </w:rPr>
      </w:pPr>
      <w:r w:rsidRPr="000C677F">
        <w:rPr>
          <w:rFonts w:ascii="Arial" w:hAnsi="Arial" w:cs="Arial"/>
          <w:sz w:val="24"/>
        </w:rPr>
        <w:t xml:space="preserve">Súvisiace dokumenty a  legislatíva </w:t>
      </w:r>
    </w:p>
    <w:p w:rsidR="009C37D6" w:rsidRPr="000C677F" w:rsidRDefault="009C37D6" w:rsidP="009C37D6">
      <w:pPr>
        <w:jc w:val="both"/>
        <w:rPr>
          <w:rFonts w:ascii="Arial" w:hAnsi="Arial" w:cs="Arial"/>
          <w:lang w:val="sk-SK" w:bidi="hi-IN"/>
        </w:rPr>
      </w:pPr>
      <w:r w:rsidRPr="000C677F">
        <w:rPr>
          <w:rFonts w:ascii="Arial" w:hAnsi="Arial" w:cs="Arial"/>
          <w:lang w:val="sk-SK" w:bidi="hi-IN"/>
        </w:rPr>
        <w:t>V súčasnosti platná legislatíva a iné doplňujúce dokumenty, na ktoré je odkazované v tejto verejnej konzultácii, sú prístupné cez uvedené odkazy:</w:t>
      </w:r>
    </w:p>
    <w:p w:rsidR="009C37D6" w:rsidRPr="000C677F" w:rsidRDefault="009C37D6" w:rsidP="009C37D6">
      <w:pPr>
        <w:pStyle w:val="Odsekzoznamu"/>
        <w:numPr>
          <w:ilvl w:val="0"/>
          <w:numId w:val="1"/>
        </w:numPr>
        <w:rPr>
          <w:rStyle w:val="Hypertextovprepojenie"/>
          <w:rFonts w:ascii="Arial" w:hAnsi="Arial" w:cs="Arial"/>
          <w:lang w:bidi="hi-IN"/>
        </w:rPr>
      </w:pPr>
      <w:r w:rsidRPr="000C677F">
        <w:rPr>
          <w:rFonts w:ascii="Arial" w:hAnsi="Arial" w:cs="Arial"/>
          <w:lang w:bidi="hi-IN"/>
        </w:rPr>
        <w:t xml:space="preserve">Prevádzkový poriadok spoločnosti SEPS (ďalej len „PP“): </w:t>
      </w:r>
      <w:r w:rsidRPr="000C677F">
        <w:rPr>
          <w:rFonts w:ascii="Arial" w:hAnsi="Arial" w:cs="Arial"/>
          <w:lang w:bidi="hi-IN"/>
        </w:rPr>
        <w:br/>
      </w:r>
      <w:hyperlink r:id="rId7" w:history="1">
        <w:r w:rsidRPr="000C677F">
          <w:rPr>
            <w:rStyle w:val="Hypertextovprepojenie"/>
            <w:rFonts w:ascii="Arial" w:hAnsi="Arial" w:cs="Arial"/>
            <w:lang w:bidi="hi-IN"/>
          </w:rPr>
          <w:t>https://www.sepsas.sk/Dokumenty/PrevPoriadok/2018/03/PP_0001_2018_E-PP_kons_s_rozhodnutim_0005_2018_E-PP.pdf</w:t>
        </w:r>
      </w:hyperlink>
    </w:p>
    <w:p w:rsidR="009C37D6" w:rsidRPr="000C677F" w:rsidRDefault="009C37D6" w:rsidP="009C37D6">
      <w:pPr>
        <w:pStyle w:val="Odsekzoznamu"/>
        <w:ind w:firstLine="0"/>
        <w:rPr>
          <w:rFonts w:ascii="Arial" w:hAnsi="Arial" w:cs="Arial"/>
          <w:lang w:bidi="hi-IN"/>
        </w:rPr>
      </w:pPr>
      <w:bookmarkStart w:id="0" w:name="_GoBack"/>
      <w:bookmarkEnd w:id="0"/>
    </w:p>
    <w:p w:rsidR="009C37D6" w:rsidRPr="000C677F" w:rsidRDefault="009C37D6" w:rsidP="009C37D6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0C677F">
        <w:rPr>
          <w:rFonts w:ascii="Arial" w:hAnsi="Arial" w:cs="Arial"/>
          <w:lang w:bidi="hi-IN"/>
        </w:rPr>
        <w:t>Technické podmienky (ďalej len „TP“)  - Dokument B:</w:t>
      </w:r>
      <w:r w:rsidRPr="000C677F">
        <w:rPr>
          <w:rFonts w:ascii="Arial" w:hAnsi="Arial" w:cs="Arial"/>
          <w:lang w:bidi="hi-IN"/>
        </w:rPr>
        <w:br/>
      </w:r>
      <w:hyperlink r:id="rId8" w:history="1">
        <w:r w:rsidRPr="000C677F">
          <w:rPr>
            <w:rStyle w:val="Hypertextovprepojenie"/>
            <w:rFonts w:ascii="Arial" w:hAnsi="Arial" w:cs="Arial"/>
          </w:rPr>
          <w:t>https://www.sepsas.sk/Dokumenty/TechnickePodmienky/2018/01/02/TP-Dok.B_2018.pdf</w:t>
        </w:r>
      </w:hyperlink>
    </w:p>
    <w:p w:rsidR="009C37D6" w:rsidRPr="000C677F" w:rsidRDefault="009C37D6" w:rsidP="009C37D6">
      <w:pPr>
        <w:pStyle w:val="Odsekzoznamu"/>
        <w:ind w:firstLine="0"/>
        <w:rPr>
          <w:rFonts w:ascii="Arial" w:hAnsi="Arial" w:cs="Arial"/>
          <w:lang w:bidi="hi-IN"/>
        </w:rPr>
      </w:pPr>
    </w:p>
    <w:p w:rsidR="009C37D6" w:rsidRPr="000C677F" w:rsidRDefault="009C37D6" w:rsidP="009C37D6">
      <w:pPr>
        <w:pStyle w:val="Odsekzoznamu"/>
        <w:numPr>
          <w:ilvl w:val="0"/>
          <w:numId w:val="1"/>
        </w:numPr>
        <w:rPr>
          <w:rStyle w:val="Hypertextovprepojenie"/>
          <w:rFonts w:ascii="Arial" w:hAnsi="Arial" w:cs="Arial"/>
          <w:lang w:bidi="hi-IN"/>
        </w:rPr>
      </w:pPr>
      <w:r w:rsidRPr="000C677F">
        <w:rPr>
          <w:rFonts w:ascii="Arial" w:hAnsi="Arial" w:cs="Arial"/>
          <w:lang w:bidi="hi-IN"/>
        </w:rPr>
        <w:t>TP - Dokument F:</w:t>
      </w:r>
      <w:r w:rsidRPr="000C677F">
        <w:rPr>
          <w:rFonts w:ascii="Arial" w:hAnsi="Arial" w:cs="Arial"/>
          <w:lang w:bidi="hi-IN"/>
        </w:rPr>
        <w:br/>
      </w:r>
      <w:hyperlink r:id="rId9" w:history="1">
        <w:r w:rsidRPr="000C677F">
          <w:rPr>
            <w:rStyle w:val="Hypertextovprepojenie"/>
            <w:rFonts w:ascii="Arial" w:hAnsi="Arial" w:cs="Arial"/>
            <w:lang w:bidi="hi-IN"/>
          </w:rPr>
          <w:t>https://www.sepsas.sk/Dokumenty/TechnickePodmienky/2018/01/02/TP-Dok.F_2018.pdf</w:t>
        </w:r>
      </w:hyperlink>
    </w:p>
    <w:p w:rsidR="009C37D6" w:rsidRPr="000C677F" w:rsidRDefault="009C37D6" w:rsidP="009C37D6">
      <w:pPr>
        <w:pStyle w:val="Odsekzoznamu"/>
        <w:ind w:firstLine="0"/>
        <w:rPr>
          <w:rStyle w:val="Hypertextovprepojenie"/>
          <w:rFonts w:ascii="Arial" w:hAnsi="Arial" w:cs="Arial"/>
          <w:lang w:bidi="hi-IN"/>
        </w:rPr>
      </w:pPr>
    </w:p>
    <w:p w:rsidR="009C37D6" w:rsidRPr="000C677F" w:rsidRDefault="009C37D6" w:rsidP="009C37D6">
      <w:pPr>
        <w:pStyle w:val="Odsekzoznamu"/>
        <w:numPr>
          <w:ilvl w:val="0"/>
          <w:numId w:val="1"/>
        </w:numPr>
        <w:rPr>
          <w:rStyle w:val="Hypertextovprepojenie"/>
          <w:rFonts w:ascii="Arial" w:hAnsi="Arial" w:cs="Arial"/>
          <w:lang w:bidi="hi-IN"/>
        </w:rPr>
      </w:pPr>
      <w:r w:rsidRPr="000C677F">
        <w:rPr>
          <w:rFonts w:ascii="Arial" w:hAnsi="Arial" w:cs="Arial"/>
          <w:lang w:bidi="hi-IN"/>
        </w:rPr>
        <w:t>Rámcová zmluva o poskytovaní podporných služieb a dodávke regulačnej elektriny (ďalej len „Rámcová zmluva“):</w:t>
      </w:r>
      <w:r w:rsidRPr="000C677F">
        <w:rPr>
          <w:rFonts w:ascii="Arial" w:hAnsi="Arial" w:cs="Arial"/>
          <w:lang w:bidi="hi-IN"/>
        </w:rPr>
        <w:br/>
      </w:r>
      <w:hyperlink r:id="rId10" w:history="1">
        <w:r w:rsidRPr="000C677F">
          <w:rPr>
            <w:rStyle w:val="Hypertextovprepojenie"/>
            <w:rFonts w:ascii="Arial" w:hAnsi="Arial" w:cs="Arial"/>
            <w:lang w:bidi="hi-IN"/>
          </w:rPr>
          <w:t>https://www.sepsas.sk/Dokumenty/Zmluvy/2018/03/27/RZ_o_PpS_a_RE.pdf</w:t>
        </w:r>
      </w:hyperlink>
    </w:p>
    <w:p w:rsidR="009C37D6" w:rsidRPr="000C677F" w:rsidRDefault="009C37D6" w:rsidP="009C37D6">
      <w:pPr>
        <w:pStyle w:val="Odsekzoznamu"/>
        <w:rPr>
          <w:rFonts w:ascii="Arial" w:hAnsi="Arial" w:cs="Arial"/>
          <w:lang w:bidi="hi-IN"/>
        </w:rPr>
      </w:pPr>
    </w:p>
    <w:p w:rsidR="009C37D6" w:rsidRPr="000C677F" w:rsidRDefault="009C37D6" w:rsidP="009C37D6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color w:val="0563C1" w:themeColor="hyperlink"/>
          <w:u w:val="single"/>
          <w:lang w:bidi="hi-IN"/>
        </w:rPr>
      </w:pPr>
      <w:r w:rsidRPr="000C677F">
        <w:rPr>
          <w:rFonts w:ascii="Arial" w:hAnsi="Arial" w:cs="Arial"/>
          <w:lang w:bidi="hi-IN"/>
        </w:rPr>
        <w:t>Prevádzkový Poriadok spoločnosti OKTE:</w:t>
      </w:r>
      <w:r w:rsidRPr="000C677F">
        <w:rPr>
          <w:rFonts w:ascii="Arial" w:hAnsi="Arial" w:cs="Arial"/>
          <w:lang w:bidi="hi-IN"/>
        </w:rPr>
        <w:br/>
      </w:r>
      <w:hyperlink r:id="rId11" w:history="1">
        <w:r w:rsidRPr="000C677F">
          <w:rPr>
            <w:rStyle w:val="Hypertextovprepojenie"/>
            <w:rFonts w:ascii="Arial" w:hAnsi="Arial" w:cs="Arial"/>
            <w:lang w:bidi="hi-IN"/>
          </w:rPr>
          <w:t>https://www.okte.sk/media/70904/pp-0017-2017-e-pp.pdf</w:t>
        </w:r>
      </w:hyperlink>
    </w:p>
    <w:p w:rsidR="009C37D6" w:rsidRPr="000C677F" w:rsidRDefault="009C37D6" w:rsidP="009C37D6">
      <w:pPr>
        <w:spacing w:after="0"/>
        <w:rPr>
          <w:rFonts w:ascii="Arial" w:hAnsi="Arial" w:cs="Arial"/>
          <w:color w:val="0563C1" w:themeColor="hyperlink"/>
          <w:u w:val="single"/>
          <w:lang w:val="sk-SK" w:bidi="hi-IN"/>
        </w:rPr>
      </w:pPr>
    </w:p>
    <w:p w:rsidR="009C37D6" w:rsidRPr="000C677F" w:rsidRDefault="009C37D6" w:rsidP="009C37D6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</w:rPr>
      </w:pPr>
      <w:r w:rsidRPr="000C677F">
        <w:rPr>
          <w:rFonts w:ascii="Arial" w:hAnsi="Arial" w:cs="Arial"/>
          <w:lang w:bidi="hi-IN"/>
        </w:rPr>
        <w:t>Nariadenie Komisie (EÚ) č. 2017/2195, ktorým sa stanovuje usmernenie o zabezpečovaní rovnov</w:t>
      </w:r>
      <w:r w:rsidR="00DB1FBC">
        <w:rPr>
          <w:rFonts w:ascii="Arial" w:hAnsi="Arial" w:cs="Arial"/>
          <w:lang w:bidi="hi-IN"/>
        </w:rPr>
        <w:t>áhy v elektrizačnej sústave (EB</w:t>
      </w:r>
      <w:r w:rsidRPr="000C677F">
        <w:rPr>
          <w:rFonts w:ascii="Arial" w:hAnsi="Arial" w:cs="Arial"/>
          <w:lang w:bidi="hi-IN"/>
        </w:rPr>
        <w:t xml:space="preserve">GL): </w:t>
      </w:r>
    </w:p>
    <w:p w:rsidR="009C37D6" w:rsidRPr="000C677F" w:rsidRDefault="007D78A5" w:rsidP="009C37D6">
      <w:pPr>
        <w:spacing w:after="0"/>
        <w:ind w:firstLine="708"/>
        <w:rPr>
          <w:rFonts w:ascii="Arial" w:hAnsi="Arial" w:cs="Arial"/>
          <w:lang w:val="sk-SK"/>
        </w:rPr>
      </w:pPr>
      <w:hyperlink r:id="rId12" w:history="1">
        <w:r w:rsidR="009C37D6" w:rsidRPr="000C677F">
          <w:rPr>
            <w:rStyle w:val="Hypertextovprepojenie"/>
            <w:rFonts w:ascii="Arial" w:hAnsi="Arial" w:cs="Arial"/>
            <w:lang w:val="sk-SK" w:bidi="hi-IN"/>
          </w:rPr>
          <w:t>http://eur-lex.europa.eu/legal-content/SK/TXT/?uri=CELEX%3A32017R2195</w:t>
        </w:r>
      </w:hyperlink>
      <w:r w:rsidR="009C37D6" w:rsidRPr="000C677F">
        <w:rPr>
          <w:rFonts w:ascii="Arial" w:hAnsi="Arial" w:cs="Arial"/>
          <w:lang w:val="sk-SK" w:bidi="hi-IN"/>
        </w:rPr>
        <w:br/>
      </w:r>
    </w:p>
    <w:p w:rsidR="009C37D6" w:rsidRPr="000C677F" w:rsidRDefault="009C37D6" w:rsidP="009C37D6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color w:val="0563C1" w:themeColor="hyperlink"/>
          <w:u w:val="single"/>
          <w:lang w:bidi="hi-IN"/>
        </w:rPr>
      </w:pPr>
      <w:r w:rsidRPr="000C677F">
        <w:rPr>
          <w:rFonts w:ascii="Arial" w:hAnsi="Arial" w:cs="Arial"/>
          <w:lang w:bidi="hi-IN"/>
        </w:rPr>
        <w:t>Nariadenie Komisie (EÚ) č. 2017/1485, ktorým sa stanovuje usmernenie pre prevádzkovanie elektrizačnej pr</w:t>
      </w:r>
      <w:r w:rsidR="00DB1FBC">
        <w:rPr>
          <w:rFonts w:ascii="Arial" w:hAnsi="Arial" w:cs="Arial"/>
          <w:lang w:bidi="hi-IN"/>
        </w:rPr>
        <w:t>enosovej sústavy (ďalej len „SO</w:t>
      </w:r>
      <w:r w:rsidRPr="000C677F">
        <w:rPr>
          <w:rFonts w:ascii="Arial" w:hAnsi="Arial" w:cs="Arial"/>
          <w:lang w:bidi="hi-IN"/>
        </w:rPr>
        <w:t>GL“):</w:t>
      </w:r>
      <w:r w:rsidRPr="000C677F">
        <w:rPr>
          <w:rFonts w:ascii="Arial" w:hAnsi="Arial" w:cs="Arial"/>
          <w:lang w:bidi="hi-IN"/>
        </w:rPr>
        <w:br/>
      </w:r>
      <w:hyperlink r:id="rId13" w:history="1">
        <w:r w:rsidRPr="000C677F">
          <w:rPr>
            <w:rStyle w:val="Hypertextovprepojenie"/>
            <w:rFonts w:ascii="Arial" w:hAnsi="Arial" w:cs="Arial"/>
            <w:lang w:bidi="hi-IN"/>
          </w:rPr>
          <w:t>http://eur-lex.europa.eu/legal-content/SK/TXT/?uri=CELEX%3A32017R1485</w:t>
        </w:r>
      </w:hyperlink>
    </w:p>
    <w:p w:rsidR="009C37D6" w:rsidRPr="000C677F" w:rsidRDefault="009C37D6" w:rsidP="009C37D6">
      <w:pPr>
        <w:pStyle w:val="Odsekzoznamu"/>
        <w:spacing w:after="0"/>
        <w:ind w:firstLine="0"/>
        <w:rPr>
          <w:rFonts w:ascii="Arial" w:hAnsi="Arial" w:cs="Arial"/>
          <w:color w:val="0563C1" w:themeColor="hyperlink"/>
          <w:u w:val="single"/>
          <w:lang w:bidi="hi-IN"/>
        </w:rPr>
      </w:pPr>
    </w:p>
    <w:p w:rsidR="009C37D6" w:rsidRPr="000C677F" w:rsidRDefault="009C37D6" w:rsidP="009C37D6">
      <w:pPr>
        <w:pStyle w:val="Odsekzoznamu"/>
        <w:numPr>
          <w:ilvl w:val="0"/>
          <w:numId w:val="1"/>
        </w:numPr>
        <w:rPr>
          <w:rStyle w:val="Hypertextovprepojenie"/>
          <w:rFonts w:ascii="Arial" w:hAnsi="Arial" w:cs="Arial"/>
        </w:rPr>
      </w:pPr>
      <w:r w:rsidRPr="000C677F">
        <w:rPr>
          <w:rFonts w:ascii="Arial" w:hAnsi="Arial" w:cs="Arial"/>
          <w:lang w:bidi="hi-IN"/>
        </w:rPr>
        <w:t>Nariadenie Komisie (EÚ) č. 2017/2196, ktorým sa stanovuje sieťový predpis o stavoch núdze a obnovy prevádzky v sektore elektrickej energie (ďalej len „NC ER“):</w:t>
      </w:r>
      <w:r w:rsidRPr="000C677F">
        <w:rPr>
          <w:rFonts w:ascii="Arial" w:hAnsi="Arial" w:cs="Arial"/>
          <w:lang w:bidi="hi-IN"/>
        </w:rPr>
        <w:br/>
      </w:r>
      <w:hyperlink r:id="rId14" w:history="1">
        <w:r w:rsidRPr="000C677F">
          <w:rPr>
            <w:rStyle w:val="Hypertextovprepojenie"/>
            <w:rFonts w:ascii="Arial" w:hAnsi="Arial" w:cs="Arial"/>
            <w:lang w:bidi="hi-IN"/>
          </w:rPr>
          <w:t>https://eur-lex.europa.eu/legal-content/SK/TXT/?uri=CELEX%3A32017R2196</w:t>
        </w:r>
      </w:hyperlink>
    </w:p>
    <w:p w:rsidR="009C37D6" w:rsidRPr="000C677F" w:rsidRDefault="009C37D6" w:rsidP="009C37D6">
      <w:pPr>
        <w:pStyle w:val="Odsekzoznamu"/>
        <w:ind w:firstLine="0"/>
        <w:rPr>
          <w:rFonts w:ascii="Arial" w:hAnsi="Arial" w:cs="Arial"/>
        </w:rPr>
      </w:pPr>
    </w:p>
    <w:p w:rsidR="009C37D6" w:rsidRPr="000C677F" w:rsidRDefault="009C37D6" w:rsidP="009C37D6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</w:rPr>
      </w:pPr>
      <w:r w:rsidRPr="000C677F">
        <w:rPr>
          <w:rFonts w:ascii="Arial" w:hAnsi="Arial" w:cs="Arial"/>
          <w:lang w:bidi="hi-IN"/>
        </w:rPr>
        <w:t>Vyhláška Úradu pre reguláciu sieťových odvetví č. 24/2013 Z. z., ktorou sa ustanovujú pravidlá pre fungovanie vnútorného trhu s elektrinou a pravidlá pre fungovanie vnútorného trhu s plynom (ďalej len „Pravidlá trhu“):</w:t>
      </w:r>
    </w:p>
    <w:p w:rsidR="009C37D6" w:rsidRPr="000C677F" w:rsidRDefault="007D78A5" w:rsidP="009C37D6">
      <w:pPr>
        <w:ind w:firstLine="708"/>
        <w:rPr>
          <w:rFonts w:ascii="Arial" w:hAnsi="Arial" w:cs="Arial"/>
          <w:lang w:val="sk-SK"/>
        </w:rPr>
      </w:pPr>
      <w:hyperlink r:id="rId15" w:history="1">
        <w:r w:rsidR="009C37D6" w:rsidRPr="000C677F">
          <w:rPr>
            <w:rStyle w:val="Hypertextovprepojenie"/>
            <w:rFonts w:ascii="Arial" w:hAnsi="Arial" w:cs="Arial"/>
            <w:lang w:val="sk-SK"/>
          </w:rPr>
          <w:t>https://www.slov-lex.sk/pravne-predpisy/SK/ZZ/2013/24</w:t>
        </w:r>
      </w:hyperlink>
    </w:p>
    <w:sectPr w:rsidR="009C37D6" w:rsidRPr="000C677F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8A5" w:rsidRDefault="007D78A5" w:rsidP="009C37D6">
      <w:pPr>
        <w:spacing w:after="0" w:line="240" w:lineRule="auto"/>
      </w:pPr>
      <w:r>
        <w:separator/>
      </w:r>
    </w:p>
  </w:endnote>
  <w:endnote w:type="continuationSeparator" w:id="0">
    <w:p w:rsidR="007D78A5" w:rsidRDefault="007D78A5" w:rsidP="009C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5011572"/>
      <w:docPartObj>
        <w:docPartGallery w:val="Page Numbers (Bottom of Page)"/>
        <w:docPartUnique/>
      </w:docPartObj>
    </w:sdtPr>
    <w:sdtEndPr/>
    <w:sdtContent>
      <w:p w:rsidR="009C37D6" w:rsidRDefault="009C37D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09E" w:rsidRPr="0070709E">
          <w:rPr>
            <w:noProof/>
            <w:lang w:val="sk-SK"/>
          </w:rPr>
          <w:t>1</w:t>
        </w:r>
        <w:r>
          <w:fldChar w:fldCharType="end"/>
        </w:r>
      </w:p>
    </w:sdtContent>
  </w:sdt>
  <w:p w:rsidR="009C37D6" w:rsidRDefault="009C37D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8A5" w:rsidRDefault="007D78A5" w:rsidP="009C37D6">
      <w:pPr>
        <w:spacing w:after="0" w:line="240" w:lineRule="auto"/>
      </w:pPr>
      <w:r>
        <w:separator/>
      </w:r>
    </w:p>
  </w:footnote>
  <w:footnote w:type="continuationSeparator" w:id="0">
    <w:p w:rsidR="007D78A5" w:rsidRDefault="007D78A5" w:rsidP="009C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7D6" w:rsidRDefault="009C37D6">
    <w:pPr>
      <w:pStyle w:val="Hlavika"/>
    </w:pPr>
    <w:r w:rsidRPr="00AF0CD6">
      <w:rPr>
        <w:noProof/>
        <w:lang w:val="sk-SK" w:eastAsia="sk-SK"/>
      </w:rPr>
      <w:drawing>
        <wp:inline distT="0" distB="0" distL="0" distR="0" wp14:anchorId="3E89E5D1" wp14:editId="4B424E14">
          <wp:extent cx="4787900" cy="543560"/>
          <wp:effectExtent l="0" t="0" r="0" b="8890"/>
          <wp:docPr id="1" name="Obrázok 3" descr="Oval text fareb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val text fareb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37D6" w:rsidRDefault="009C37D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54B15"/>
    <w:multiLevelType w:val="hybridMultilevel"/>
    <w:tmpl w:val="50CAE752"/>
    <w:lvl w:ilvl="0" w:tplc="CA3A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D6"/>
    <w:rsid w:val="000C677F"/>
    <w:rsid w:val="000E6A14"/>
    <w:rsid w:val="002115DD"/>
    <w:rsid w:val="00493D64"/>
    <w:rsid w:val="00555909"/>
    <w:rsid w:val="006B551B"/>
    <w:rsid w:val="0070709E"/>
    <w:rsid w:val="007D78A5"/>
    <w:rsid w:val="009C37D6"/>
    <w:rsid w:val="00C84A7A"/>
    <w:rsid w:val="00DB1FBC"/>
    <w:rsid w:val="00E71B84"/>
    <w:rsid w:val="00E843CA"/>
    <w:rsid w:val="00FC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646D8-C5B6-433E-B4DA-CBF03068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37D6"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9C37D6"/>
    <w:pPr>
      <w:numPr>
        <w:ilvl w:val="1"/>
      </w:numPr>
      <w:spacing w:after="200" w:line="276" w:lineRule="auto"/>
    </w:pPr>
    <w:rPr>
      <w:rFonts w:eastAsiaTheme="majorEastAsia" w:cstheme="majorBidi"/>
      <w:iCs/>
      <w:color w:val="50637D" w:themeColor="text2" w:themeTint="E6"/>
      <w:sz w:val="32"/>
      <w:szCs w:val="24"/>
      <w:lang w:val="sk-SK" w:bidi="hi-IN"/>
      <w14:ligatures w14:val="standard"/>
    </w:rPr>
  </w:style>
  <w:style w:type="character" w:customStyle="1" w:styleId="PodtitulChar">
    <w:name w:val="Podtitul Char"/>
    <w:basedOn w:val="Predvolenpsmoodseku"/>
    <w:link w:val="Podtitul"/>
    <w:uiPriority w:val="11"/>
    <w:rsid w:val="009C37D6"/>
    <w:rPr>
      <w:rFonts w:eastAsiaTheme="majorEastAsia" w:cstheme="majorBidi"/>
      <w:iCs/>
      <w:color w:val="50637D" w:themeColor="text2" w:themeTint="E6"/>
      <w:sz w:val="32"/>
      <w:szCs w:val="24"/>
      <w:lang w:bidi="hi-IN"/>
      <w14:ligatures w14:val="standard"/>
    </w:rPr>
  </w:style>
  <w:style w:type="paragraph" w:styleId="Odsekzoznamu">
    <w:name w:val="List Paragraph"/>
    <w:basedOn w:val="Normlny"/>
    <w:uiPriority w:val="34"/>
    <w:qFormat/>
    <w:rsid w:val="009C37D6"/>
    <w:pPr>
      <w:spacing w:after="200" w:line="240" w:lineRule="auto"/>
      <w:ind w:left="720" w:hanging="288"/>
      <w:contextualSpacing/>
    </w:pPr>
    <w:rPr>
      <w:lang w:val="sk-SK"/>
    </w:rPr>
  </w:style>
  <w:style w:type="character" w:styleId="Hypertextovprepojenie">
    <w:name w:val="Hyperlink"/>
    <w:basedOn w:val="Predvolenpsmoodseku"/>
    <w:uiPriority w:val="99"/>
    <w:unhideWhenUsed/>
    <w:rsid w:val="009C37D6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C37D6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9C3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37D6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9C3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37D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psas.sk/Dokumenty/TechnickePodmienky/2018/01/02/TP-Dok.B_2018.pdf" TargetMode="External"/><Relationship Id="rId13" Type="http://schemas.openxmlformats.org/officeDocument/2006/relationships/hyperlink" Target="http://eur-lex.europa.eu/legal-content/SK/TXT/?uri=CELEX%3A32017R148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psas.sk/Dokumenty/PrevPoriadok/2018/03/PP_0001_2018_E-PP_kons_s_rozhodnutim_0005_2018_E-PP.pdf" TargetMode="External"/><Relationship Id="rId12" Type="http://schemas.openxmlformats.org/officeDocument/2006/relationships/hyperlink" Target="http://eur-lex.europa.eu/legal-content/SK/TXT/?uri=CELEX%3A32017R219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kte.sk/media/70904/pp-0017-2017-e-pp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lov-lex.sk/pravne-predpisy/SK/ZZ/2013/24" TargetMode="External"/><Relationship Id="rId10" Type="http://schemas.openxmlformats.org/officeDocument/2006/relationships/hyperlink" Target="https://www.sepsas.sk/Dokumenty/Zmluvy/2018/03/27/RZ_o_PpS_a_RE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epsas.sk/Dokumenty/TechnickePodmienky/2018/01/02/TP-Dok.F_2018.pdf" TargetMode="External"/><Relationship Id="rId14" Type="http://schemas.openxmlformats.org/officeDocument/2006/relationships/hyperlink" Target="https://eur-lex.europa.eu/legal-content/SK/TXT/?uri=CELEX%3A32017R219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elektrizačná prenosová sústava, a.s.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SEPS</dc:creator>
  <cp:keywords/>
  <dc:description/>
  <cp:lastModifiedBy>Mario Turcik</cp:lastModifiedBy>
  <cp:revision>5</cp:revision>
  <dcterms:created xsi:type="dcterms:W3CDTF">2018-04-18T16:55:00Z</dcterms:created>
  <dcterms:modified xsi:type="dcterms:W3CDTF">2018-04-19T09:46:00Z</dcterms:modified>
</cp:coreProperties>
</file>