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1E48" w14:textId="6D263610" w:rsidR="007A4083" w:rsidRPr="006E296E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6E296E">
        <w:rPr>
          <w:rFonts w:ascii="Arial" w:hAnsi="Arial" w:cs="Arial"/>
          <w:b/>
        </w:rPr>
        <w:t xml:space="preserve">Rozhodnutie Ministerstva financií Slovenskej republiky </w:t>
      </w:r>
    </w:p>
    <w:p w14:paraId="6B59F193" w14:textId="77777777" w:rsidR="007A4083" w:rsidRPr="006E296E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6E296E">
        <w:rPr>
          <w:rFonts w:ascii="Arial" w:hAnsi="Arial" w:cs="Arial"/>
          <w:b/>
        </w:rPr>
        <w:t xml:space="preserve">vykonané v pôsobnosti Valného zhromaždenia spoločnosti </w:t>
      </w:r>
    </w:p>
    <w:p w14:paraId="26C3CEE4" w14:textId="77777777" w:rsidR="007A4083" w:rsidRPr="006E296E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6E296E">
        <w:rPr>
          <w:rFonts w:ascii="Arial" w:hAnsi="Arial" w:cs="Arial"/>
          <w:b/>
        </w:rPr>
        <w:t xml:space="preserve">Slovenská elektrizačná prenosová sústava, a.s. </w:t>
      </w:r>
    </w:p>
    <w:p w14:paraId="3C3473A2" w14:textId="30D2F317" w:rsidR="007A4083" w:rsidRPr="006E296E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6E296E">
        <w:rPr>
          <w:rFonts w:ascii="Arial" w:hAnsi="Arial" w:cs="Arial"/>
          <w:b/>
        </w:rPr>
        <w:t>zo dňa 2</w:t>
      </w:r>
      <w:r w:rsidR="006E296E" w:rsidRPr="006E296E">
        <w:rPr>
          <w:rFonts w:ascii="Arial" w:hAnsi="Arial" w:cs="Arial"/>
          <w:b/>
        </w:rPr>
        <w:t>6</w:t>
      </w:r>
      <w:r w:rsidRPr="006E296E">
        <w:rPr>
          <w:rFonts w:ascii="Arial" w:hAnsi="Arial" w:cs="Arial"/>
          <w:b/>
        </w:rPr>
        <w:t>.0</w:t>
      </w:r>
      <w:r w:rsidR="006E296E" w:rsidRPr="006E296E">
        <w:rPr>
          <w:rFonts w:ascii="Arial" w:hAnsi="Arial" w:cs="Arial"/>
          <w:b/>
        </w:rPr>
        <w:t>5</w:t>
      </w:r>
      <w:r w:rsidRPr="006E296E">
        <w:rPr>
          <w:rFonts w:ascii="Arial" w:hAnsi="Arial" w:cs="Arial"/>
          <w:b/>
        </w:rPr>
        <w:t>.202</w:t>
      </w:r>
      <w:r w:rsidR="006E296E" w:rsidRPr="006E296E">
        <w:rPr>
          <w:rFonts w:ascii="Arial" w:hAnsi="Arial" w:cs="Arial"/>
          <w:b/>
        </w:rPr>
        <w:t>3</w:t>
      </w:r>
    </w:p>
    <w:p w14:paraId="24B73A0A" w14:textId="20C01853" w:rsidR="007A4083" w:rsidRPr="006E296E" w:rsidRDefault="007A4083" w:rsidP="007A40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71FD6D" w14:textId="6CDDAA71" w:rsidR="007A4083" w:rsidRPr="006E296E" w:rsidRDefault="007A4083" w:rsidP="007A40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44D63B" w14:textId="5AB63D26" w:rsidR="007A4083" w:rsidRPr="006E296E" w:rsidRDefault="007A4083" w:rsidP="007A40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C54B71E" w14:textId="7901CB58" w:rsidR="007A4083" w:rsidRPr="006E296E" w:rsidRDefault="007A4083" w:rsidP="007A40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00BAF54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2DB811B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1</w:t>
      </w:r>
    </w:p>
    <w:p w14:paraId="3B1BF92A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schvaľuje </w:t>
      </w:r>
      <w:r w:rsidRPr="006E296E">
        <w:rPr>
          <w:rFonts w:ascii="Arial" w:hAnsi="Arial" w:cs="Arial"/>
          <w:bCs/>
        </w:rPr>
        <w:t>Správu</w:t>
      </w:r>
      <w:r w:rsidRPr="006E296E">
        <w:rPr>
          <w:rFonts w:ascii="Arial" w:hAnsi="Arial" w:cs="Arial"/>
        </w:rPr>
        <w:t xml:space="preserve"> predstavenstva o výsledkoch podnikateľskej činnosti a stave majetku spoločnosti za rok 2022 “;</w:t>
      </w:r>
    </w:p>
    <w:p w14:paraId="3DF60AD0" w14:textId="5967E58A" w:rsidR="007A4083" w:rsidRPr="006E296E" w:rsidRDefault="007A4083" w:rsidP="007A4083">
      <w:pPr>
        <w:spacing w:after="0"/>
        <w:rPr>
          <w:rFonts w:ascii="Arial" w:hAnsi="Arial" w:cs="Arial"/>
        </w:rPr>
      </w:pPr>
    </w:p>
    <w:p w14:paraId="01DDC2CB" w14:textId="77777777" w:rsidR="007A4083" w:rsidRPr="006E296E" w:rsidRDefault="007A4083" w:rsidP="007A4083">
      <w:pPr>
        <w:spacing w:after="0"/>
        <w:rPr>
          <w:rFonts w:ascii="Arial" w:hAnsi="Arial" w:cs="Arial"/>
        </w:rPr>
      </w:pPr>
    </w:p>
    <w:p w14:paraId="2309A84E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2</w:t>
      </w:r>
    </w:p>
    <w:p w14:paraId="5E8D91B8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  <w:bCs/>
        </w:rPr>
        <w:t>Informáciu</w:t>
      </w:r>
      <w:r w:rsidRPr="006E296E">
        <w:rPr>
          <w:rFonts w:ascii="Arial" w:hAnsi="Arial" w:cs="Arial"/>
        </w:rPr>
        <w:t xml:space="preserve"> o plnení obchodného plánu a finančného rozpočtu spoločnosti za rok 2022.“;</w:t>
      </w:r>
    </w:p>
    <w:p w14:paraId="0D25FE70" w14:textId="33868930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4B49CD0E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059EBB0D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3</w:t>
      </w:r>
    </w:p>
    <w:p w14:paraId="585F847D" w14:textId="7DA45CBC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  <w:bCs/>
        </w:rPr>
        <w:t>Správu o</w:t>
      </w:r>
      <w:r w:rsidRPr="006E296E">
        <w:rPr>
          <w:rFonts w:ascii="Arial" w:hAnsi="Arial" w:cs="Arial"/>
        </w:rPr>
        <w:t xml:space="preserve"> činnost</w:t>
      </w:r>
      <w:r w:rsidR="00A90257">
        <w:rPr>
          <w:rFonts w:ascii="Arial" w:hAnsi="Arial" w:cs="Arial"/>
        </w:rPr>
        <w:t>i</w:t>
      </w:r>
      <w:r w:rsidRPr="006E296E">
        <w:rPr>
          <w:rFonts w:ascii="Arial" w:hAnsi="Arial" w:cs="Arial"/>
        </w:rPr>
        <w:t xml:space="preserve"> Dozornej rady spoločnosti za rok 2022 a stanovisko Výboru pre audit k individuálnej a konsolidovanej účtovnej závierke za rok 2022.“;</w:t>
      </w:r>
    </w:p>
    <w:p w14:paraId="3808B63D" w14:textId="694C820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37252E9F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41441328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4</w:t>
      </w:r>
    </w:p>
    <w:p w14:paraId="291C318F" w14:textId="423E3BC2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  <w:bCs/>
        </w:rPr>
        <w:t>Správu nezávislého</w:t>
      </w:r>
      <w:r w:rsidRPr="006E296E">
        <w:rPr>
          <w:rFonts w:ascii="Arial" w:hAnsi="Arial" w:cs="Arial"/>
        </w:rPr>
        <w:t xml:space="preserve"> audítora o overení účtovnej závierky pripravenej v súlade s medzinárodnými štandardmi pre finančné výkazníctvo adoptovaných EÚ k</w:t>
      </w:r>
      <w:r w:rsidR="00A90257">
        <w:rPr>
          <w:rFonts w:ascii="Arial" w:hAnsi="Arial" w:cs="Arial"/>
        </w:rPr>
        <w:t> </w:t>
      </w:r>
      <w:r w:rsidRPr="006E296E">
        <w:rPr>
          <w:rFonts w:ascii="Arial" w:hAnsi="Arial" w:cs="Arial"/>
        </w:rPr>
        <w:t>31</w:t>
      </w:r>
      <w:r w:rsidR="00A90257">
        <w:rPr>
          <w:rFonts w:ascii="Arial" w:hAnsi="Arial" w:cs="Arial"/>
        </w:rPr>
        <w:t>.</w:t>
      </w:r>
      <w:r w:rsidRPr="006E296E">
        <w:rPr>
          <w:rFonts w:ascii="Arial" w:hAnsi="Arial" w:cs="Arial"/>
        </w:rPr>
        <w:t xml:space="preserve"> decembru 2022.“;</w:t>
      </w:r>
    </w:p>
    <w:p w14:paraId="6C85B9C6" w14:textId="287A48B4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7643EB0B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6134CFBF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5</w:t>
      </w:r>
    </w:p>
    <w:p w14:paraId="6DB333B6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schvaľuje </w:t>
      </w:r>
      <w:r w:rsidRPr="006E296E">
        <w:rPr>
          <w:rFonts w:ascii="Arial" w:hAnsi="Arial" w:cs="Arial"/>
          <w:bCs/>
        </w:rPr>
        <w:t xml:space="preserve">Individuálnu </w:t>
      </w:r>
      <w:r w:rsidRPr="006E296E">
        <w:rPr>
          <w:rFonts w:ascii="Arial" w:hAnsi="Arial" w:cs="Arial"/>
        </w:rPr>
        <w:t>účtovnú závierku za rok končiaci 31. decembra 2022 zostavenú podľa Medzinárodných štandardov pre finančné výkazníctvo (IFRS) v znení prijatom Európskou úniou.";</w:t>
      </w:r>
    </w:p>
    <w:p w14:paraId="652053CE" w14:textId="269CF40B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6E4B04F6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243BEC1D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6</w:t>
      </w:r>
    </w:p>
    <w:p w14:paraId="09A821E3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  <w:bCs/>
        </w:rPr>
        <w:t xml:space="preserve">Správu </w:t>
      </w:r>
      <w:r w:rsidRPr="006E296E">
        <w:rPr>
          <w:rFonts w:ascii="Arial" w:hAnsi="Arial" w:cs="Arial"/>
        </w:rPr>
        <w:t>nezávislého audítora o overení konsolidovanej účtovnej závierky pripravenej v súlade s medzinárodnými štandardmi pre finančné výkazníctvo adoptovaných EÚ.“;</w:t>
      </w:r>
    </w:p>
    <w:p w14:paraId="41B58E8E" w14:textId="4F0A4FB2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59A04318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6D2AC3A3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7</w:t>
      </w:r>
    </w:p>
    <w:p w14:paraId="039B8632" w14:textId="629B0E2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>schvaľuje</w:t>
      </w:r>
      <w:r w:rsidRPr="006E296E">
        <w:rPr>
          <w:b/>
          <w:bCs/>
        </w:rPr>
        <w:t xml:space="preserve"> </w:t>
      </w:r>
      <w:r w:rsidRPr="006E296E">
        <w:rPr>
          <w:rFonts w:ascii="Arial" w:hAnsi="Arial" w:cs="Arial"/>
        </w:rPr>
        <w:t>Konsolidovanú účtovnú závierku za rok končiaci 31. decembra 2022 zostavenú podľa Medzinárodných štandardov pre finančné výkazníctvo (IFRS) v znení prijatom Európskou úniou.“</w:t>
      </w:r>
    </w:p>
    <w:p w14:paraId="47F276B5" w14:textId="0EF410E8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44393ADF" w14:textId="77777777" w:rsidR="00975A2F" w:rsidRPr="006E296E" w:rsidRDefault="00975A2F" w:rsidP="007A4083">
      <w:pPr>
        <w:spacing w:after="0"/>
        <w:jc w:val="both"/>
        <w:rPr>
          <w:rFonts w:ascii="Arial" w:hAnsi="Arial" w:cs="Arial"/>
        </w:rPr>
      </w:pPr>
    </w:p>
    <w:p w14:paraId="0E89E22B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71F946FD" w14:textId="77777777" w:rsidR="00CF3C4D" w:rsidRDefault="00CF3C4D" w:rsidP="006E296E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499D690" w14:textId="0675D857" w:rsidR="006E296E" w:rsidRPr="006E296E" w:rsidRDefault="006E296E" w:rsidP="006E296E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8</w:t>
      </w:r>
    </w:p>
    <w:p w14:paraId="4948B65E" w14:textId="510BDAD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</w:rPr>
        <w:t>Dodatok správy nezávislého audítora k overeniu konsolidovanej výročnej správy k</w:t>
      </w:r>
      <w:r w:rsidR="00693DD8">
        <w:rPr>
          <w:rFonts w:ascii="Arial" w:hAnsi="Arial" w:cs="Arial"/>
        </w:rPr>
        <w:t> </w:t>
      </w:r>
      <w:r w:rsidRPr="006E296E">
        <w:rPr>
          <w:rFonts w:ascii="Arial" w:hAnsi="Arial" w:cs="Arial"/>
        </w:rPr>
        <w:t>31</w:t>
      </w:r>
      <w:r w:rsidR="00693DD8">
        <w:rPr>
          <w:rFonts w:ascii="Arial" w:hAnsi="Arial" w:cs="Arial"/>
        </w:rPr>
        <w:t>.</w:t>
      </w:r>
      <w:r w:rsidRPr="006E296E">
        <w:rPr>
          <w:rFonts w:ascii="Arial" w:hAnsi="Arial" w:cs="Arial"/>
        </w:rPr>
        <w:t xml:space="preserve"> decembru 2022.“;</w:t>
      </w:r>
    </w:p>
    <w:p w14:paraId="20B6EC74" w14:textId="0B6514B7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FD87112" w14:textId="0A6C132A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A659ACB" w14:textId="29F3FE71" w:rsidR="006E296E" w:rsidRPr="006E296E" w:rsidRDefault="006E296E" w:rsidP="006E296E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9</w:t>
      </w:r>
    </w:p>
    <w:p w14:paraId="711A686D" w14:textId="65179383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>schvaľuje</w:t>
      </w:r>
      <w:r w:rsidRPr="006E296E">
        <w:rPr>
          <w:b/>
          <w:bCs/>
        </w:rPr>
        <w:t xml:space="preserve"> </w:t>
      </w:r>
      <w:r w:rsidRPr="006E296E">
        <w:rPr>
          <w:rFonts w:ascii="Arial" w:hAnsi="Arial" w:cs="Arial"/>
        </w:rPr>
        <w:t>Individuálnu a konsolidovanú výročnú správu spoločnosti za rok 2022.“;</w:t>
      </w:r>
    </w:p>
    <w:p w14:paraId="6F27F16B" w14:textId="59EA37A5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9659288" w14:textId="77777777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2D074B8" w14:textId="47EB6A7A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 xml:space="preserve">Rozhodnutie č. </w:t>
      </w:r>
      <w:r w:rsidR="006E296E" w:rsidRPr="006E296E">
        <w:rPr>
          <w:rFonts w:ascii="Arial" w:hAnsi="Arial" w:cs="Arial"/>
          <w:b/>
          <w:bCs/>
          <w:u w:val="single"/>
        </w:rPr>
        <w:t>10</w:t>
      </w:r>
    </w:p>
    <w:p w14:paraId="530C28F4" w14:textId="6E3A7076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>schvaľuje</w:t>
      </w:r>
      <w:r w:rsidRPr="006E296E">
        <w:rPr>
          <w:b/>
          <w:bCs/>
        </w:rPr>
        <w:t xml:space="preserve"> </w:t>
      </w:r>
      <w:r w:rsidRPr="006E296E">
        <w:rPr>
          <w:rFonts w:ascii="Arial" w:hAnsi="Arial" w:cs="Arial"/>
        </w:rPr>
        <w:t>rozdelenie čistého zisku spoločnosti za rok 2022 vo výške 105 142 215,27 eur takto:</w:t>
      </w:r>
    </w:p>
    <w:p w14:paraId="148C0524" w14:textId="0E89B096" w:rsidR="006E296E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rPr>
          <w:rFonts w:ascii="Arial" w:hAnsi="Arial" w:cs="Arial"/>
        </w:rPr>
      </w:pPr>
      <w:r w:rsidRPr="006E296E">
        <w:rPr>
          <w:rFonts w:ascii="Arial" w:hAnsi="Arial" w:cs="Arial"/>
        </w:rPr>
        <w:t>na prídel do rezervného fondu</w:t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  <w:t>10 514 222,00 eur,</w:t>
      </w:r>
    </w:p>
    <w:p w14:paraId="5AADEA27" w14:textId="53482E4D" w:rsidR="006E296E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rPr>
          <w:rFonts w:ascii="Arial" w:hAnsi="Arial" w:cs="Arial"/>
        </w:rPr>
      </w:pPr>
      <w:r w:rsidRPr="006E296E">
        <w:rPr>
          <w:rFonts w:ascii="Arial" w:hAnsi="Arial" w:cs="Arial"/>
        </w:rPr>
        <w:t>na vyplatenie dividendy</w:t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  <w:t>79 338 356,32 eur,</w:t>
      </w:r>
    </w:p>
    <w:p w14:paraId="5CFCBD39" w14:textId="2D98AF26" w:rsidR="006E296E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rPr>
          <w:rFonts w:ascii="Arial" w:hAnsi="Arial" w:cs="Arial"/>
        </w:rPr>
      </w:pPr>
      <w:r w:rsidRPr="006E296E">
        <w:rPr>
          <w:rFonts w:ascii="Arial" w:hAnsi="Arial" w:cs="Arial"/>
        </w:rPr>
        <w:t>nerozdelený zisk z výsledku hospodárenia</w:t>
      </w:r>
      <w:r w:rsidR="00A90257">
        <w:rPr>
          <w:rFonts w:ascii="Arial" w:hAnsi="Arial" w:cs="Arial"/>
        </w:rPr>
        <w:t xml:space="preserve"> </w:t>
      </w:r>
      <w:r w:rsidRPr="006E296E">
        <w:rPr>
          <w:rFonts w:ascii="Arial" w:hAnsi="Arial" w:cs="Arial"/>
        </w:rPr>
        <w:t>za rok 2022</w:t>
      </w:r>
      <w:r w:rsidRPr="006E296E">
        <w:rPr>
          <w:rFonts w:ascii="Arial" w:hAnsi="Arial" w:cs="Arial"/>
        </w:rPr>
        <w:tab/>
        <w:t>15 289 636,95 eur.</w:t>
      </w:r>
    </w:p>
    <w:p w14:paraId="139258C3" w14:textId="77777777" w:rsidR="006E296E" w:rsidRPr="006E296E" w:rsidRDefault="006E296E" w:rsidP="006E296E">
      <w:pPr>
        <w:pStyle w:val="Odsekzoznamu"/>
        <w:spacing w:before="120" w:after="0"/>
        <w:rPr>
          <w:rFonts w:ascii="Arial" w:hAnsi="Arial" w:cs="Arial"/>
        </w:rPr>
      </w:pPr>
    </w:p>
    <w:p w14:paraId="66F4127D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>Dividenda bude vyplatená akcionárovi bankovým prevodom z účtu spoločnosti na príjmový účet štátneho rozpočtu č. SK72 8180 0000 0070 0041 1864 vedený v Štátnej pokladnici najneskôr do 30. 6. 2023.</w:t>
      </w:r>
    </w:p>
    <w:p w14:paraId="2D60AB0E" w14:textId="05BD8FDE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7ED1BB8" w14:textId="4B13CC7C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ďalej </w:t>
      </w:r>
      <w:r w:rsidRPr="006E296E">
        <w:rPr>
          <w:rFonts w:ascii="Arial" w:hAnsi="Arial" w:cs="Arial"/>
          <w:b/>
        </w:rPr>
        <w:t xml:space="preserve">schvaľuje </w:t>
      </w:r>
      <w:r w:rsidRPr="006E296E">
        <w:rPr>
          <w:rFonts w:ascii="Arial" w:hAnsi="Arial" w:cs="Arial"/>
        </w:rPr>
        <w:t>na ťarchu nákladov</w:t>
      </w:r>
    </w:p>
    <w:p w14:paraId="62548C4F" w14:textId="77777777" w:rsidR="006E296E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>použitie sumy 763 200,00 eur na prídel do sociálneho fondu (doplnkový),</w:t>
      </w:r>
    </w:p>
    <w:p w14:paraId="1453761C" w14:textId="315E3254" w:rsidR="007A4083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použitie sumy 1 000 000,00 eur na podiely na dosiahnutom výsledku hospodárenia zamestnancom </w:t>
      </w:r>
      <w:r w:rsidR="007A4083" w:rsidRPr="006E296E">
        <w:rPr>
          <w:rFonts w:ascii="Arial" w:hAnsi="Arial" w:cs="Arial"/>
        </w:rPr>
        <w:t>a manažmentu okrem predstavenstva spoločnosti a prvej úrovne  riadenia“.</w:t>
      </w:r>
    </w:p>
    <w:p w14:paraId="60E6D8C7" w14:textId="2B51D174" w:rsidR="007A4083" w:rsidRPr="006E296E" w:rsidRDefault="007A4083" w:rsidP="007A4083">
      <w:pPr>
        <w:spacing w:after="0"/>
        <w:rPr>
          <w:rFonts w:ascii="Arial" w:hAnsi="Arial" w:cs="Arial"/>
        </w:rPr>
      </w:pPr>
    </w:p>
    <w:p w14:paraId="7CDD21DC" w14:textId="77777777" w:rsidR="007A4083" w:rsidRPr="006E296E" w:rsidRDefault="007A4083" w:rsidP="007A4083">
      <w:pPr>
        <w:spacing w:after="0"/>
        <w:rPr>
          <w:rFonts w:ascii="Arial" w:hAnsi="Arial" w:cs="Arial"/>
        </w:rPr>
      </w:pPr>
    </w:p>
    <w:p w14:paraId="2F6B1706" w14:textId="77777777" w:rsidR="007A4083" w:rsidRPr="006E296E" w:rsidRDefault="007A4083" w:rsidP="007A4083">
      <w:pPr>
        <w:spacing w:after="0"/>
        <w:jc w:val="both"/>
      </w:pPr>
    </w:p>
    <w:p w14:paraId="3C518682" w14:textId="54F82B11" w:rsidR="00AE2EFA" w:rsidRPr="006E296E" w:rsidRDefault="00AE2EFA"/>
    <w:p w14:paraId="4F9918DF" w14:textId="3F5BF9DB" w:rsidR="007A4083" w:rsidRPr="006E296E" w:rsidRDefault="007A4083"/>
    <w:p w14:paraId="468D0E0A" w14:textId="77777777" w:rsidR="007A4083" w:rsidRPr="006E296E" w:rsidRDefault="007A4083"/>
    <w:sectPr w:rsidR="007A4083" w:rsidRPr="006E296E" w:rsidSect="009A6B0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47A" w14:textId="77777777" w:rsidR="00C77A54" w:rsidRDefault="00C77A54" w:rsidP="00B85FF5">
      <w:pPr>
        <w:spacing w:after="0" w:line="240" w:lineRule="auto"/>
      </w:pPr>
      <w:r>
        <w:separator/>
      </w:r>
    </w:p>
  </w:endnote>
  <w:endnote w:type="continuationSeparator" w:id="0">
    <w:p w14:paraId="2A9E6B54" w14:textId="77777777" w:rsidR="00C77A54" w:rsidRDefault="00C77A54" w:rsidP="00B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3314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DB1D4F4" w14:textId="5BF70068" w:rsidR="00975A2F" w:rsidRPr="00B85FF5" w:rsidRDefault="00975A2F" w:rsidP="00975A2F">
        <w:pPr>
          <w:spacing w:after="0"/>
          <w:jc w:val="both"/>
          <w:rPr>
            <w:rFonts w:ascii="Arial" w:hAnsi="Arial" w:cs="Arial"/>
            <w:bCs/>
            <w:sz w:val="16"/>
            <w:szCs w:val="16"/>
          </w:rPr>
        </w:pPr>
        <w:r w:rsidRPr="00B85FF5">
          <w:rPr>
            <w:rFonts w:ascii="Arial" w:hAnsi="Arial" w:cs="Arial"/>
            <w:bCs/>
            <w:sz w:val="16"/>
            <w:szCs w:val="16"/>
          </w:rPr>
          <w:t>Rozhodnutie Ministerstva financií Slovenskej republiky vykonané v pôsobnosti Valného zhromaždenia spoločnosti Slovenská elektrizačná prenosová sústava, a.s. zo dňa 2</w:t>
        </w:r>
        <w:r w:rsidR="006E296E">
          <w:rPr>
            <w:rFonts w:ascii="Arial" w:hAnsi="Arial" w:cs="Arial"/>
            <w:bCs/>
            <w:sz w:val="16"/>
            <w:szCs w:val="16"/>
          </w:rPr>
          <w:t>6</w:t>
        </w:r>
        <w:r w:rsidRPr="00B85FF5">
          <w:rPr>
            <w:rFonts w:ascii="Arial" w:hAnsi="Arial" w:cs="Arial"/>
            <w:bCs/>
            <w:sz w:val="16"/>
            <w:szCs w:val="16"/>
          </w:rPr>
          <w:t>.0</w:t>
        </w:r>
        <w:r w:rsidR="006E296E">
          <w:rPr>
            <w:rFonts w:ascii="Arial" w:hAnsi="Arial" w:cs="Arial"/>
            <w:bCs/>
            <w:sz w:val="16"/>
            <w:szCs w:val="16"/>
          </w:rPr>
          <w:t>5</w:t>
        </w:r>
        <w:r w:rsidRPr="00B85FF5">
          <w:rPr>
            <w:rFonts w:ascii="Arial" w:hAnsi="Arial" w:cs="Arial"/>
            <w:bCs/>
            <w:sz w:val="16"/>
            <w:szCs w:val="16"/>
          </w:rPr>
          <w:t>.202</w:t>
        </w:r>
        <w:r w:rsidR="006E296E">
          <w:rPr>
            <w:rFonts w:ascii="Arial" w:hAnsi="Arial" w:cs="Arial"/>
            <w:bCs/>
            <w:sz w:val="16"/>
            <w:szCs w:val="16"/>
          </w:rPr>
          <w:t>3</w:t>
        </w:r>
      </w:p>
      <w:p w14:paraId="3F6C2CC7" w14:textId="5A438AA7" w:rsidR="00975A2F" w:rsidRPr="00975A2F" w:rsidRDefault="00975A2F">
        <w:pPr>
          <w:pStyle w:val="Pta"/>
          <w:jc w:val="right"/>
          <w:rPr>
            <w:rFonts w:ascii="Arial" w:hAnsi="Arial" w:cs="Arial"/>
          </w:rPr>
        </w:pPr>
        <w:r w:rsidRPr="00975A2F">
          <w:rPr>
            <w:rFonts w:ascii="Arial" w:hAnsi="Arial" w:cs="Arial"/>
          </w:rPr>
          <w:fldChar w:fldCharType="begin"/>
        </w:r>
        <w:r w:rsidRPr="00975A2F">
          <w:rPr>
            <w:rFonts w:ascii="Arial" w:hAnsi="Arial" w:cs="Arial"/>
          </w:rPr>
          <w:instrText>PAGE   \* MERGEFORMAT</w:instrText>
        </w:r>
        <w:r w:rsidRPr="00975A2F">
          <w:rPr>
            <w:rFonts w:ascii="Arial" w:hAnsi="Arial" w:cs="Arial"/>
          </w:rPr>
          <w:fldChar w:fldCharType="separate"/>
        </w:r>
        <w:r w:rsidRPr="00975A2F">
          <w:rPr>
            <w:rFonts w:ascii="Arial" w:hAnsi="Arial" w:cs="Arial"/>
          </w:rPr>
          <w:t>2</w:t>
        </w:r>
        <w:r w:rsidRPr="00975A2F">
          <w:rPr>
            <w:rFonts w:ascii="Arial" w:hAnsi="Arial" w:cs="Arial"/>
          </w:rPr>
          <w:fldChar w:fldCharType="end"/>
        </w:r>
      </w:p>
    </w:sdtContent>
  </w:sdt>
  <w:p w14:paraId="6D48D5FD" w14:textId="04189DD8" w:rsidR="00B85FF5" w:rsidRPr="00B85FF5" w:rsidRDefault="00B85FF5" w:rsidP="00B85FF5">
    <w:pPr>
      <w:spacing w:after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3104" w14:textId="77777777" w:rsidR="00C77A54" w:rsidRDefault="00C77A54" w:rsidP="00B85FF5">
      <w:pPr>
        <w:spacing w:after="0" w:line="240" w:lineRule="auto"/>
      </w:pPr>
      <w:r>
        <w:separator/>
      </w:r>
    </w:p>
  </w:footnote>
  <w:footnote w:type="continuationSeparator" w:id="0">
    <w:p w14:paraId="67E3C516" w14:textId="77777777" w:rsidR="00C77A54" w:rsidRDefault="00C77A54" w:rsidP="00B8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5BC"/>
    <w:multiLevelType w:val="hybridMultilevel"/>
    <w:tmpl w:val="B6A08EC4"/>
    <w:lvl w:ilvl="0" w:tplc="1A940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2AC6"/>
    <w:multiLevelType w:val="multilevel"/>
    <w:tmpl w:val="660A08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F23CA4"/>
    <w:multiLevelType w:val="multilevel"/>
    <w:tmpl w:val="3BB639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6968091">
    <w:abstractNumId w:val="0"/>
  </w:num>
  <w:num w:numId="2" w16cid:durableId="67271156">
    <w:abstractNumId w:val="2"/>
  </w:num>
  <w:num w:numId="3" w16cid:durableId="150099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3"/>
    <w:rsid w:val="000C270B"/>
    <w:rsid w:val="002F2F39"/>
    <w:rsid w:val="006165D5"/>
    <w:rsid w:val="00693DD8"/>
    <w:rsid w:val="006E296E"/>
    <w:rsid w:val="007A4083"/>
    <w:rsid w:val="007B0542"/>
    <w:rsid w:val="00882E39"/>
    <w:rsid w:val="00975A2F"/>
    <w:rsid w:val="00A90257"/>
    <w:rsid w:val="00AE2EFA"/>
    <w:rsid w:val="00B85FF5"/>
    <w:rsid w:val="00C77A54"/>
    <w:rsid w:val="00C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B6122"/>
  <w15:chartTrackingRefBased/>
  <w15:docId w15:val="{30DE23FF-EA13-45D1-B2BF-0B14C9CA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40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08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A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4083"/>
  </w:style>
  <w:style w:type="character" w:customStyle="1" w:styleId="ra">
    <w:name w:val="ra"/>
    <w:basedOn w:val="Predvolenpsmoodseku"/>
    <w:rsid w:val="007A4083"/>
  </w:style>
  <w:style w:type="paragraph" w:styleId="Hlavika">
    <w:name w:val="header"/>
    <w:basedOn w:val="Normlny"/>
    <w:link w:val="HlavikaChar"/>
    <w:uiPriority w:val="99"/>
    <w:unhideWhenUsed/>
    <w:rsid w:val="00B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5FF5"/>
  </w:style>
  <w:style w:type="character" w:customStyle="1" w:styleId="Bodytext2">
    <w:name w:val="Body text|2_"/>
    <w:basedOn w:val="Predvolenpsmoodseku"/>
    <w:link w:val="Bodytext20"/>
    <w:rsid w:val="006E296E"/>
    <w:rPr>
      <w:rFonts w:ascii="Arial" w:eastAsia="Arial" w:hAnsi="Arial" w:cs="Arial"/>
      <w:w w:val="80"/>
      <w:sz w:val="20"/>
      <w:szCs w:val="20"/>
      <w:shd w:val="clear" w:color="auto" w:fill="FFFFFF"/>
    </w:rPr>
  </w:style>
  <w:style w:type="character" w:customStyle="1" w:styleId="Bodytext2BoldScaling100">
    <w:name w:val="Body text|2 + Bold;Scaling 100%"/>
    <w:basedOn w:val="Bodytext2"/>
    <w:semiHidden/>
    <w:unhideWhenUsed/>
    <w:rsid w:val="006E29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Bodytext20">
    <w:name w:val="Body text|2"/>
    <w:basedOn w:val="Normlny"/>
    <w:link w:val="Bodytext2"/>
    <w:qFormat/>
    <w:rsid w:val="006E296E"/>
    <w:pPr>
      <w:widowControl w:val="0"/>
      <w:shd w:val="clear" w:color="auto" w:fill="FFFFFF"/>
      <w:spacing w:after="1180" w:line="240" w:lineRule="exact"/>
    </w:pPr>
    <w:rPr>
      <w:rFonts w:ascii="Arial" w:eastAsia="Arial" w:hAnsi="Arial" w:cs="Arial"/>
      <w:w w:val="80"/>
      <w:sz w:val="20"/>
      <w:szCs w:val="20"/>
    </w:rPr>
  </w:style>
  <w:style w:type="character" w:customStyle="1" w:styleId="Picturecaption1">
    <w:name w:val="Picture caption|1_"/>
    <w:basedOn w:val="Predvolenpsmoodseku"/>
    <w:link w:val="Picturecaption10"/>
    <w:rsid w:val="006E296E"/>
    <w:rPr>
      <w:rFonts w:ascii="Arial" w:eastAsia="Arial" w:hAnsi="Arial" w:cs="Arial"/>
      <w:w w:val="80"/>
      <w:sz w:val="20"/>
      <w:szCs w:val="20"/>
      <w:shd w:val="clear" w:color="auto" w:fill="FFFFFF"/>
    </w:rPr>
  </w:style>
  <w:style w:type="paragraph" w:customStyle="1" w:styleId="Picturecaption10">
    <w:name w:val="Picture caption|1"/>
    <w:basedOn w:val="Normlny"/>
    <w:link w:val="Picturecaption1"/>
    <w:qFormat/>
    <w:rsid w:val="006E296E"/>
    <w:pPr>
      <w:widowControl w:val="0"/>
      <w:shd w:val="clear" w:color="auto" w:fill="FFFFFF"/>
      <w:spacing w:after="0" w:line="224" w:lineRule="exact"/>
    </w:pPr>
    <w:rPr>
      <w:rFonts w:ascii="Arial" w:eastAsia="Arial" w:hAnsi="Arial" w:cs="Arial"/>
      <w:w w:val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elektrizacna prenosova sustava, a.s.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Varinská Jana</dc:creator>
  <cp:keywords/>
  <dc:description/>
  <cp:lastModifiedBy>Čičová Sandra Kotzigová</cp:lastModifiedBy>
  <cp:revision>7</cp:revision>
  <cp:lastPrinted>2023-06-07T14:05:00Z</cp:lastPrinted>
  <dcterms:created xsi:type="dcterms:W3CDTF">2022-07-06T14:04:00Z</dcterms:created>
  <dcterms:modified xsi:type="dcterms:W3CDTF">2023-06-08T06:41:00Z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2022-07-06T10:51:15Z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4b4781da-a6da-4bfb-a8e3-b26fc4764c18</vt:lpwstr>
  </property>
  <property fmtid="{D5CDD505-2E9C-101B-9397-08002B2CF9AE}" pid="8" name="MSIP_Label_2e585759-362d-4185-bb50-fc81b58bf15d_ContentBits">
    <vt:lpwstr>0</vt:lpwstr>
  </property>
</Properties>
</file>