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D7784" w14:textId="77777777" w:rsidR="00ED1AFB" w:rsidRPr="00CC186C" w:rsidRDefault="00ED1AFB" w:rsidP="003D2690">
      <w:pPr>
        <w:spacing w:line="259" w:lineRule="auto"/>
      </w:pPr>
      <w:bookmarkStart w:id="0" w:name="_Hlk129950335"/>
      <w:bookmarkEnd w:id="0"/>
    </w:p>
    <w:p w14:paraId="4CEEAE56" w14:textId="77777777" w:rsidR="00ED1AFB" w:rsidRPr="00CC186C" w:rsidRDefault="00ED1AFB" w:rsidP="003D2690">
      <w:pPr>
        <w:spacing w:line="259" w:lineRule="auto"/>
      </w:pPr>
    </w:p>
    <w:p w14:paraId="7BA2F999" w14:textId="77777777" w:rsidR="00ED1AFB" w:rsidRPr="00CC186C" w:rsidRDefault="00ED1AFB" w:rsidP="003D2690">
      <w:pPr>
        <w:spacing w:line="259" w:lineRule="auto"/>
      </w:pPr>
    </w:p>
    <w:p w14:paraId="364E530D" w14:textId="77777777" w:rsidR="00ED1AFB" w:rsidRPr="00CC186C" w:rsidRDefault="00ED1AFB" w:rsidP="003D2690">
      <w:pPr>
        <w:spacing w:line="259" w:lineRule="auto"/>
      </w:pPr>
    </w:p>
    <w:p w14:paraId="75D4E5EC" w14:textId="77777777" w:rsidR="00ED1AFB" w:rsidRPr="00CC186C" w:rsidRDefault="00ED1AFB" w:rsidP="003D2690">
      <w:pPr>
        <w:spacing w:line="259" w:lineRule="auto"/>
      </w:pPr>
    </w:p>
    <w:p w14:paraId="03858487" w14:textId="77777777" w:rsidR="00ED1AFB" w:rsidRPr="00CC186C" w:rsidRDefault="00ED1AFB" w:rsidP="003D2690">
      <w:pPr>
        <w:spacing w:line="259" w:lineRule="auto"/>
      </w:pPr>
    </w:p>
    <w:p w14:paraId="3439D0D6" w14:textId="77777777" w:rsidR="00ED1AFB" w:rsidRPr="00CC186C" w:rsidRDefault="00ED1AFB" w:rsidP="003D2690">
      <w:pPr>
        <w:spacing w:line="259" w:lineRule="auto"/>
      </w:pPr>
    </w:p>
    <w:p w14:paraId="290D7883" w14:textId="77777777" w:rsidR="00ED1AFB" w:rsidRPr="00CC186C" w:rsidRDefault="00ED1AFB" w:rsidP="003D2690">
      <w:pPr>
        <w:spacing w:line="259" w:lineRule="auto"/>
      </w:pPr>
    </w:p>
    <w:p w14:paraId="04D4FA1B" w14:textId="77777777" w:rsidR="00ED1AFB" w:rsidRPr="00CC186C" w:rsidRDefault="00ED1AFB" w:rsidP="003D2690">
      <w:pPr>
        <w:tabs>
          <w:tab w:val="left" w:pos="6511"/>
        </w:tabs>
        <w:spacing w:line="259" w:lineRule="auto"/>
      </w:pPr>
    </w:p>
    <w:p w14:paraId="798BA057" w14:textId="77777777" w:rsidR="00ED1AFB" w:rsidRPr="00CC186C" w:rsidRDefault="00ED1AFB" w:rsidP="003D2690">
      <w:pPr>
        <w:spacing w:line="259" w:lineRule="auto"/>
      </w:pPr>
    </w:p>
    <w:p w14:paraId="7C933532" w14:textId="77777777" w:rsidR="00ED1AFB" w:rsidRPr="00CC186C" w:rsidRDefault="00ED1AFB" w:rsidP="003D2690">
      <w:pPr>
        <w:spacing w:line="259" w:lineRule="auto"/>
      </w:pPr>
    </w:p>
    <w:p w14:paraId="366CA84A" w14:textId="77777777" w:rsidR="00ED1AFB" w:rsidRPr="00CC186C" w:rsidRDefault="00ED1AFB" w:rsidP="003D2690">
      <w:pPr>
        <w:spacing w:line="259" w:lineRule="auto"/>
      </w:pPr>
    </w:p>
    <w:p w14:paraId="0180F2BB" w14:textId="77777777" w:rsidR="00ED1AFB" w:rsidRPr="00CC186C" w:rsidRDefault="00ED1AFB" w:rsidP="003D2690">
      <w:pPr>
        <w:spacing w:line="259" w:lineRule="auto"/>
      </w:pPr>
    </w:p>
    <w:p w14:paraId="44A49A75" w14:textId="77777777" w:rsidR="00ED1AFB" w:rsidRPr="00CC186C" w:rsidRDefault="00ED1AFB" w:rsidP="003D2690">
      <w:pPr>
        <w:spacing w:line="259" w:lineRule="auto"/>
      </w:pPr>
    </w:p>
    <w:p w14:paraId="79C64B80" w14:textId="77777777" w:rsidR="00ED1AFB" w:rsidRPr="00CC186C" w:rsidRDefault="00ED1AFB" w:rsidP="003D2690">
      <w:pPr>
        <w:spacing w:line="259" w:lineRule="auto"/>
      </w:pPr>
    </w:p>
    <w:p w14:paraId="474B54E7" w14:textId="77777777" w:rsidR="00ED1AFB" w:rsidRPr="00CC186C" w:rsidRDefault="00ED1AFB" w:rsidP="003D2690">
      <w:pPr>
        <w:spacing w:line="259" w:lineRule="auto"/>
      </w:pPr>
    </w:p>
    <w:p w14:paraId="3004EEDF" w14:textId="77777777" w:rsidR="00ED1AFB" w:rsidRPr="00CC186C" w:rsidRDefault="00ED1AFB" w:rsidP="003D2690">
      <w:pPr>
        <w:spacing w:line="259" w:lineRule="auto"/>
      </w:pPr>
    </w:p>
    <w:p w14:paraId="484CA964" w14:textId="77777777" w:rsidR="00ED1AFB" w:rsidRPr="00CC186C" w:rsidRDefault="00ED1AFB" w:rsidP="003D2690">
      <w:pPr>
        <w:spacing w:line="259" w:lineRule="auto"/>
      </w:pPr>
    </w:p>
    <w:p w14:paraId="1C941FC5" w14:textId="77777777" w:rsidR="00540282" w:rsidRPr="00A11D96" w:rsidRDefault="00540282" w:rsidP="003D2690">
      <w:pPr>
        <w:spacing w:line="259" w:lineRule="auto"/>
        <w:rPr>
          <w:rFonts w:cs="Arial"/>
        </w:rPr>
      </w:pPr>
    </w:p>
    <w:p w14:paraId="799390F2" w14:textId="4D7694AF" w:rsidR="00540282" w:rsidRPr="00D52E36" w:rsidRDefault="00516304" w:rsidP="003D2690">
      <w:pPr>
        <w:spacing w:line="259" w:lineRule="auto"/>
        <w:jc w:val="center"/>
        <w:rPr>
          <w:rFonts w:cs="Arial"/>
          <w:b/>
          <w:sz w:val="40"/>
        </w:rPr>
      </w:pPr>
      <w:r w:rsidRPr="00D52E36">
        <w:rPr>
          <w:rFonts w:cs="Arial"/>
          <w:b/>
          <w:sz w:val="40"/>
        </w:rPr>
        <w:t xml:space="preserve">Desaťročný plán rozvoja prenosovej </w:t>
      </w:r>
      <w:r w:rsidR="00603ABB" w:rsidRPr="00D52E36">
        <w:rPr>
          <w:rFonts w:cs="Arial"/>
          <w:b/>
          <w:sz w:val="40"/>
        </w:rPr>
        <w:t>sústavy</w:t>
      </w:r>
      <w:r w:rsidR="00603ABB" w:rsidRPr="00D52E36">
        <w:rPr>
          <w:rFonts w:cs="Arial"/>
          <w:b/>
          <w:sz w:val="40"/>
        </w:rPr>
        <w:br/>
      </w:r>
      <w:r w:rsidR="00540282" w:rsidRPr="00D52E36">
        <w:rPr>
          <w:rFonts w:cs="Arial"/>
          <w:b/>
          <w:sz w:val="40"/>
        </w:rPr>
        <w:t>na</w:t>
      </w:r>
      <w:r w:rsidR="00BF2D76" w:rsidRPr="00D52E36">
        <w:rPr>
          <w:rFonts w:cs="Arial"/>
          <w:b/>
          <w:sz w:val="40"/>
        </w:rPr>
        <w:t xml:space="preserve"> </w:t>
      </w:r>
      <w:r w:rsidR="00540282" w:rsidRPr="00D52E36">
        <w:rPr>
          <w:rFonts w:cs="Arial"/>
          <w:b/>
          <w:sz w:val="40"/>
        </w:rPr>
        <w:t>roky 202</w:t>
      </w:r>
      <w:r w:rsidR="008A42BC" w:rsidRPr="00D52E36">
        <w:rPr>
          <w:rFonts w:cs="Arial"/>
          <w:b/>
          <w:sz w:val="40"/>
        </w:rPr>
        <w:t>4</w:t>
      </w:r>
      <w:r w:rsidR="00540282" w:rsidRPr="00D52E36">
        <w:rPr>
          <w:rFonts w:cs="Arial"/>
          <w:b/>
          <w:sz w:val="40"/>
        </w:rPr>
        <w:t> – 203</w:t>
      </w:r>
      <w:r w:rsidR="008A42BC" w:rsidRPr="00D52E36">
        <w:rPr>
          <w:rFonts w:cs="Arial"/>
          <w:b/>
          <w:sz w:val="40"/>
        </w:rPr>
        <w:t>3</w:t>
      </w:r>
    </w:p>
    <w:p w14:paraId="2FB0BE1E" w14:textId="77777777" w:rsidR="006C3936" w:rsidRPr="00D52E36" w:rsidRDefault="006C3936" w:rsidP="003D2690">
      <w:pPr>
        <w:spacing w:line="259" w:lineRule="auto"/>
      </w:pPr>
    </w:p>
    <w:p w14:paraId="2A7A52D3" w14:textId="77777777" w:rsidR="006C3936" w:rsidRPr="00D52E36" w:rsidRDefault="006C3936" w:rsidP="003D2690">
      <w:pPr>
        <w:spacing w:line="259" w:lineRule="auto"/>
      </w:pPr>
    </w:p>
    <w:p w14:paraId="31C83EE5" w14:textId="77777777" w:rsidR="006C3936" w:rsidRPr="00D52E36" w:rsidRDefault="006C3936" w:rsidP="003D2690">
      <w:pPr>
        <w:spacing w:line="259" w:lineRule="auto"/>
      </w:pPr>
    </w:p>
    <w:p w14:paraId="6A21B3A7" w14:textId="77777777" w:rsidR="006C3936" w:rsidRPr="00D52E36" w:rsidRDefault="006C3936" w:rsidP="003D2690">
      <w:pPr>
        <w:spacing w:line="259" w:lineRule="auto"/>
      </w:pPr>
    </w:p>
    <w:p w14:paraId="29F5ED0E" w14:textId="77777777" w:rsidR="006C3936" w:rsidRPr="00D52E36" w:rsidRDefault="006C3936" w:rsidP="003D2690">
      <w:pPr>
        <w:spacing w:line="259" w:lineRule="auto"/>
      </w:pPr>
    </w:p>
    <w:p w14:paraId="5A93EE54" w14:textId="77777777" w:rsidR="006C3936" w:rsidRPr="00D52E36" w:rsidRDefault="006C3936" w:rsidP="003D2690">
      <w:pPr>
        <w:spacing w:line="259" w:lineRule="auto"/>
      </w:pPr>
    </w:p>
    <w:p w14:paraId="782AE7DA" w14:textId="77777777" w:rsidR="006C3936" w:rsidRPr="00D52E36" w:rsidRDefault="006C3936" w:rsidP="003D2690">
      <w:pPr>
        <w:spacing w:line="259" w:lineRule="auto"/>
      </w:pPr>
    </w:p>
    <w:p w14:paraId="210D8025" w14:textId="77777777" w:rsidR="006C3936" w:rsidRPr="00D52E36" w:rsidRDefault="006C3936" w:rsidP="003D2690">
      <w:pPr>
        <w:spacing w:line="259" w:lineRule="auto"/>
      </w:pPr>
    </w:p>
    <w:p w14:paraId="1DF9DF4A" w14:textId="77777777" w:rsidR="006C3936" w:rsidRPr="00D52E36" w:rsidRDefault="006C3936" w:rsidP="003D2690">
      <w:pPr>
        <w:tabs>
          <w:tab w:val="left" w:pos="6511"/>
        </w:tabs>
        <w:spacing w:line="259" w:lineRule="auto"/>
      </w:pPr>
    </w:p>
    <w:p w14:paraId="15F7D72D" w14:textId="77777777" w:rsidR="006C3936" w:rsidRPr="00D52E36" w:rsidRDefault="006C3936" w:rsidP="003D2690">
      <w:pPr>
        <w:spacing w:line="259" w:lineRule="auto"/>
      </w:pPr>
    </w:p>
    <w:p w14:paraId="6006A327" w14:textId="77777777" w:rsidR="006C3936" w:rsidRPr="00D52E36" w:rsidRDefault="006C3936" w:rsidP="003D2690">
      <w:pPr>
        <w:spacing w:line="259" w:lineRule="auto"/>
      </w:pPr>
    </w:p>
    <w:p w14:paraId="79ADE5C8" w14:textId="77777777" w:rsidR="006C3936" w:rsidRPr="00D52E36" w:rsidRDefault="006C3936" w:rsidP="003D2690">
      <w:pPr>
        <w:spacing w:line="259" w:lineRule="auto"/>
      </w:pPr>
    </w:p>
    <w:p w14:paraId="1F5528F6" w14:textId="77777777" w:rsidR="006C3936" w:rsidRPr="00D52E36" w:rsidRDefault="006C3936" w:rsidP="003D2690">
      <w:pPr>
        <w:spacing w:line="259" w:lineRule="auto"/>
      </w:pPr>
    </w:p>
    <w:p w14:paraId="21113039" w14:textId="77777777" w:rsidR="006C3936" w:rsidRPr="00D52E36" w:rsidRDefault="006C3936" w:rsidP="003D2690">
      <w:pPr>
        <w:spacing w:line="259" w:lineRule="auto"/>
      </w:pPr>
    </w:p>
    <w:p w14:paraId="2B73BFCB" w14:textId="77777777" w:rsidR="006C3936" w:rsidRPr="00D52E36" w:rsidRDefault="006C3936" w:rsidP="003D2690">
      <w:pPr>
        <w:spacing w:line="259" w:lineRule="auto"/>
      </w:pPr>
    </w:p>
    <w:p w14:paraId="1291945C" w14:textId="77777777" w:rsidR="006C3936" w:rsidRPr="00D52E36" w:rsidRDefault="006C3936" w:rsidP="003D2690">
      <w:pPr>
        <w:spacing w:line="259" w:lineRule="auto"/>
      </w:pPr>
    </w:p>
    <w:p w14:paraId="75F53714" w14:textId="77777777" w:rsidR="006C3936" w:rsidRPr="00D52E36" w:rsidRDefault="006C3936" w:rsidP="003D2690">
      <w:pPr>
        <w:spacing w:line="259" w:lineRule="auto"/>
      </w:pPr>
    </w:p>
    <w:p w14:paraId="5B4EFA2B" w14:textId="77777777" w:rsidR="006C3936" w:rsidRPr="00D52E36" w:rsidRDefault="006C3936" w:rsidP="003D2690">
      <w:pPr>
        <w:spacing w:line="259" w:lineRule="auto"/>
      </w:pPr>
    </w:p>
    <w:p w14:paraId="7FE01FDB" w14:textId="77777777" w:rsidR="006C3936" w:rsidRPr="00D52E36" w:rsidRDefault="006C3936" w:rsidP="003D2690">
      <w:pPr>
        <w:spacing w:line="259" w:lineRule="auto"/>
      </w:pPr>
    </w:p>
    <w:p w14:paraId="54330566" w14:textId="77777777" w:rsidR="006C3936" w:rsidRPr="00D52E36" w:rsidRDefault="006C3936" w:rsidP="003D2690">
      <w:pPr>
        <w:spacing w:line="259" w:lineRule="auto"/>
      </w:pPr>
    </w:p>
    <w:p w14:paraId="4463092C" w14:textId="77777777" w:rsidR="006C3936" w:rsidRPr="00D52E36" w:rsidRDefault="006C3936" w:rsidP="003D2690">
      <w:pPr>
        <w:spacing w:line="259" w:lineRule="auto"/>
        <w:rPr>
          <w:rFonts w:cs="Arial"/>
        </w:rPr>
      </w:pPr>
    </w:p>
    <w:p w14:paraId="6AF1CAEC" w14:textId="77777777" w:rsidR="00ED1AFB" w:rsidRPr="00D52E36" w:rsidRDefault="00ED1AFB" w:rsidP="003D2690">
      <w:pPr>
        <w:spacing w:line="259" w:lineRule="auto"/>
      </w:pPr>
    </w:p>
    <w:p w14:paraId="580793BF" w14:textId="5488D78B" w:rsidR="00540282" w:rsidRPr="00D52E36" w:rsidRDefault="00F67D24" w:rsidP="003D2690">
      <w:pPr>
        <w:spacing w:after="120" w:line="259" w:lineRule="auto"/>
        <w:jc w:val="center"/>
        <w:rPr>
          <w:rFonts w:cs="Arial"/>
          <w:sz w:val="28"/>
        </w:rPr>
      </w:pPr>
      <w:r w:rsidRPr="00D52E36">
        <w:rPr>
          <w:rFonts w:cs="Arial"/>
          <w:sz w:val="28"/>
        </w:rPr>
        <w:t>Marec</w:t>
      </w:r>
      <w:r w:rsidR="00B92554" w:rsidRPr="00D52E36">
        <w:rPr>
          <w:rFonts w:cs="Arial"/>
          <w:sz w:val="28"/>
        </w:rPr>
        <w:t xml:space="preserve"> </w:t>
      </w:r>
      <w:r w:rsidR="00540282" w:rsidRPr="00D52E36">
        <w:rPr>
          <w:rFonts w:cs="Arial"/>
          <w:sz w:val="28"/>
        </w:rPr>
        <w:t>202</w:t>
      </w:r>
      <w:r w:rsidR="00B92554" w:rsidRPr="00D52E36">
        <w:rPr>
          <w:rFonts w:cs="Arial"/>
          <w:sz w:val="28"/>
        </w:rPr>
        <w:t>5</w:t>
      </w:r>
    </w:p>
    <w:p w14:paraId="0E8FC804" w14:textId="60AD599E" w:rsidR="00516304" w:rsidRPr="00D52E36" w:rsidRDefault="00516304" w:rsidP="003D2690">
      <w:pPr>
        <w:spacing w:line="259" w:lineRule="auto"/>
        <w:jc w:val="center"/>
        <w:rPr>
          <w:rFonts w:cs="Arial"/>
          <w:sz w:val="18"/>
        </w:rPr>
      </w:pPr>
      <w:r w:rsidRPr="00D52E36">
        <w:rPr>
          <w:rFonts w:cs="Arial"/>
          <w:sz w:val="18"/>
        </w:rPr>
        <w:t>Copyright © 202</w:t>
      </w:r>
      <w:r w:rsidR="00CD13D3" w:rsidRPr="00D52E36">
        <w:rPr>
          <w:rFonts w:cs="Arial"/>
          <w:sz w:val="18"/>
        </w:rPr>
        <w:t>4</w:t>
      </w:r>
      <w:r w:rsidR="0017558B" w:rsidRPr="00D52E36">
        <w:rPr>
          <w:rFonts w:cs="Arial"/>
          <w:sz w:val="18"/>
        </w:rPr>
        <w:t>-2025</w:t>
      </w:r>
      <w:r w:rsidRPr="00D52E36">
        <w:rPr>
          <w:rFonts w:cs="Arial"/>
          <w:sz w:val="18"/>
        </w:rPr>
        <w:t xml:space="preserve">, Slovenská elektrizačná prenosová sústava, a.s., Mlynské nivy 59/A, 824 84 Bratislava. </w:t>
      </w:r>
    </w:p>
    <w:p w14:paraId="35BBE612" w14:textId="334BDBE3" w:rsidR="00540282" w:rsidRPr="00D52E36" w:rsidRDefault="00516304" w:rsidP="003D2690">
      <w:pPr>
        <w:spacing w:line="259" w:lineRule="auto"/>
        <w:jc w:val="center"/>
        <w:rPr>
          <w:rFonts w:cs="Arial"/>
          <w:b/>
          <w:bCs/>
          <w:sz w:val="18"/>
          <w:szCs w:val="18"/>
        </w:rPr>
      </w:pPr>
      <w:r w:rsidRPr="00D52E36" w:rsidDel="00AB1174">
        <w:rPr>
          <w:rFonts w:cs="Arial"/>
          <w:sz w:val="18"/>
        </w:rPr>
        <w:t>Žiadna časť tohto dokumentu nesmie byť reprodukovaná a rozširovaná tlačou, elektronickou formou, alebo iným spôsobom, bez predchádzajúceho písomného súhlasu Slovenskej elektrizačnej prenosovej sústavy, a.s.</w:t>
      </w:r>
    </w:p>
    <w:p w14:paraId="047618A9" w14:textId="77777777" w:rsidR="00540282" w:rsidRPr="00D52E36" w:rsidRDefault="00540282" w:rsidP="003D2690">
      <w:pPr>
        <w:spacing w:line="259" w:lineRule="auto"/>
        <w:rPr>
          <w:rFonts w:cs="Arial"/>
        </w:rPr>
        <w:sectPr w:rsidR="00540282" w:rsidRPr="00D52E36" w:rsidSect="00C40E93">
          <w:headerReference w:type="default" r:id="rId11"/>
          <w:footerReference w:type="default" r:id="rId12"/>
          <w:headerReference w:type="first" r:id="rId13"/>
          <w:pgSz w:w="11906" w:h="16838"/>
          <w:pgMar w:top="1418" w:right="1134" w:bottom="1418" w:left="1418" w:header="709" w:footer="709" w:gutter="0"/>
          <w:cols w:space="708"/>
          <w:titlePg/>
          <w:docGrid w:linePitch="360"/>
        </w:sectPr>
      </w:pPr>
    </w:p>
    <w:p w14:paraId="4F194693" w14:textId="17134474" w:rsidR="00D55B4F" w:rsidRPr="00D52E36" w:rsidRDefault="00D55B4F" w:rsidP="003D2690">
      <w:pPr>
        <w:pStyle w:val="Obsah1"/>
        <w:tabs>
          <w:tab w:val="clear" w:pos="284"/>
        </w:tabs>
        <w:spacing w:before="240" w:after="240" w:line="259" w:lineRule="auto"/>
        <w:rPr>
          <w:rFonts w:cs="Arial"/>
          <w:b/>
          <w:bCs/>
          <w:sz w:val="32"/>
          <w:szCs w:val="32"/>
        </w:rPr>
      </w:pPr>
      <w:r w:rsidRPr="00D52E36">
        <w:rPr>
          <w:rFonts w:cs="Arial"/>
          <w:b/>
          <w:bCs/>
          <w:sz w:val="32"/>
          <w:szCs w:val="32"/>
        </w:rPr>
        <w:lastRenderedPageBreak/>
        <w:t>Obsah</w:t>
      </w:r>
    </w:p>
    <w:p w14:paraId="3C96D0B4" w14:textId="7B3B00AB" w:rsidR="00F3311C" w:rsidRDefault="00E406E9">
      <w:pPr>
        <w:pStyle w:val="Obsah1"/>
        <w:rPr>
          <w:rFonts w:asciiTheme="minorHAnsi" w:eastAsiaTheme="minorEastAsia" w:hAnsiTheme="minorHAnsi" w:cstheme="minorBidi"/>
          <w:noProof/>
          <w:kern w:val="2"/>
          <w:sz w:val="24"/>
          <w:szCs w:val="24"/>
          <w:lang w:eastAsia="sk-SK"/>
          <w14:ligatures w14:val="standardContextual"/>
        </w:rPr>
      </w:pPr>
      <w:r w:rsidRPr="00D52E36">
        <w:rPr>
          <w:rFonts w:cs="Arial"/>
        </w:rPr>
        <w:fldChar w:fldCharType="begin"/>
      </w:r>
      <w:r w:rsidRPr="00D52E36">
        <w:rPr>
          <w:rFonts w:cs="Arial"/>
        </w:rPr>
        <w:instrText xml:space="preserve"> TOC \o "1-3" \h \z \u </w:instrText>
      </w:r>
      <w:r w:rsidRPr="00D52E36">
        <w:rPr>
          <w:rFonts w:cs="Arial"/>
        </w:rPr>
        <w:fldChar w:fldCharType="separate"/>
      </w:r>
      <w:hyperlink w:anchor="_Toc193956022" w:history="1">
        <w:r w:rsidR="00F3311C" w:rsidRPr="00AC2E42">
          <w:rPr>
            <w:rStyle w:val="Hypertextovprepojenie"/>
            <w:rFonts w:cs="Arial"/>
            <w:noProof/>
          </w:rPr>
          <w:t>1.</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rFonts w:cs="Arial"/>
            <w:noProof/>
          </w:rPr>
          <w:t>Úvod</w:t>
        </w:r>
        <w:r w:rsidR="00F3311C">
          <w:rPr>
            <w:noProof/>
            <w:webHidden/>
          </w:rPr>
          <w:tab/>
        </w:r>
        <w:r w:rsidR="00F3311C">
          <w:rPr>
            <w:noProof/>
            <w:webHidden/>
          </w:rPr>
          <w:fldChar w:fldCharType="begin"/>
        </w:r>
        <w:r w:rsidR="00F3311C">
          <w:rPr>
            <w:noProof/>
            <w:webHidden/>
          </w:rPr>
          <w:instrText xml:space="preserve"> PAGEREF _Toc193956022 \h </w:instrText>
        </w:r>
        <w:r w:rsidR="00F3311C">
          <w:rPr>
            <w:noProof/>
            <w:webHidden/>
          </w:rPr>
        </w:r>
        <w:r w:rsidR="00F3311C">
          <w:rPr>
            <w:noProof/>
            <w:webHidden/>
          </w:rPr>
          <w:fldChar w:fldCharType="separate"/>
        </w:r>
        <w:r w:rsidR="005244B7">
          <w:rPr>
            <w:noProof/>
            <w:webHidden/>
          </w:rPr>
          <w:t>3</w:t>
        </w:r>
        <w:r w:rsidR="00F3311C">
          <w:rPr>
            <w:noProof/>
            <w:webHidden/>
          </w:rPr>
          <w:fldChar w:fldCharType="end"/>
        </w:r>
      </w:hyperlink>
    </w:p>
    <w:p w14:paraId="00D16A5A" w14:textId="4787A007" w:rsidR="00F3311C" w:rsidRDefault="00426533">
      <w:pPr>
        <w:pStyle w:val="Obsah1"/>
        <w:rPr>
          <w:rFonts w:asciiTheme="minorHAnsi" w:eastAsiaTheme="minorEastAsia" w:hAnsiTheme="minorHAnsi" w:cstheme="minorBidi"/>
          <w:noProof/>
          <w:kern w:val="2"/>
          <w:sz w:val="24"/>
          <w:szCs w:val="24"/>
          <w:lang w:eastAsia="sk-SK"/>
          <w14:ligatures w14:val="standardContextual"/>
        </w:rPr>
      </w:pPr>
      <w:hyperlink w:anchor="_Toc193956023" w:history="1">
        <w:r w:rsidR="00F3311C" w:rsidRPr="00AC2E42">
          <w:rPr>
            <w:rStyle w:val="Hypertextovprepojenie"/>
            <w:rFonts w:cs="Arial"/>
            <w:noProof/>
          </w:rPr>
          <w:t>2.</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rFonts w:cs="Arial"/>
            <w:noProof/>
          </w:rPr>
          <w:t>Manažérske zhrnutie</w:t>
        </w:r>
        <w:r w:rsidR="00F3311C">
          <w:rPr>
            <w:noProof/>
            <w:webHidden/>
          </w:rPr>
          <w:tab/>
        </w:r>
        <w:r w:rsidR="00F3311C">
          <w:rPr>
            <w:noProof/>
            <w:webHidden/>
          </w:rPr>
          <w:fldChar w:fldCharType="begin"/>
        </w:r>
        <w:r w:rsidR="00F3311C">
          <w:rPr>
            <w:noProof/>
            <w:webHidden/>
          </w:rPr>
          <w:instrText xml:space="preserve"> PAGEREF _Toc193956023 \h </w:instrText>
        </w:r>
        <w:r w:rsidR="00F3311C">
          <w:rPr>
            <w:noProof/>
            <w:webHidden/>
          </w:rPr>
        </w:r>
        <w:r w:rsidR="00F3311C">
          <w:rPr>
            <w:noProof/>
            <w:webHidden/>
          </w:rPr>
          <w:fldChar w:fldCharType="separate"/>
        </w:r>
        <w:r w:rsidR="005244B7">
          <w:rPr>
            <w:noProof/>
            <w:webHidden/>
          </w:rPr>
          <w:t>4</w:t>
        </w:r>
        <w:r w:rsidR="00F3311C">
          <w:rPr>
            <w:noProof/>
            <w:webHidden/>
          </w:rPr>
          <w:fldChar w:fldCharType="end"/>
        </w:r>
      </w:hyperlink>
    </w:p>
    <w:p w14:paraId="7CE9B3D1" w14:textId="27874AB1" w:rsidR="00F3311C" w:rsidRDefault="00426533">
      <w:pPr>
        <w:pStyle w:val="Obsah1"/>
        <w:rPr>
          <w:rFonts w:asciiTheme="minorHAnsi" w:eastAsiaTheme="minorEastAsia" w:hAnsiTheme="minorHAnsi" w:cstheme="minorBidi"/>
          <w:noProof/>
          <w:kern w:val="2"/>
          <w:sz w:val="24"/>
          <w:szCs w:val="24"/>
          <w:lang w:eastAsia="sk-SK"/>
          <w14:ligatures w14:val="standardContextual"/>
        </w:rPr>
      </w:pPr>
      <w:hyperlink w:anchor="_Toc193956024" w:history="1">
        <w:r w:rsidR="00F3311C" w:rsidRPr="00AC2E42">
          <w:rPr>
            <w:rStyle w:val="Hypertextovprepojenie"/>
            <w:rFonts w:cs="Arial"/>
            <w:noProof/>
          </w:rPr>
          <w:t>3.</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rFonts w:cs="Arial"/>
            <w:noProof/>
          </w:rPr>
          <w:t>Scenáre a varianty pre analýzu rozvoja PS SR</w:t>
        </w:r>
        <w:r w:rsidR="00F3311C">
          <w:rPr>
            <w:noProof/>
            <w:webHidden/>
          </w:rPr>
          <w:tab/>
        </w:r>
        <w:r w:rsidR="00F3311C">
          <w:rPr>
            <w:noProof/>
            <w:webHidden/>
          </w:rPr>
          <w:fldChar w:fldCharType="begin"/>
        </w:r>
        <w:r w:rsidR="00F3311C">
          <w:rPr>
            <w:noProof/>
            <w:webHidden/>
          </w:rPr>
          <w:instrText xml:space="preserve"> PAGEREF _Toc193956024 \h </w:instrText>
        </w:r>
        <w:r w:rsidR="00F3311C">
          <w:rPr>
            <w:noProof/>
            <w:webHidden/>
          </w:rPr>
        </w:r>
        <w:r w:rsidR="00F3311C">
          <w:rPr>
            <w:noProof/>
            <w:webHidden/>
          </w:rPr>
          <w:fldChar w:fldCharType="separate"/>
        </w:r>
        <w:r w:rsidR="005244B7">
          <w:rPr>
            <w:noProof/>
            <w:webHidden/>
          </w:rPr>
          <w:t>6</w:t>
        </w:r>
        <w:r w:rsidR="00F3311C">
          <w:rPr>
            <w:noProof/>
            <w:webHidden/>
          </w:rPr>
          <w:fldChar w:fldCharType="end"/>
        </w:r>
      </w:hyperlink>
    </w:p>
    <w:p w14:paraId="2CA450D0" w14:textId="701C8086"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25" w:history="1">
        <w:r w:rsidR="00F3311C" w:rsidRPr="00AC2E42">
          <w:rPr>
            <w:rStyle w:val="Hypertextovprepojenie"/>
            <w:noProof/>
          </w:rPr>
          <w:t>3.1.</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Vstupné predpoklady pre stanovenie scenárov a variantov</w:t>
        </w:r>
        <w:r w:rsidR="00F3311C">
          <w:rPr>
            <w:noProof/>
            <w:webHidden/>
          </w:rPr>
          <w:tab/>
        </w:r>
        <w:r w:rsidR="00F3311C">
          <w:rPr>
            <w:noProof/>
            <w:webHidden/>
          </w:rPr>
          <w:fldChar w:fldCharType="begin"/>
        </w:r>
        <w:r w:rsidR="00F3311C">
          <w:rPr>
            <w:noProof/>
            <w:webHidden/>
          </w:rPr>
          <w:instrText xml:space="preserve"> PAGEREF _Toc193956025 \h </w:instrText>
        </w:r>
        <w:r w:rsidR="00F3311C">
          <w:rPr>
            <w:noProof/>
            <w:webHidden/>
          </w:rPr>
        </w:r>
        <w:r w:rsidR="00F3311C">
          <w:rPr>
            <w:noProof/>
            <w:webHidden/>
          </w:rPr>
          <w:fldChar w:fldCharType="separate"/>
        </w:r>
        <w:r w:rsidR="005244B7">
          <w:rPr>
            <w:noProof/>
            <w:webHidden/>
          </w:rPr>
          <w:t>6</w:t>
        </w:r>
        <w:r w:rsidR="00F3311C">
          <w:rPr>
            <w:noProof/>
            <w:webHidden/>
          </w:rPr>
          <w:fldChar w:fldCharType="end"/>
        </w:r>
      </w:hyperlink>
    </w:p>
    <w:p w14:paraId="36BD128E" w14:textId="70956DA3"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26" w:history="1">
        <w:r w:rsidR="00F3311C" w:rsidRPr="00AC2E42">
          <w:rPr>
            <w:rStyle w:val="Hypertextovprepojenie"/>
            <w:noProof/>
          </w:rPr>
          <w:t>3.1.1.</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Stav súčasnej výroby a spotreby elektriny v ES SR</w:t>
        </w:r>
        <w:r w:rsidR="00F3311C">
          <w:rPr>
            <w:noProof/>
            <w:webHidden/>
          </w:rPr>
          <w:tab/>
        </w:r>
        <w:r w:rsidR="00F3311C">
          <w:rPr>
            <w:noProof/>
            <w:webHidden/>
          </w:rPr>
          <w:fldChar w:fldCharType="begin"/>
        </w:r>
        <w:r w:rsidR="00F3311C">
          <w:rPr>
            <w:noProof/>
            <w:webHidden/>
          </w:rPr>
          <w:instrText xml:space="preserve"> PAGEREF _Toc193956026 \h </w:instrText>
        </w:r>
        <w:r w:rsidR="00F3311C">
          <w:rPr>
            <w:noProof/>
            <w:webHidden/>
          </w:rPr>
        </w:r>
        <w:r w:rsidR="00F3311C">
          <w:rPr>
            <w:noProof/>
            <w:webHidden/>
          </w:rPr>
          <w:fldChar w:fldCharType="separate"/>
        </w:r>
        <w:r w:rsidR="005244B7">
          <w:rPr>
            <w:noProof/>
            <w:webHidden/>
          </w:rPr>
          <w:t>6</w:t>
        </w:r>
        <w:r w:rsidR="00F3311C">
          <w:rPr>
            <w:noProof/>
            <w:webHidden/>
          </w:rPr>
          <w:fldChar w:fldCharType="end"/>
        </w:r>
      </w:hyperlink>
    </w:p>
    <w:p w14:paraId="0E7DA702" w14:textId="0FC327CA"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27" w:history="1">
        <w:r w:rsidR="00F3311C" w:rsidRPr="00AC2E42">
          <w:rPr>
            <w:rStyle w:val="Hypertextovprepojenie"/>
            <w:noProof/>
          </w:rPr>
          <w:t>3.1.2.</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Súčasný inštalovaný výkon zdrojov v ES SR</w:t>
        </w:r>
        <w:r w:rsidR="00F3311C">
          <w:rPr>
            <w:noProof/>
            <w:webHidden/>
          </w:rPr>
          <w:tab/>
        </w:r>
        <w:r w:rsidR="00F3311C">
          <w:rPr>
            <w:noProof/>
            <w:webHidden/>
          </w:rPr>
          <w:fldChar w:fldCharType="begin"/>
        </w:r>
        <w:r w:rsidR="00F3311C">
          <w:rPr>
            <w:noProof/>
            <w:webHidden/>
          </w:rPr>
          <w:instrText xml:space="preserve"> PAGEREF _Toc193956027 \h </w:instrText>
        </w:r>
        <w:r w:rsidR="00F3311C">
          <w:rPr>
            <w:noProof/>
            <w:webHidden/>
          </w:rPr>
        </w:r>
        <w:r w:rsidR="00F3311C">
          <w:rPr>
            <w:noProof/>
            <w:webHidden/>
          </w:rPr>
          <w:fldChar w:fldCharType="separate"/>
        </w:r>
        <w:r w:rsidR="005244B7">
          <w:rPr>
            <w:noProof/>
            <w:webHidden/>
          </w:rPr>
          <w:t>8</w:t>
        </w:r>
        <w:r w:rsidR="00F3311C">
          <w:rPr>
            <w:noProof/>
            <w:webHidden/>
          </w:rPr>
          <w:fldChar w:fldCharType="end"/>
        </w:r>
      </w:hyperlink>
    </w:p>
    <w:p w14:paraId="057CADE7" w14:textId="6B10F8E3"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28" w:history="1">
        <w:r w:rsidR="00F3311C" w:rsidRPr="00AC2E42">
          <w:rPr>
            <w:rStyle w:val="Hypertextovprepojenie"/>
            <w:noProof/>
          </w:rPr>
          <w:t>3.1.3.</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Vývoj výroby a spotreby elektriny v zahraničí</w:t>
        </w:r>
        <w:r w:rsidR="00F3311C">
          <w:rPr>
            <w:noProof/>
            <w:webHidden/>
          </w:rPr>
          <w:tab/>
        </w:r>
        <w:r w:rsidR="00F3311C">
          <w:rPr>
            <w:noProof/>
            <w:webHidden/>
          </w:rPr>
          <w:fldChar w:fldCharType="begin"/>
        </w:r>
        <w:r w:rsidR="00F3311C">
          <w:rPr>
            <w:noProof/>
            <w:webHidden/>
          </w:rPr>
          <w:instrText xml:space="preserve"> PAGEREF _Toc193956028 \h </w:instrText>
        </w:r>
        <w:r w:rsidR="00F3311C">
          <w:rPr>
            <w:noProof/>
            <w:webHidden/>
          </w:rPr>
        </w:r>
        <w:r w:rsidR="00F3311C">
          <w:rPr>
            <w:noProof/>
            <w:webHidden/>
          </w:rPr>
          <w:fldChar w:fldCharType="separate"/>
        </w:r>
        <w:r w:rsidR="005244B7">
          <w:rPr>
            <w:noProof/>
            <w:webHidden/>
          </w:rPr>
          <w:t>11</w:t>
        </w:r>
        <w:r w:rsidR="00F3311C">
          <w:rPr>
            <w:noProof/>
            <w:webHidden/>
          </w:rPr>
          <w:fldChar w:fldCharType="end"/>
        </w:r>
      </w:hyperlink>
    </w:p>
    <w:p w14:paraId="1B2836E9" w14:textId="154BFD26"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29" w:history="1">
        <w:r w:rsidR="00F3311C" w:rsidRPr="00AC2E42">
          <w:rPr>
            <w:rStyle w:val="Hypertextovprepojenie"/>
            <w:noProof/>
          </w:rPr>
          <w:t>3.2.</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Scenáre a varianty pre analýzu výkonovej bilancie ES SR</w:t>
        </w:r>
        <w:r w:rsidR="00F3311C">
          <w:rPr>
            <w:noProof/>
            <w:webHidden/>
          </w:rPr>
          <w:tab/>
        </w:r>
        <w:r w:rsidR="00F3311C">
          <w:rPr>
            <w:noProof/>
            <w:webHidden/>
          </w:rPr>
          <w:fldChar w:fldCharType="begin"/>
        </w:r>
        <w:r w:rsidR="00F3311C">
          <w:rPr>
            <w:noProof/>
            <w:webHidden/>
          </w:rPr>
          <w:instrText xml:space="preserve"> PAGEREF _Toc193956029 \h </w:instrText>
        </w:r>
        <w:r w:rsidR="00F3311C">
          <w:rPr>
            <w:noProof/>
            <w:webHidden/>
          </w:rPr>
        </w:r>
        <w:r w:rsidR="00F3311C">
          <w:rPr>
            <w:noProof/>
            <w:webHidden/>
          </w:rPr>
          <w:fldChar w:fldCharType="separate"/>
        </w:r>
        <w:r w:rsidR="005244B7">
          <w:rPr>
            <w:noProof/>
            <w:webHidden/>
          </w:rPr>
          <w:t>15</w:t>
        </w:r>
        <w:r w:rsidR="00F3311C">
          <w:rPr>
            <w:noProof/>
            <w:webHidden/>
          </w:rPr>
          <w:fldChar w:fldCharType="end"/>
        </w:r>
      </w:hyperlink>
    </w:p>
    <w:p w14:paraId="70CF40C3" w14:textId="43CEF3F4"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30" w:history="1">
        <w:r w:rsidR="00F3311C" w:rsidRPr="00AC2E42">
          <w:rPr>
            <w:rStyle w:val="Hypertextovprepojenie"/>
            <w:noProof/>
          </w:rPr>
          <w:t>3.3.</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Varianty sieťových výpočtov pre dimenzovanie ES SR</w:t>
        </w:r>
        <w:r w:rsidR="00F3311C">
          <w:rPr>
            <w:noProof/>
            <w:webHidden/>
          </w:rPr>
          <w:tab/>
        </w:r>
        <w:r w:rsidR="00F3311C">
          <w:rPr>
            <w:noProof/>
            <w:webHidden/>
          </w:rPr>
          <w:fldChar w:fldCharType="begin"/>
        </w:r>
        <w:r w:rsidR="00F3311C">
          <w:rPr>
            <w:noProof/>
            <w:webHidden/>
          </w:rPr>
          <w:instrText xml:space="preserve"> PAGEREF _Toc193956030 \h </w:instrText>
        </w:r>
        <w:r w:rsidR="00F3311C">
          <w:rPr>
            <w:noProof/>
            <w:webHidden/>
          </w:rPr>
        </w:r>
        <w:r w:rsidR="00F3311C">
          <w:rPr>
            <w:noProof/>
            <w:webHidden/>
          </w:rPr>
          <w:fldChar w:fldCharType="separate"/>
        </w:r>
        <w:r w:rsidR="005244B7">
          <w:rPr>
            <w:noProof/>
            <w:webHidden/>
          </w:rPr>
          <w:t>20</w:t>
        </w:r>
        <w:r w:rsidR="00F3311C">
          <w:rPr>
            <w:noProof/>
            <w:webHidden/>
          </w:rPr>
          <w:fldChar w:fldCharType="end"/>
        </w:r>
      </w:hyperlink>
    </w:p>
    <w:p w14:paraId="59F47AEA" w14:textId="26B261D9" w:rsidR="00F3311C" w:rsidRDefault="00426533">
      <w:pPr>
        <w:pStyle w:val="Obsah1"/>
        <w:rPr>
          <w:rFonts w:asciiTheme="minorHAnsi" w:eastAsiaTheme="minorEastAsia" w:hAnsiTheme="minorHAnsi" w:cstheme="minorBidi"/>
          <w:noProof/>
          <w:kern w:val="2"/>
          <w:sz w:val="24"/>
          <w:szCs w:val="24"/>
          <w:lang w:eastAsia="sk-SK"/>
          <w14:ligatures w14:val="standardContextual"/>
        </w:rPr>
      </w:pPr>
      <w:hyperlink w:anchor="_Toc193956031" w:history="1">
        <w:r w:rsidR="00F3311C" w:rsidRPr="00AC2E42">
          <w:rPr>
            <w:rStyle w:val="Hypertextovprepojenie"/>
            <w:rFonts w:cs="Arial"/>
            <w:noProof/>
          </w:rPr>
          <w:t>4.</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rFonts w:cs="Arial"/>
            <w:noProof/>
          </w:rPr>
          <w:t>Vyhodnotenie výpočtov a stanovenie hlavných potrieb pre rozvoj sústavy</w:t>
        </w:r>
        <w:r w:rsidR="00F3311C">
          <w:rPr>
            <w:noProof/>
            <w:webHidden/>
          </w:rPr>
          <w:tab/>
        </w:r>
        <w:r w:rsidR="00F3311C">
          <w:rPr>
            <w:noProof/>
            <w:webHidden/>
          </w:rPr>
          <w:fldChar w:fldCharType="begin"/>
        </w:r>
        <w:r w:rsidR="00F3311C">
          <w:rPr>
            <w:noProof/>
            <w:webHidden/>
          </w:rPr>
          <w:instrText xml:space="preserve"> PAGEREF _Toc193956031 \h </w:instrText>
        </w:r>
        <w:r w:rsidR="00F3311C">
          <w:rPr>
            <w:noProof/>
            <w:webHidden/>
          </w:rPr>
        </w:r>
        <w:r w:rsidR="00F3311C">
          <w:rPr>
            <w:noProof/>
            <w:webHidden/>
          </w:rPr>
          <w:fldChar w:fldCharType="separate"/>
        </w:r>
        <w:r w:rsidR="005244B7">
          <w:rPr>
            <w:noProof/>
            <w:webHidden/>
          </w:rPr>
          <w:t>24</w:t>
        </w:r>
        <w:r w:rsidR="00F3311C">
          <w:rPr>
            <w:noProof/>
            <w:webHidden/>
          </w:rPr>
          <w:fldChar w:fldCharType="end"/>
        </w:r>
      </w:hyperlink>
    </w:p>
    <w:p w14:paraId="131C4970" w14:textId="25F98CEC"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32" w:history="1">
        <w:r w:rsidR="00F3311C" w:rsidRPr="00AC2E42">
          <w:rPr>
            <w:rStyle w:val="Hypertextovprepojenie"/>
            <w:noProof/>
          </w:rPr>
          <w:t>4.1.</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Prepojenosť ES SR s okolitými sústavami</w:t>
        </w:r>
        <w:r w:rsidR="00F3311C">
          <w:rPr>
            <w:noProof/>
            <w:webHidden/>
          </w:rPr>
          <w:tab/>
        </w:r>
        <w:r w:rsidR="00F3311C">
          <w:rPr>
            <w:noProof/>
            <w:webHidden/>
          </w:rPr>
          <w:fldChar w:fldCharType="begin"/>
        </w:r>
        <w:r w:rsidR="00F3311C">
          <w:rPr>
            <w:noProof/>
            <w:webHidden/>
          </w:rPr>
          <w:instrText xml:space="preserve"> PAGEREF _Toc193956032 \h </w:instrText>
        </w:r>
        <w:r w:rsidR="00F3311C">
          <w:rPr>
            <w:noProof/>
            <w:webHidden/>
          </w:rPr>
        </w:r>
        <w:r w:rsidR="00F3311C">
          <w:rPr>
            <w:noProof/>
            <w:webHidden/>
          </w:rPr>
          <w:fldChar w:fldCharType="separate"/>
        </w:r>
        <w:r w:rsidR="005244B7">
          <w:rPr>
            <w:noProof/>
            <w:webHidden/>
          </w:rPr>
          <w:t>24</w:t>
        </w:r>
        <w:r w:rsidR="00F3311C">
          <w:rPr>
            <w:noProof/>
            <w:webHidden/>
          </w:rPr>
          <w:fldChar w:fldCharType="end"/>
        </w:r>
      </w:hyperlink>
    </w:p>
    <w:p w14:paraId="3F3A0CC7" w14:textId="21672AC1"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33" w:history="1">
        <w:r w:rsidR="00F3311C" w:rsidRPr="00AC2E42">
          <w:rPr>
            <w:rStyle w:val="Hypertextovprepojenie"/>
            <w:noProof/>
          </w:rPr>
          <w:t>4.2.</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Vyhodnotenie bilancie ES SR</w:t>
        </w:r>
        <w:r w:rsidR="00F3311C">
          <w:rPr>
            <w:noProof/>
            <w:webHidden/>
          </w:rPr>
          <w:tab/>
        </w:r>
        <w:r w:rsidR="00F3311C">
          <w:rPr>
            <w:noProof/>
            <w:webHidden/>
          </w:rPr>
          <w:fldChar w:fldCharType="begin"/>
        </w:r>
        <w:r w:rsidR="00F3311C">
          <w:rPr>
            <w:noProof/>
            <w:webHidden/>
          </w:rPr>
          <w:instrText xml:space="preserve"> PAGEREF _Toc193956033 \h </w:instrText>
        </w:r>
        <w:r w:rsidR="00F3311C">
          <w:rPr>
            <w:noProof/>
            <w:webHidden/>
          </w:rPr>
        </w:r>
        <w:r w:rsidR="00F3311C">
          <w:rPr>
            <w:noProof/>
            <w:webHidden/>
          </w:rPr>
          <w:fldChar w:fldCharType="separate"/>
        </w:r>
        <w:r w:rsidR="005244B7">
          <w:rPr>
            <w:noProof/>
            <w:webHidden/>
          </w:rPr>
          <w:t>25</w:t>
        </w:r>
        <w:r w:rsidR="00F3311C">
          <w:rPr>
            <w:noProof/>
            <w:webHidden/>
          </w:rPr>
          <w:fldChar w:fldCharType="end"/>
        </w:r>
      </w:hyperlink>
    </w:p>
    <w:p w14:paraId="310905E3" w14:textId="6362128E"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34" w:history="1">
        <w:r w:rsidR="00F3311C" w:rsidRPr="00AC2E42">
          <w:rPr>
            <w:rStyle w:val="Hypertextovprepojenie"/>
            <w:noProof/>
          </w:rPr>
          <w:t>4.3.</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Sieťové výpočty</w:t>
        </w:r>
        <w:r w:rsidR="00F3311C">
          <w:rPr>
            <w:noProof/>
            <w:webHidden/>
          </w:rPr>
          <w:tab/>
        </w:r>
        <w:r w:rsidR="00F3311C">
          <w:rPr>
            <w:noProof/>
            <w:webHidden/>
          </w:rPr>
          <w:fldChar w:fldCharType="begin"/>
        </w:r>
        <w:r w:rsidR="00F3311C">
          <w:rPr>
            <w:noProof/>
            <w:webHidden/>
          </w:rPr>
          <w:instrText xml:space="preserve"> PAGEREF _Toc193956034 \h </w:instrText>
        </w:r>
        <w:r w:rsidR="00F3311C">
          <w:rPr>
            <w:noProof/>
            <w:webHidden/>
          </w:rPr>
        </w:r>
        <w:r w:rsidR="00F3311C">
          <w:rPr>
            <w:noProof/>
            <w:webHidden/>
          </w:rPr>
          <w:fldChar w:fldCharType="separate"/>
        </w:r>
        <w:r w:rsidR="005244B7">
          <w:rPr>
            <w:noProof/>
            <w:webHidden/>
          </w:rPr>
          <w:t>27</w:t>
        </w:r>
        <w:r w:rsidR="00F3311C">
          <w:rPr>
            <w:noProof/>
            <w:webHidden/>
          </w:rPr>
          <w:fldChar w:fldCharType="end"/>
        </w:r>
      </w:hyperlink>
    </w:p>
    <w:p w14:paraId="423395E7" w14:textId="6A05C8F7"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35" w:history="1">
        <w:r w:rsidR="00F3311C" w:rsidRPr="00AC2E42">
          <w:rPr>
            <w:rStyle w:val="Hypertextovprepojenie"/>
            <w:noProof/>
          </w:rPr>
          <w:t>4.3.1.</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Ustálený chod sústavy</w:t>
        </w:r>
        <w:r w:rsidR="00F3311C">
          <w:rPr>
            <w:noProof/>
            <w:webHidden/>
          </w:rPr>
          <w:tab/>
        </w:r>
        <w:r w:rsidR="00F3311C">
          <w:rPr>
            <w:noProof/>
            <w:webHidden/>
          </w:rPr>
          <w:fldChar w:fldCharType="begin"/>
        </w:r>
        <w:r w:rsidR="00F3311C">
          <w:rPr>
            <w:noProof/>
            <w:webHidden/>
          </w:rPr>
          <w:instrText xml:space="preserve"> PAGEREF _Toc193956035 \h </w:instrText>
        </w:r>
        <w:r w:rsidR="00F3311C">
          <w:rPr>
            <w:noProof/>
            <w:webHidden/>
          </w:rPr>
        </w:r>
        <w:r w:rsidR="00F3311C">
          <w:rPr>
            <w:noProof/>
            <w:webHidden/>
          </w:rPr>
          <w:fldChar w:fldCharType="separate"/>
        </w:r>
        <w:r w:rsidR="005244B7">
          <w:rPr>
            <w:noProof/>
            <w:webHidden/>
          </w:rPr>
          <w:t>27</w:t>
        </w:r>
        <w:r w:rsidR="00F3311C">
          <w:rPr>
            <w:noProof/>
            <w:webHidden/>
          </w:rPr>
          <w:fldChar w:fldCharType="end"/>
        </w:r>
      </w:hyperlink>
    </w:p>
    <w:p w14:paraId="500AA0D9" w14:textId="24673CD8"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36" w:history="1">
        <w:r w:rsidR="00F3311C" w:rsidRPr="00AC2E42">
          <w:rPr>
            <w:rStyle w:val="Hypertextovprepojenie"/>
            <w:noProof/>
          </w:rPr>
          <w:t>4.3.2.</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Skratové pomery v PS SR</w:t>
        </w:r>
        <w:r w:rsidR="00F3311C">
          <w:rPr>
            <w:noProof/>
            <w:webHidden/>
          </w:rPr>
          <w:tab/>
        </w:r>
        <w:r w:rsidR="00F3311C">
          <w:rPr>
            <w:noProof/>
            <w:webHidden/>
          </w:rPr>
          <w:fldChar w:fldCharType="begin"/>
        </w:r>
        <w:r w:rsidR="00F3311C">
          <w:rPr>
            <w:noProof/>
            <w:webHidden/>
          </w:rPr>
          <w:instrText xml:space="preserve"> PAGEREF _Toc193956036 \h </w:instrText>
        </w:r>
        <w:r w:rsidR="00F3311C">
          <w:rPr>
            <w:noProof/>
            <w:webHidden/>
          </w:rPr>
        </w:r>
        <w:r w:rsidR="00F3311C">
          <w:rPr>
            <w:noProof/>
            <w:webHidden/>
          </w:rPr>
          <w:fldChar w:fldCharType="separate"/>
        </w:r>
        <w:r w:rsidR="005244B7">
          <w:rPr>
            <w:noProof/>
            <w:webHidden/>
          </w:rPr>
          <w:t>29</w:t>
        </w:r>
        <w:r w:rsidR="00F3311C">
          <w:rPr>
            <w:noProof/>
            <w:webHidden/>
          </w:rPr>
          <w:fldChar w:fldCharType="end"/>
        </w:r>
      </w:hyperlink>
    </w:p>
    <w:p w14:paraId="42C98E2E" w14:textId="3C28564F" w:rsidR="00F3311C" w:rsidRDefault="00426533">
      <w:pPr>
        <w:pStyle w:val="Obsah1"/>
        <w:rPr>
          <w:rFonts w:asciiTheme="minorHAnsi" w:eastAsiaTheme="minorEastAsia" w:hAnsiTheme="minorHAnsi" w:cstheme="minorBidi"/>
          <w:noProof/>
          <w:kern w:val="2"/>
          <w:sz w:val="24"/>
          <w:szCs w:val="24"/>
          <w:lang w:eastAsia="sk-SK"/>
          <w14:ligatures w14:val="standardContextual"/>
        </w:rPr>
      </w:pPr>
      <w:hyperlink w:anchor="_Toc193956037" w:history="1">
        <w:r w:rsidR="00F3311C" w:rsidRPr="00AC2E42">
          <w:rPr>
            <w:rStyle w:val="Hypertextovprepojenie"/>
            <w:rFonts w:cs="Arial"/>
            <w:noProof/>
          </w:rPr>
          <w:t>5.</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rFonts w:cs="Arial"/>
            <w:noProof/>
          </w:rPr>
          <w:t>Zásadné rozvojové zámery SEPS</w:t>
        </w:r>
        <w:r w:rsidR="00F3311C">
          <w:rPr>
            <w:noProof/>
            <w:webHidden/>
          </w:rPr>
          <w:tab/>
        </w:r>
        <w:r w:rsidR="00F3311C">
          <w:rPr>
            <w:noProof/>
            <w:webHidden/>
          </w:rPr>
          <w:fldChar w:fldCharType="begin"/>
        </w:r>
        <w:r w:rsidR="00F3311C">
          <w:rPr>
            <w:noProof/>
            <w:webHidden/>
          </w:rPr>
          <w:instrText xml:space="preserve"> PAGEREF _Toc193956037 \h </w:instrText>
        </w:r>
        <w:r w:rsidR="00F3311C">
          <w:rPr>
            <w:noProof/>
            <w:webHidden/>
          </w:rPr>
        </w:r>
        <w:r w:rsidR="00F3311C">
          <w:rPr>
            <w:noProof/>
            <w:webHidden/>
          </w:rPr>
          <w:fldChar w:fldCharType="separate"/>
        </w:r>
        <w:r w:rsidR="005244B7">
          <w:rPr>
            <w:noProof/>
            <w:webHidden/>
          </w:rPr>
          <w:t>30</w:t>
        </w:r>
        <w:r w:rsidR="00F3311C">
          <w:rPr>
            <w:noProof/>
            <w:webHidden/>
          </w:rPr>
          <w:fldChar w:fldCharType="end"/>
        </w:r>
      </w:hyperlink>
    </w:p>
    <w:p w14:paraId="49606363" w14:textId="4B09AE4E"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38" w:history="1">
        <w:r w:rsidR="00F3311C" w:rsidRPr="00AC2E42">
          <w:rPr>
            <w:rStyle w:val="Hypertextovprepojenie"/>
            <w:noProof/>
          </w:rPr>
          <w:t>5.1.</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Rozvoj prenosovej sústavy a požiadavky užívateľov PS SR</w:t>
        </w:r>
        <w:r w:rsidR="00F3311C">
          <w:rPr>
            <w:noProof/>
            <w:webHidden/>
          </w:rPr>
          <w:tab/>
        </w:r>
        <w:r w:rsidR="00F3311C">
          <w:rPr>
            <w:noProof/>
            <w:webHidden/>
          </w:rPr>
          <w:fldChar w:fldCharType="begin"/>
        </w:r>
        <w:r w:rsidR="00F3311C">
          <w:rPr>
            <w:noProof/>
            <w:webHidden/>
          </w:rPr>
          <w:instrText xml:space="preserve"> PAGEREF _Toc193956038 \h </w:instrText>
        </w:r>
        <w:r w:rsidR="00F3311C">
          <w:rPr>
            <w:noProof/>
            <w:webHidden/>
          </w:rPr>
        </w:r>
        <w:r w:rsidR="00F3311C">
          <w:rPr>
            <w:noProof/>
            <w:webHidden/>
          </w:rPr>
          <w:fldChar w:fldCharType="separate"/>
        </w:r>
        <w:r w:rsidR="005244B7">
          <w:rPr>
            <w:noProof/>
            <w:webHidden/>
          </w:rPr>
          <w:t>30</w:t>
        </w:r>
        <w:r w:rsidR="00F3311C">
          <w:rPr>
            <w:noProof/>
            <w:webHidden/>
          </w:rPr>
          <w:fldChar w:fldCharType="end"/>
        </w:r>
      </w:hyperlink>
    </w:p>
    <w:p w14:paraId="11D19D4B" w14:textId="7824E00E"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39" w:history="1">
        <w:r w:rsidR="00F3311C" w:rsidRPr="00AC2E42">
          <w:rPr>
            <w:rStyle w:val="Hypertextovprepojenie"/>
            <w:noProof/>
          </w:rPr>
          <w:t>5.2.</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Vnútroštátne investičné zámery</w:t>
        </w:r>
        <w:r w:rsidR="00F3311C">
          <w:rPr>
            <w:noProof/>
            <w:webHidden/>
          </w:rPr>
          <w:tab/>
        </w:r>
        <w:r w:rsidR="00F3311C">
          <w:rPr>
            <w:noProof/>
            <w:webHidden/>
          </w:rPr>
          <w:fldChar w:fldCharType="begin"/>
        </w:r>
        <w:r w:rsidR="00F3311C">
          <w:rPr>
            <w:noProof/>
            <w:webHidden/>
          </w:rPr>
          <w:instrText xml:space="preserve"> PAGEREF _Toc193956039 \h </w:instrText>
        </w:r>
        <w:r w:rsidR="00F3311C">
          <w:rPr>
            <w:noProof/>
            <w:webHidden/>
          </w:rPr>
        </w:r>
        <w:r w:rsidR="00F3311C">
          <w:rPr>
            <w:noProof/>
            <w:webHidden/>
          </w:rPr>
          <w:fldChar w:fldCharType="separate"/>
        </w:r>
        <w:r w:rsidR="005244B7">
          <w:rPr>
            <w:noProof/>
            <w:webHidden/>
          </w:rPr>
          <w:t>32</w:t>
        </w:r>
        <w:r w:rsidR="00F3311C">
          <w:rPr>
            <w:noProof/>
            <w:webHidden/>
          </w:rPr>
          <w:fldChar w:fldCharType="end"/>
        </w:r>
      </w:hyperlink>
    </w:p>
    <w:p w14:paraId="318BEEEF" w14:textId="57A44B69"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40" w:history="1">
        <w:r w:rsidR="00F3311C" w:rsidRPr="00AC2E42">
          <w:rPr>
            <w:rStyle w:val="Hypertextovprepojenie"/>
            <w:noProof/>
          </w:rPr>
          <w:t>5.3.</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Cezhraničné investičné zámery</w:t>
        </w:r>
        <w:r w:rsidR="00F3311C">
          <w:rPr>
            <w:noProof/>
            <w:webHidden/>
          </w:rPr>
          <w:tab/>
        </w:r>
        <w:r w:rsidR="00F3311C">
          <w:rPr>
            <w:noProof/>
            <w:webHidden/>
          </w:rPr>
          <w:fldChar w:fldCharType="begin"/>
        </w:r>
        <w:r w:rsidR="00F3311C">
          <w:rPr>
            <w:noProof/>
            <w:webHidden/>
          </w:rPr>
          <w:instrText xml:space="preserve"> PAGEREF _Toc193956040 \h </w:instrText>
        </w:r>
        <w:r w:rsidR="00F3311C">
          <w:rPr>
            <w:noProof/>
            <w:webHidden/>
          </w:rPr>
        </w:r>
        <w:r w:rsidR="00F3311C">
          <w:rPr>
            <w:noProof/>
            <w:webHidden/>
          </w:rPr>
          <w:fldChar w:fldCharType="separate"/>
        </w:r>
        <w:r w:rsidR="005244B7">
          <w:rPr>
            <w:noProof/>
            <w:webHidden/>
          </w:rPr>
          <w:t>43</w:t>
        </w:r>
        <w:r w:rsidR="00F3311C">
          <w:rPr>
            <w:noProof/>
            <w:webHidden/>
          </w:rPr>
          <w:fldChar w:fldCharType="end"/>
        </w:r>
      </w:hyperlink>
    </w:p>
    <w:p w14:paraId="605A1280" w14:textId="4432EC28"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41" w:history="1">
        <w:r w:rsidR="00F3311C" w:rsidRPr="00AC2E42">
          <w:rPr>
            <w:rStyle w:val="Hypertextovprepojenie"/>
            <w:noProof/>
          </w:rPr>
          <w:t>5.3.1.</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Cezhraničný profil Slovensko – Česko</w:t>
        </w:r>
        <w:r w:rsidR="00F3311C">
          <w:rPr>
            <w:noProof/>
            <w:webHidden/>
          </w:rPr>
          <w:tab/>
        </w:r>
        <w:r w:rsidR="00F3311C">
          <w:rPr>
            <w:noProof/>
            <w:webHidden/>
          </w:rPr>
          <w:fldChar w:fldCharType="begin"/>
        </w:r>
        <w:r w:rsidR="00F3311C">
          <w:rPr>
            <w:noProof/>
            <w:webHidden/>
          </w:rPr>
          <w:instrText xml:space="preserve"> PAGEREF _Toc193956041 \h </w:instrText>
        </w:r>
        <w:r w:rsidR="00F3311C">
          <w:rPr>
            <w:noProof/>
            <w:webHidden/>
          </w:rPr>
        </w:r>
        <w:r w:rsidR="00F3311C">
          <w:rPr>
            <w:noProof/>
            <w:webHidden/>
          </w:rPr>
          <w:fldChar w:fldCharType="separate"/>
        </w:r>
        <w:r w:rsidR="005244B7">
          <w:rPr>
            <w:noProof/>
            <w:webHidden/>
          </w:rPr>
          <w:t>43</w:t>
        </w:r>
        <w:r w:rsidR="00F3311C">
          <w:rPr>
            <w:noProof/>
            <w:webHidden/>
          </w:rPr>
          <w:fldChar w:fldCharType="end"/>
        </w:r>
      </w:hyperlink>
    </w:p>
    <w:p w14:paraId="7A84A3DE" w14:textId="7606E900"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42" w:history="1">
        <w:r w:rsidR="00F3311C" w:rsidRPr="00AC2E42">
          <w:rPr>
            <w:rStyle w:val="Hypertextovprepojenie"/>
            <w:noProof/>
          </w:rPr>
          <w:t>5.3.2.</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Cezhraničný profil Slovensko – Maďarsko</w:t>
        </w:r>
        <w:r w:rsidR="00F3311C">
          <w:rPr>
            <w:noProof/>
            <w:webHidden/>
          </w:rPr>
          <w:tab/>
        </w:r>
        <w:r w:rsidR="00F3311C">
          <w:rPr>
            <w:noProof/>
            <w:webHidden/>
          </w:rPr>
          <w:fldChar w:fldCharType="begin"/>
        </w:r>
        <w:r w:rsidR="00F3311C">
          <w:rPr>
            <w:noProof/>
            <w:webHidden/>
          </w:rPr>
          <w:instrText xml:space="preserve"> PAGEREF _Toc193956042 \h </w:instrText>
        </w:r>
        <w:r w:rsidR="00F3311C">
          <w:rPr>
            <w:noProof/>
            <w:webHidden/>
          </w:rPr>
        </w:r>
        <w:r w:rsidR="00F3311C">
          <w:rPr>
            <w:noProof/>
            <w:webHidden/>
          </w:rPr>
          <w:fldChar w:fldCharType="separate"/>
        </w:r>
        <w:r w:rsidR="005244B7">
          <w:rPr>
            <w:noProof/>
            <w:webHidden/>
          </w:rPr>
          <w:t>44</w:t>
        </w:r>
        <w:r w:rsidR="00F3311C">
          <w:rPr>
            <w:noProof/>
            <w:webHidden/>
          </w:rPr>
          <w:fldChar w:fldCharType="end"/>
        </w:r>
      </w:hyperlink>
    </w:p>
    <w:p w14:paraId="4D8F8704" w14:textId="759677CB"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43" w:history="1">
        <w:r w:rsidR="00F3311C" w:rsidRPr="00AC2E42">
          <w:rPr>
            <w:rStyle w:val="Hypertextovprepojenie"/>
            <w:noProof/>
          </w:rPr>
          <w:t>5.3.3.</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Cezhraničný profil Slovensko – Ukrajina</w:t>
        </w:r>
        <w:r w:rsidR="00F3311C">
          <w:rPr>
            <w:noProof/>
            <w:webHidden/>
          </w:rPr>
          <w:tab/>
        </w:r>
        <w:r w:rsidR="00F3311C">
          <w:rPr>
            <w:noProof/>
            <w:webHidden/>
          </w:rPr>
          <w:fldChar w:fldCharType="begin"/>
        </w:r>
        <w:r w:rsidR="00F3311C">
          <w:rPr>
            <w:noProof/>
            <w:webHidden/>
          </w:rPr>
          <w:instrText xml:space="preserve"> PAGEREF _Toc193956043 \h </w:instrText>
        </w:r>
        <w:r w:rsidR="00F3311C">
          <w:rPr>
            <w:noProof/>
            <w:webHidden/>
          </w:rPr>
        </w:r>
        <w:r w:rsidR="00F3311C">
          <w:rPr>
            <w:noProof/>
            <w:webHidden/>
          </w:rPr>
          <w:fldChar w:fldCharType="separate"/>
        </w:r>
        <w:r w:rsidR="005244B7">
          <w:rPr>
            <w:noProof/>
            <w:webHidden/>
          </w:rPr>
          <w:t>44</w:t>
        </w:r>
        <w:r w:rsidR="00F3311C">
          <w:rPr>
            <w:noProof/>
            <w:webHidden/>
          </w:rPr>
          <w:fldChar w:fldCharType="end"/>
        </w:r>
      </w:hyperlink>
    </w:p>
    <w:p w14:paraId="163B789A" w14:textId="1EEE747C"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44" w:history="1">
        <w:r w:rsidR="00F3311C" w:rsidRPr="00AC2E42">
          <w:rPr>
            <w:rStyle w:val="Hypertextovprepojenie"/>
            <w:noProof/>
          </w:rPr>
          <w:t>5.3.4.</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Cezhraničný profil Slovensko – Rakúsko</w:t>
        </w:r>
        <w:r w:rsidR="00F3311C">
          <w:rPr>
            <w:noProof/>
            <w:webHidden/>
          </w:rPr>
          <w:tab/>
        </w:r>
        <w:r w:rsidR="00F3311C">
          <w:rPr>
            <w:noProof/>
            <w:webHidden/>
          </w:rPr>
          <w:fldChar w:fldCharType="begin"/>
        </w:r>
        <w:r w:rsidR="00F3311C">
          <w:rPr>
            <w:noProof/>
            <w:webHidden/>
          </w:rPr>
          <w:instrText xml:space="preserve"> PAGEREF _Toc193956044 \h </w:instrText>
        </w:r>
        <w:r w:rsidR="00F3311C">
          <w:rPr>
            <w:noProof/>
            <w:webHidden/>
          </w:rPr>
        </w:r>
        <w:r w:rsidR="00F3311C">
          <w:rPr>
            <w:noProof/>
            <w:webHidden/>
          </w:rPr>
          <w:fldChar w:fldCharType="separate"/>
        </w:r>
        <w:r w:rsidR="005244B7">
          <w:rPr>
            <w:noProof/>
            <w:webHidden/>
          </w:rPr>
          <w:t>45</w:t>
        </w:r>
        <w:r w:rsidR="00F3311C">
          <w:rPr>
            <w:noProof/>
            <w:webHidden/>
          </w:rPr>
          <w:fldChar w:fldCharType="end"/>
        </w:r>
      </w:hyperlink>
    </w:p>
    <w:p w14:paraId="028E5EC0" w14:textId="7DFF2056"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45" w:history="1">
        <w:r w:rsidR="00F3311C" w:rsidRPr="00AC2E42">
          <w:rPr>
            <w:rStyle w:val="Hypertextovprepojenie"/>
            <w:noProof/>
          </w:rPr>
          <w:t>5.3.5.</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Cezhraničný profil Slovensko – Poľsko</w:t>
        </w:r>
        <w:r w:rsidR="00F3311C">
          <w:rPr>
            <w:noProof/>
            <w:webHidden/>
          </w:rPr>
          <w:tab/>
        </w:r>
        <w:r w:rsidR="00F3311C">
          <w:rPr>
            <w:noProof/>
            <w:webHidden/>
          </w:rPr>
          <w:fldChar w:fldCharType="begin"/>
        </w:r>
        <w:r w:rsidR="00F3311C">
          <w:rPr>
            <w:noProof/>
            <w:webHidden/>
          </w:rPr>
          <w:instrText xml:space="preserve"> PAGEREF _Toc193956045 \h </w:instrText>
        </w:r>
        <w:r w:rsidR="00F3311C">
          <w:rPr>
            <w:noProof/>
            <w:webHidden/>
          </w:rPr>
        </w:r>
        <w:r w:rsidR="00F3311C">
          <w:rPr>
            <w:noProof/>
            <w:webHidden/>
          </w:rPr>
          <w:fldChar w:fldCharType="separate"/>
        </w:r>
        <w:r w:rsidR="005244B7">
          <w:rPr>
            <w:noProof/>
            <w:webHidden/>
          </w:rPr>
          <w:t>45</w:t>
        </w:r>
        <w:r w:rsidR="00F3311C">
          <w:rPr>
            <w:noProof/>
            <w:webHidden/>
          </w:rPr>
          <w:fldChar w:fldCharType="end"/>
        </w:r>
      </w:hyperlink>
    </w:p>
    <w:p w14:paraId="2AD5A512" w14:textId="71A36F8B"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46" w:history="1">
        <w:r w:rsidR="00F3311C" w:rsidRPr="00AC2E42">
          <w:rPr>
            <w:rStyle w:val="Hypertextovprepojenie"/>
            <w:noProof/>
          </w:rPr>
          <w:t>5.4.</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Medzinárodná spolupráca</w:t>
        </w:r>
        <w:r w:rsidR="00F3311C">
          <w:rPr>
            <w:noProof/>
            <w:webHidden/>
          </w:rPr>
          <w:tab/>
        </w:r>
        <w:r w:rsidR="00F3311C">
          <w:rPr>
            <w:noProof/>
            <w:webHidden/>
          </w:rPr>
          <w:fldChar w:fldCharType="begin"/>
        </w:r>
        <w:r w:rsidR="00F3311C">
          <w:rPr>
            <w:noProof/>
            <w:webHidden/>
          </w:rPr>
          <w:instrText xml:space="preserve"> PAGEREF _Toc193956046 \h </w:instrText>
        </w:r>
        <w:r w:rsidR="00F3311C">
          <w:rPr>
            <w:noProof/>
            <w:webHidden/>
          </w:rPr>
        </w:r>
        <w:r w:rsidR="00F3311C">
          <w:rPr>
            <w:noProof/>
            <w:webHidden/>
          </w:rPr>
          <w:fldChar w:fldCharType="separate"/>
        </w:r>
        <w:r w:rsidR="005244B7">
          <w:rPr>
            <w:noProof/>
            <w:webHidden/>
          </w:rPr>
          <w:t>45</w:t>
        </w:r>
        <w:r w:rsidR="00F3311C">
          <w:rPr>
            <w:noProof/>
            <w:webHidden/>
          </w:rPr>
          <w:fldChar w:fldCharType="end"/>
        </w:r>
      </w:hyperlink>
    </w:p>
    <w:p w14:paraId="612A7BA8" w14:textId="2C40919B"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47" w:history="1">
        <w:r w:rsidR="00F3311C" w:rsidRPr="00AC2E42">
          <w:rPr>
            <w:rStyle w:val="Hypertextovprepojenie"/>
            <w:noProof/>
          </w:rPr>
          <w:t>5.4.1.</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PCI projekty</w:t>
        </w:r>
        <w:r w:rsidR="00F3311C">
          <w:rPr>
            <w:noProof/>
            <w:webHidden/>
          </w:rPr>
          <w:tab/>
        </w:r>
        <w:r w:rsidR="00F3311C">
          <w:rPr>
            <w:noProof/>
            <w:webHidden/>
          </w:rPr>
          <w:fldChar w:fldCharType="begin"/>
        </w:r>
        <w:r w:rsidR="00F3311C">
          <w:rPr>
            <w:noProof/>
            <w:webHidden/>
          </w:rPr>
          <w:instrText xml:space="preserve"> PAGEREF _Toc193956047 \h </w:instrText>
        </w:r>
        <w:r w:rsidR="00F3311C">
          <w:rPr>
            <w:noProof/>
            <w:webHidden/>
          </w:rPr>
        </w:r>
        <w:r w:rsidR="00F3311C">
          <w:rPr>
            <w:noProof/>
            <w:webHidden/>
          </w:rPr>
          <w:fldChar w:fldCharType="separate"/>
        </w:r>
        <w:r w:rsidR="005244B7">
          <w:rPr>
            <w:noProof/>
            <w:webHidden/>
          </w:rPr>
          <w:t>45</w:t>
        </w:r>
        <w:r w:rsidR="00F3311C">
          <w:rPr>
            <w:noProof/>
            <w:webHidden/>
          </w:rPr>
          <w:fldChar w:fldCharType="end"/>
        </w:r>
      </w:hyperlink>
    </w:p>
    <w:p w14:paraId="35D6BDE3" w14:textId="6760E8F4" w:rsidR="00F3311C" w:rsidRDefault="00426533">
      <w:pPr>
        <w:pStyle w:val="Obsah3"/>
        <w:rPr>
          <w:rFonts w:asciiTheme="minorHAnsi" w:eastAsiaTheme="minorEastAsia" w:hAnsiTheme="minorHAnsi" w:cstheme="minorBidi"/>
          <w:noProof/>
          <w:kern w:val="2"/>
          <w:sz w:val="24"/>
          <w:szCs w:val="24"/>
          <w:lang w:eastAsia="sk-SK"/>
          <w14:ligatures w14:val="standardContextual"/>
        </w:rPr>
      </w:pPr>
      <w:hyperlink w:anchor="_Toc193956048" w:history="1">
        <w:r w:rsidR="00F3311C" w:rsidRPr="00AC2E42">
          <w:rPr>
            <w:rStyle w:val="Hypertextovprepojenie"/>
            <w:noProof/>
          </w:rPr>
          <w:t>5.4.2.</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Desaťročný plán rozvoja ENTSO-E (TYNDP)</w:t>
        </w:r>
        <w:r w:rsidR="00F3311C">
          <w:rPr>
            <w:noProof/>
            <w:webHidden/>
          </w:rPr>
          <w:tab/>
        </w:r>
        <w:r w:rsidR="00F3311C">
          <w:rPr>
            <w:noProof/>
            <w:webHidden/>
          </w:rPr>
          <w:fldChar w:fldCharType="begin"/>
        </w:r>
        <w:r w:rsidR="00F3311C">
          <w:rPr>
            <w:noProof/>
            <w:webHidden/>
          </w:rPr>
          <w:instrText xml:space="preserve"> PAGEREF _Toc193956048 \h </w:instrText>
        </w:r>
        <w:r w:rsidR="00F3311C">
          <w:rPr>
            <w:noProof/>
            <w:webHidden/>
          </w:rPr>
        </w:r>
        <w:r w:rsidR="00F3311C">
          <w:rPr>
            <w:noProof/>
            <w:webHidden/>
          </w:rPr>
          <w:fldChar w:fldCharType="separate"/>
        </w:r>
        <w:r w:rsidR="005244B7">
          <w:rPr>
            <w:noProof/>
            <w:webHidden/>
          </w:rPr>
          <w:t>48</w:t>
        </w:r>
        <w:r w:rsidR="00F3311C">
          <w:rPr>
            <w:noProof/>
            <w:webHidden/>
          </w:rPr>
          <w:fldChar w:fldCharType="end"/>
        </w:r>
      </w:hyperlink>
    </w:p>
    <w:p w14:paraId="0A3F8FD9" w14:textId="23B0A1E1" w:rsidR="00F3311C" w:rsidRDefault="00426533">
      <w:pPr>
        <w:pStyle w:val="Obsah2"/>
        <w:tabs>
          <w:tab w:val="left" w:pos="96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193956049" w:history="1">
        <w:r w:rsidR="00F3311C" w:rsidRPr="00AC2E42">
          <w:rPr>
            <w:rStyle w:val="Hypertextovprepojenie"/>
            <w:noProof/>
          </w:rPr>
          <w:t>5.5.</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noProof/>
          </w:rPr>
          <w:t>Investičný plán SEPS</w:t>
        </w:r>
        <w:r w:rsidR="00F3311C">
          <w:rPr>
            <w:noProof/>
            <w:webHidden/>
          </w:rPr>
          <w:tab/>
        </w:r>
        <w:r w:rsidR="00F3311C">
          <w:rPr>
            <w:noProof/>
            <w:webHidden/>
          </w:rPr>
          <w:fldChar w:fldCharType="begin"/>
        </w:r>
        <w:r w:rsidR="00F3311C">
          <w:rPr>
            <w:noProof/>
            <w:webHidden/>
          </w:rPr>
          <w:instrText xml:space="preserve"> PAGEREF _Toc193956049 \h </w:instrText>
        </w:r>
        <w:r w:rsidR="00F3311C">
          <w:rPr>
            <w:noProof/>
            <w:webHidden/>
          </w:rPr>
        </w:r>
        <w:r w:rsidR="00F3311C">
          <w:rPr>
            <w:noProof/>
            <w:webHidden/>
          </w:rPr>
          <w:fldChar w:fldCharType="separate"/>
        </w:r>
        <w:r w:rsidR="005244B7">
          <w:rPr>
            <w:noProof/>
            <w:webHidden/>
          </w:rPr>
          <w:t>49</w:t>
        </w:r>
        <w:r w:rsidR="00F3311C">
          <w:rPr>
            <w:noProof/>
            <w:webHidden/>
          </w:rPr>
          <w:fldChar w:fldCharType="end"/>
        </w:r>
      </w:hyperlink>
    </w:p>
    <w:p w14:paraId="437E3E44" w14:textId="6C78DF77" w:rsidR="00F3311C" w:rsidRDefault="00426533">
      <w:pPr>
        <w:pStyle w:val="Obsah1"/>
        <w:rPr>
          <w:rFonts w:asciiTheme="minorHAnsi" w:eastAsiaTheme="minorEastAsia" w:hAnsiTheme="minorHAnsi" w:cstheme="minorBidi"/>
          <w:noProof/>
          <w:kern w:val="2"/>
          <w:sz w:val="24"/>
          <w:szCs w:val="24"/>
          <w:lang w:eastAsia="sk-SK"/>
          <w14:ligatures w14:val="standardContextual"/>
        </w:rPr>
      </w:pPr>
      <w:hyperlink w:anchor="_Toc193956050" w:history="1">
        <w:r w:rsidR="00F3311C" w:rsidRPr="00AC2E42">
          <w:rPr>
            <w:rStyle w:val="Hypertextovprepojenie"/>
            <w:rFonts w:cs="Arial"/>
            <w:noProof/>
          </w:rPr>
          <w:t>6.</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rFonts w:cs="Arial"/>
            <w:noProof/>
          </w:rPr>
          <w:t>Zoznam literatúry</w:t>
        </w:r>
        <w:r w:rsidR="00F3311C">
          <w:rPr>
            <w:noProof/>
            <w:webHidden/>
          </w:rPr>
          <w:tab/>
        </w:r>
        <w:r w:rsidR="00F3311C">
          <w:rPr>
            <w:noProof/>
            <w:webHidden/>
          </w:rPr>
          <w:fldChar w:fldCharType="begin"/>
        </w:r>
        <w:r w:rsidR="00F3311C">
          <w:rPr>
            <w:noProof/>
            <w:webHidden/>
          </w:rPr>
          <w:instrText xml:space="preserve"> PAGEREF _Toc193956050 \h </w:instrText>
        </w:r>
        <w:r w:rsidR="00F3311C">
          <w:rPr>
            <w:noProof/>
            <w:webHidden/>
          </w:rPr>
        </w:r>
        <w:r w:rsidR="00F3311C">
          <w:rPr>
            <w:noProof/>
            <w:webHidden/>
          </w:rPr>
          <w:fldChar w:fldCharType="separate"/>
        </w:r>
        <w:r w:rsidR="005244B7">
          <w:rPr>
            <w:noProof/>
            <w:webHidden/>
          </w:rPr>
          <w:t>53</w:t>
        </w:r>
        <w:r w:rsidR="00F3311C">
          <w:rPr>
            <w:noProof/>
            <w:webHidden/>
          </w:rPr>
          <w:fldChar w:fldCharType="end"/>
        </w:r>
      </w:hyperlink>
    </w:p>
    <w:p w14:paraId="5D2786A6" w14:textId="50E65297" w:rsidR="00F3311C" w:rsidRDefault="00426533">
      <w:pPr>
        <w:pStyle w:val="Obsah1"/>
        <w:rPr>
          <w:rFonts w:asciiTheme="minorHAnsi" w:eastAsiaTheme="minorEastAsia" w:hAnsiTheme="minorHAnsi" w:cstheme="minorBidi"/>
          <w:noProof/>
          <w:kern w:val="2"/>
          <w:sz w:val="24"/>
          <w:szCs w:val="24"/>
          <w:lang w:eastAsia="sk-SK"/>
          <w14:ligatures w14:val="standardContextual"/>
        </w:rPr>
      </w:pPr>
      <w:hyperlink w:anchor="_Toc193956051" w:history="1">
        <w:r w:rsidR="00F3311C" w:rsidRPr="00AC2E42">
          <w:rPr>
            <w:rStyle w:val="Hypertextovprepojenie"/>
            <w:rFonts w:cs="Arial"/>
            <w:noProof/>
          </w:rPr>
          <w:t>7.</w:t>
        </w:r>
        <w:r w:rsidR="00F3311C">
          <w:rPr>
            <w:rFonts w:asciiTheme="minorHAnsi" w:eastAsiaTheme="minorEastAsia" w:hAnsiTheme="minorHAnsi" w:cstheme="minorBidi"/>
            <w:noProof/>
            <w:kern w:val="2"/>
            <w:sz w:val="24"/>
            <w:szCs w:val="24"/>
            <w:lang w:eastAsia="sk-SK"/>
            <w14:ligatures w14:val="standardContextual"/>
          </w:rPr>
          <w:tab/>
        </w:r>
        <w:r w:rsidR="00F3311C" w:rsidRPr="00AC2E42">
          <w:rPr>
            <w:rStyle w:val="Hypertextovprepojenie"/>
            <w:rFonts w:cs="Arial"/>
            <w:noProof/>
          </w:rPr>
          <w:t>Zoznam skratiek</w:t>
        </w:r>
        <w:r w:rsidR="00F3311C">
          <w:rPr>
            <w:noProof/>
            <w:webHidden/>
          </w:rPr>
          <w:tab/>
        </w:r>
        <w:r w:rsidR="00F3311C">
          <w:rPr>
            <w:noProof/>
            <w:webHidden/>
          </w:rPr>
          <w:fldChar w:fldCharType="begin"/>
        </w:r>
        <w:r w:rsidR="00F3311C">
          <w:rPr>
            <w:noProof/>
            <w:webHidden/>
          </w:rPr>
          <w:instrText xml:space="preserve"> PAGEREF _Toc193956051 \h </w:instrText>
        </w:r>
        <w:r w:rsidR="00F3311C">
          <w:rPr>
            <w:noProof/>
            <w:webHidden/>
          </w:rPr>
        </w:r>
        <w:r w:rsidR="00F3311C">
          <w:rPr>
            <w:noProof/>
            <w:webHidden/>
          </w:rPr>
          <w:fldChar w:fldCharType="separate"/>
        </w:r>
        <w:r w:rsidR="005244B7">
          <w:rPr>
            <w:noProof/>
            <w:webHidden/>
          </w:rPr>
          <w:t>53</w:t>
        </w:r>
        <w:r w:rsidR="00F3311C">
          <w:rPr>
            <w:noProof/>
            <w:webHidden/>
          </w:rPr>
          <w:fldChar w:fldCharType="end"/>
        </w:r>
      </w:hyperlink>
    </w:p>
    <w:p w14:paraId="1FAFEF66" w14:textId="5065873D" w:rsidR="00DC51DA" w:rsidRDefault="00E406E9" w:rsidP="003D2690">
      <w:pPr>
        <w:pStyle w:val="Obsah1"/>
        <w:spacing w:line="259" w:lineRule="auto"/>
        <w:rPr>
          <w:rFonts w:cs="Arial"/>
        </w:rPr>
      </w:pPr>
      <w:r w:rsidRPr="00D52E36">
        <w:rPr>
          <w:rFonts w:cs="Arial"/>
        </w:rPr>
        <w:fldChar w:fldCharType="end"/>
      </w:r>
    </w:p>
    <w:p w14:paraId="6AE7A601" w14:textId="77777777" w:rsidR="00DC51DA" w:rsidRDefault="00DC51DA">
      <w:pPr>
        <w:spacing w:after="160" w:line="259" w:lineRule="auto"/>
        <w:rPr>
          <w:rFonts w:cs="Arial"/>
        </w:rPr>
      </w:pPr>
      <w:r>
        <w:rPr>
          <w:rFonts w:cs="Arial"/>
        </w:rPr>
        <w:br w:type="page"/>
      </w:r>
    </w:p>
    <w:p w14:paraId="16080CF3" w14:textId="3FCFF805" w:rsidR="000F22E7" w:rsidRPr="00D52E36" w:rsidRDefault="00945FCF" w:rsidP="003D2690">
      <w:pPr>
        <w:pStyle w:val="Nadpis1"/>
        <w:rPr>
          <w:rFonts w:cs="Arial"/>
        </w:rPr>
      </w:pPr>
      <w:bookmarkStart w:id="1" w:name="_Toc193956022"/>
      <w:r>
        <w:rPr>
          <w:rFonts w:cs="Arial"/>
        </w:rPr>
        <w:lastRenderedPageBreak/>
        <w:t>Úvod</w:t>
      </w:r>
      <w:bookmarkEnd w:id="1"/>
    </w:p>
    <w:p w14:paraId="6A604926" w14:textId="38EC41E3" w:rsidR="00A850F6" w:rsidRPr="00D52E36" w:rsidRDefault="00A850F6" w:rsidP="003D2690">
      <w:pPr>
        <w:pStyle w:val="Odsektextu"/>
        <w:spacing w:line="259" w:lineRule="auto"/>
      </w:pPr>
      <w:r w:rsidRPr="00D52E36">
        <w:t>Spoločnosť Slovenská elektrizačná prenosová sústava, a.</w:t>
      </w:r>
      <w:r w:rsidR="00444608" w:rsidRPr="00D52E36">
        <w:t> </w:t>
      </w:r>
      <w:r w:rsidRPr="00D52E36">
        <w:t>s., (ďalej len „SEPS“), ako prevádzkovateľ prenosovej sústavy (ďalej len „PPS“) Slovenskej republiky (ďalej len „SR“), spracúva tento dokument, Desaťročný plán rozvoja prenosovej sústavy na roky 202</w:t>
      </w:r>
      <w:r w:rsidR="00F97F4C" w:rsidRPr="00D52E36">
        <w:t>6</w:t>
      </w:r>
      <w:r w:rsidRPr="00D52E36">
        <w:t xml:space="preserve"> – 203</w:t>
      </w:r>
      <w:r w:rsidR="00F97F4C" w:rsidRPr="00D52E36">
        <w:t>5</w:t>
      </w:r>
      <w:r w:rsidRPr="00D52E36">
        <w:t xml:space="preserve"> (ďalej len „DPRPS 203</w:t>
      </w:r>
      <w:r w:rsidR="00F97F4C" w:rsidRPr="00D52E36">
        <w:t>5</w:t>
      </w:r>
      <w:r w:rsidR="00915171" w:rsidRPr="00D52E36">
        <w:t>“</w:t>
      </w:r>
      <w:r w:rsidRPr="00D52E36">
        <w:t>), na základe §</w:t>
      </w:r>
      <w:r w:rsidR="005244B7">
        <w:t> </w:t>
      </w:r>
      <w:r w:rsidRPr="00D52E36">
        <w:t>28, ods. 3, pís. b), zákona č. 251/2012 Z.</w:t>
      </w:r>
      <w:r w:rsidR="00B60253" w:rsidRPr="00D52E36">
        <w:t> </w:t>
      </w:r>
      <w:r w:rsidRPr="00D52E36">
        <w:t>z. o energetike a o zmene a doplnení niektorých zákonov v</w:t>
      </w:r>
      <w:r w:rsidR="00D01C2A" w:rsidRPr="00D52E36">
        <w:t> </w:t>
      </w:r>
      <w:r w:rsidRPr="00D52E36">
        <w:t xml:space="preserve">znení neskorších predpisov. </w:t>
      </w:r>
    </w:p>
    <w:p w14:paraId="487EFF0B" w14:textId="7C586E68" w:rsidR="00A850F6" w:rsidRPr="00D52E36" w:rsidRDefault="00A850F6" w:rsidP="003D2690">
      <w:pPr>
        <w:pStyle w:val="Odsektextu"/>
        <w:spacing w:line="259" w:lineRule="auto"/>
      </w:pPr>
      <w:r w:rsidRPr="00D52E36">
        <w:t>Zákon 251/2021 Z. z. o</w:t>
      </w:r>
      <w:r w:rsidR="00915171" w:rsidRPr="00D52E36">
        <w:t> </w:t>
      </w:r>
      <w:r w:rsidRPr="00D52E36">
        <w:t>energetike v §</w:t>
      </w:r>
      <w:r w:rsidR="00D33192">
        <w:t> </w:t>
      </w:r>
      <w:r w:rsidRPr="00D52E36">
        <w:t xml:space="preserve">29 stanovuje, že </w:t>
      </w:r>
      <w:r w:rsidR="009262C1" w:rsidRPr="00D52E36">
        <w:t>Desaťročný plán rozvoja prenosovej sústavy</w:t>
      </w:r>
      <w:r w:rsidRPr="00D52E36">
        <w:t xml:space="preserve"> </w:t>
      </w:r>
      <w:r w:rsidR="009262C1" w:rsidRPr="00D52E36">
        <w:t>(ďalej len „</w:t>
      </w:r>
      <w:r w:rsidRPr="00D52E36">
        <w:t>DPRPS</w:t>
      </w:r>
      <w:r w:rsidR="009262C1" w:rsidRPr="00D52E36">
        <w:t>“)</w:t>
      </w:r>
      <w:r w:rsidRPr="00D52E36">
        <w:t xml:space="preserve"> má vychádzať najmä:</w:t>
      </w:r>
    </w:p>
    <w:p w14:paraId="1C2F9208" w14:textId="09C210CE" w:rsidR="00A850F6" w:rsidRPr="00D52E36" w:rsidRDefault="00A850F6" w:rsidP="003D2690">
      <w:pPr>
        <w:pStyle w:val="Odsektextu"/>
        <w:numPr>
          <w:ilvl w:val="0"/>
          <w:numId w:val="4"/>
        </w:numPr>
        <w:spacing w:line="259" w:lineRule="auto"/>
      </w:pPr>
      <w:r w:rsidRPr="00D52E36">
        <w:t>zo súčasného a</w:t>
      </w:r>
      <w:r w:rsidR="00915171" w:rsidRPr="00D52E36">
        <w:t> </w:t>
      </w:r>
      <w:r w:rsidRPr="00D52E36">
        <w:t>predpokladaného budúceho stavu ponuky a</w:t>
      </w:r>
      <w:r w:rsidR="00915171" w:rsidRPr="00D52E36">
        <w:t> </w:t>
      </w:r>
      <w:r w:rsidRPr="00D52E36">
        <w:t xml:space="preserve">dopytu po kapacite sústavy, </w:t>
      </w:r>
    </w:p>
    <w:p w14:paraId="5C69503E" w14:textId="2A8F205D" w:rsidR="00A850F6" w:rsidRPr="00D52E36" w:rsidRDefault="00A850F6" w:rsidP="003D2690">
      <w:pPr>
        <w:pStyle w:val="Odsektextu"/>
        <w:numPr>
          <w:ilvl w:val="0"/>
          <w:numId w:val="4"/>
        </w:numPr>
        <w:spacing w:line="259" w:lineRule="auto"/>
      </w:pPr>
      <w:r w:rsidRPr="00D52E36">
        <w:t>z</w:t>
      </w:r>
      <w:r w:rsidR="00915171" w:rsidRPr="00D52E36">
        <w:t> </w:t>
      </w:r>
      <w:r w:rsidRPr="00D52E36">
        <w:t xml:space="preserve">primeraných predpokladov výroby elektriny, </w:t>
      </w:r>
      <w:r w:rsidR="006126D0" w:rsidRPr="00D52E36">
        <w:t xml:space="preserve">uskladňovania elektriny, </w:t>
      </w:r>
      <w:r w:rsidRPr="00D52E36">
        <w:t>dodávky elektriny, spotreby elektriny</w:t>
      </w:r>
      <w:r w:rsidR="00915171" w:rsidRPr="00D52E36">
        <w:t>,</w:t>
      </w:r>
    </w:p>
    <w:p w14:paraId="7F42BC11" w14:textId="4FD9649B" w:rsidR="00A850F6" w:rsidRPr="00D52E36" w:rsidRDefault="00A850F6" w:rsidP="003D2690">
      <w:pPr>
        <w:pStyle w:val="Odsektextu"/>
        <w:numPr>
          <w:ilvl w:val="0"/>
          <w:numId w:val="4"/>
        </w:numPr>
        <w:spacing w:line="259" w:lineRule="auto"/>
      </w:pPr>
      <w:r w:rsidRPr="00D52E36">
        <w:t>z výmen elektriny s inými krajinami.</w:t>
      </w:r>
    </w:p>
    <w:p w14:paraId="0AE3337D" w14:textId="448CE142" w:rsidR="00A850F6" w:rsidRPr="00D52E36" w:rsidRDefault="00A850F6" w:rsidP="003D2690">
      <w:pPr>
        <w:pStyle w:val="Odsektextu"/>
        <w:spacing w:line="259" w:lineRule="auto"/>
      </w:pPr>
      <w:r w:rsidRPr="00D52E36">
        <w:t>V oblasti cezhraničných výmen elektriny a rozvoja prenosovej sústavy SR smerom na zahraničie zohľadňuje DPRPS 203</w:t>
      </w:r>
      <w:r w:rsidR="000B790B" w:rsidRPr="00D52E36">
        <w:t>5</w:t>
      </w:r>
      <w:r w:rsidRPr="00D52E36">
        <w:t xml:space="preserve"> desaťročný plán rozvoja ENTSO-E</w:t>
      </w:r>
      <w:r w:rsidR="00EF17E0" w:rsidRPr="00D52E36">
        <w:t xml:space="preserve"> </w:t>
      </w:r>
      <w:r w:rsidRPr="00D52E36">
        <w:t xml:space="preserve">(ďalej len „TYNDP“, z angl. „Ten </w:t>
      </w:r>
      <w:proofErr w:type="spellStart"/>
      <w:r w:rsidRPr="00D52E36">
        <w:t>Year</w:t>
      </w:r>
      <w:proofErr w:type="spellEnd"/>
      <w:r w:rsidRPr="00D52E36">
        <w:t xml:space="preserve"> </w:t>
      </w:r>
      <w:proofErr w:type="spellStart"/>
      <w:r w:rsidRPr="00D52E36">
        <w:t>Network</w:t>
      </w:r>
      <w:proofErr w:type="spellEnd"/>
      <w:r w:rsidRPr="00D52E36">
        <w:t xml:space="preserve"> </w:t>
      </w:r>
      <w:proofErr w:type="spellStart"/>
      <w:r w:rsidRPr="00D52E36">
        <w:t>Development</w:t>
      </w:r>
      <w:proofErr w:type="spellEnd"/>
      <w:r w:rsidRPr="00D52E36">
        <w:t xml:space="preserve"> </w:t>
      </w:r>
      <w:proofErr w:type="spellStart"/>
      <w:r w:rsidRPr="00D52E36">
        <w:t>Plan</w:t>
      </w:r>
      <w:proofErr w:type="spellEnd"/>
      <w:r w:rsidRPr="00D52E36">
        <w:t xml:space="preserve">“), </w:t>
      </w:r>
      <w:r w:rsidR="00EF17E0" w:rsidRPr="00D52E36">
        <w:t>konkrétne verziu TYNDP 2024. Tento TYNDP</w:t>
      </w:r>
      <w:r w:rsidRPr="00D52E36">
        <w:t xml:space="preserve"> predstavuje plán rozvoja prepojených sústav európskych krajín, združených v ENTSO-E. Tento DPRPS je takisto v</w:t>
      </w:r>
      <w:r w:rsidR="00840ACE" w:rsidRPr="00D52E36">
        <w:t> </w:t>
      </w:r>
      <w:r w:rsidRPr="00D52E36">
        <w:t>súlade s ostatným regionálnym investičným plánom (ďalej len „</w:t>
      </w:r>
      <w:proofErr w:type="spellStart"/>
      <w:r w:rsidRPr="00D52E36">
        <w:t>RgIP</w:t>
      </w:r>
      <w:proofErr w:type="spellEnd"/>
      <w:r w:rsidRPr="00D52E36">
        <w:t>“, z angl. „</w:t>
      </w:r>
      <w:proofErr w:type="spellStart"/>
      <w:r w:rsidRPr="00D52E36">
        <w:t>Regional</w:t>
      </w:r>
      <w:proofErr w:type="spellEnd"/>
      <w:r w:rsidRPr="00D52E36">
        <w:t xml:space="preserve"> </w:t>
      </w:r>
      <w:proofErr w:type="spellStart"/>
      <w:r w:rsidRPr="00D52E36">
        <w:t>Investment</w:t>
      </w:r>
      <w:proofErr w:type="spellEnd"/>
      <w:r w:rsidRPr="00D52E36">
        <w:t xml:space="preserve"> </w:t>
      </w:r>
      <w:proofErr w:type="spellStart"/>
      <w:r w:rsidRPr="00D52E36">
        <w:t>Plan</w:t>
      </w:r>
      <w:proofErr w:type="spellEnd"/>
      <w:r w:rsidRPr="00D52E36">
        <w:t xml:space="preserve">“) regiónu stredovýchodná Európa (ďalej len „CCE“, z angl. „Continental </w:t>
      </w:r>
      <w:proofErr w:type="spellStart"/>
      <w:r w:rsidRPr="00D52E36">
        <w:t>Central</w:t>
      </w:r>
      <w:proofErr w:type="spellEnd"/>
      <w:r w:rsidRPr="00D52E36">
        <w:t xml:space="preserve"> East“) v rámci ENTSO-E. </w:t>
      </w:r>
    </w:p>
    <w:p w14:paraId="493AFF7A" w14:textId="5206084B" w:rsidR="00A850F6" w:rsidRPr="00D52E36" w:rsidRDefault="00A850F6" w:rsidP="003D2690">
      <w:pPr>
        <w:pStyle w:val="Odsektextu"/>
        <w:spacing w:line="259" w:lineRule="auto"/>
      </w:pPr>
      <w:r w:rsidRPr="00D52E36">
        <w:t xml:space="preserve">Ako základný podklad pre spracovanie </w:t>
      </w:r>
      <w:r w:rsidR="00E85C7C" w:rsidRPr="00D52E36">
        <w:t>DPRPS 203</w:t>
      </w:r>
      <w:r w:rsidR="000B790B" w:rsidRPr="00D52E36">
        <w:t>5</w:t>
      </w:r>
      <w:r w:rsidR="00E85C7C" w:rsidRPr="00D52E36">
        <w:t xml:space="preserve"> </w:t>
      </w:r>
      <w:r w:rsidRPr="00D52E36">
        <w:t>slúžili aj externé a interné analýzy SEPS, ako aj dokumenty a analýzy SEPS pre potreby orgánov štátnej správy SR, pracovných skupín v rámci ENTSO-E, výstupy zástupcov SEPS v</w:t>
      </w:r>
      <w:r w:rsidR="001A4376" w:rsidRPr="00D52E36">
        <w:t> </w:t>
      </w:r>
      <w:r w:rsidRPr="00D52E36">
        <w:t>bi- a viac- laterálnych pracovných skupinách s</w:t>
      </w:r>
      <w:r w:rsidR="00E85C7C" w:rsidRPr="00D52E36">
        <w:t> </w:t>
      </w:r>
      <w:r w:rsidRPr="00D52E36">
        <w:t xml:space="preserve">inými PPS v rámci medzinárodnej spolupráce a vstupné podklady od </w:t>
      </w:r>
      <w:r w:rsidR="009262C1" w:rsidRPr="00D52E36">
        <w:t>u</w:t>
      </w:r>
      <w:r w:rsidRPr="00D52E36">
        <w:t>žívateľov</w:t>
      </w:r>
      <w:r w:rsidR="00E85C7C" w:rsidRPr="00D52E36">
        <w:t xml:space="preserve"> pripojených do</w:t>
      </w:r>
      <w:r w:rsidRPr="00D52E36">
        <w:t xml:space="preserve"> PS.</w:t>
      </w:r>
    </w:p>
    <w:p w14:paraId="7767C694" w14:textId="6790957F" w:rsidR="00A850F6" w:rsidRPr="00D52E36" w:rsidRDefault="00A850F6" w:rsidP="003D2690">
      <w:pPr>
        <w:pStyle w:val="Odsektextu"/>
        <w:spacing w:line="259" w:lineRule="auto"/>
      </w:pPr>
      <w:r w:rsidRPr="00D52E36">
        <w:t>Desaťročný plán rozvoja sústavy musí podľa §</w:t>
      </w:r>
      <w:r w:rsidR="00D33192">
        <w:t> </w:t>
      </w:r>
      <w:r w:rsidRPr="00D52E36">
        <w:t>29 zákona 251/2012 Z. z. obsahovať účinné opatrenia na zaručenie primeranosti sústavy a bezpečnosti dodávok elektriny, pričom uvádza najmä:</w:t>
      </w:r>
    </w:p>
    <w:p w14:paraId="633A251B" w14:textId="27923A21" w:rsidR="00A850F6" w:rsidRPr="00D52E36" w:rsidRDefault="00A850F6" w:rsidP="003D2690">
      <w:pPr>
        <w:pStyle w:val="Odsektextu"/>
        <w:numPr>
          <w:ilvl w:val="0"/>
          <w:numId w:val="5"/>
        </w:numPr>
        <w:spacing w:line="259" w:lineRule="auto"/>
      </w:pPr>
      <w:r w:rsidRPr="00D52E36">
        <w:t>hlavné časti prenosovej sústavy, ktoré je potrebné vybudovať alebo zmodernizovať v</w:t>
      </w:r>
      <w:r w:rsidR="00F326BD" w:rsidRPr="00D52E36">
        <w:t> </w:t>
      </w:r>
      <w:r w:rsidRPr="00D52E36">
        <w:t>nasledujúcich desiatich rokoch, spolu s predpokladanými termínmi ich realizácie,</w:t>
      </w:r>
    </w:p>
    <w:p w14:paraId="48AE7B10" w14:textId="03C09C93" w:rsidR="00A850F6" w:rsidRPr="00D52E36" w:rsidRDefault="00A850F6" w:rsidP="003D2690">
      <w:pPr>
        <w:pStyle w:val="Odsektextu"/>
        <w:numPr>
          <w:ilvl w:val="0"/>
          <w:numId w:val="5"/>
        </w:numPr>
        <w:spacing w:line="259" w:lineRule="auto"/>
      </w:pPr>
      <w:r w:rsidRPr="00D52E36">
        <w:t>všetky investície do prenosovej sústavy, ktoré súvisia s budovaním nových kapacít alebo modernizáciou prenosovej sústavy, o ktorých realizácii prevádzkovateľ prenosovej sústavy už rozhodol, alebo ktoré sa budú musieť realizovať v nasledujúcich troch rokoch vrátane termínov realizácie týchto investícií.</w:t>
      </w:r>
    </w:p>
    <w:p w14:paraId="35978471" w14:textId="76D3E079" w:rsidR="009F4BCF" w:rsidRPr="00D52E36" w:rsidRDefault="000C61A3" w:rsidP="003D2690">
      <w:pPr>
        <w:pStyle w:val="Odsektextu"/>
        <w:spacing w:line="259" w:lineRule="auto"/>
      </w:pPr>
      <w:r w:rsidRPr="00D52E36">
        <w:t xml:space="preserve">Dokument </w:t>
      </w:r>
      <w:r w:rsidR="00E85C7C" w:rsidRPr="00D52E36">
        <w:t xml:space="preserve">tak </w:t>
      </w:r>
      <w:r w:rsidRPr="00D52E36">
        <w:t xml:space="preserve">sumarizuje a popisuje zásadné investície SEPS do infraštruktúry PS, ktoré je potrebné realizovať v strednodobom horizonte na zaistenie </w:t>
      </w:r>
      <w:r w:rsidR="009F4BCF" w:rsidRPr="00D52E36">
        <w:t>primeranej prenosovej kapacity,</w:t>
      </w:r>
      <w:r w:rsidRPr="00D52E36">
        <w:t xml:space="preserve"> bezpečnej a</w:t>
      </w:r>
      <w:r w:rsidR="009F4BCF" w:rsidRPr="00D52E36">
        <w:t> </w:t>
      </w:r>
      <w:r w:rsidRPr="00D52E36">
        <w:t>spoľahlivej prevádzky ES SR, či už ide o obnovu alebo rozvoj infraštruktúry PS</w:t>
      </w:r>
      <w:r w:rsidR="009F4BCF" w:rsidRPr="00D52E36">
        <w:t xml:space="preserve"> a zároveň adresovať výzvy, ktoré prináša zvýšený dopyt po elektrine, dekarbonizácia priemyslu,</w:t>
      </w:r>
      <w:r w:rsidR="00215BC0" w:rsidRPr="00D52E36">
        <w:t xml:space="preserve"> </w:t>
      </w:r>
      <w:r w:rsidR="0079010E" w:rsidRPr="00D52E36">
        <w:t>dožívajúca</w:t>
      </w:r>
      <w:r w:rsidR="009F4BCF" w:rsidRPr="00D52E36">
        <w:t xml:space="preserve"> infraštruktúra, priestorové obmedzenia a súvisiace problémy s</w:t>
      </w:r>
      <w:r w:rsidR="00D50C82" w:rsidRPr="00D52E36">
        <w:t> </w:t>
      </w:r>
      <w:r w:rsidR="009F4BCF" w:rsidRPr="00D52E36">
        <w:t xml:space="preserve">umiestnením, </w:t>
      </w:r>
      <w:r w:rsidR="0079010E" w:rsidRPr="00D52E36">
        <w:t xml:space="preserve">ale napríklad aj </w:t>
      </w:r>
      <w:r w:rsidR="009F4BCF" w:rsidRPr="00D52E36">
        <w:t>environmentálne problémy.</w:t>
      </w:r>
      <w:r w:rsidR="00386BB3" w:rsidRPr="00D52E36">
        <w:t xml:space="preserve"> </w:t>
      </w:r>
      <w:r w:rsidR="009F4BCF" w:rsidRPr="00D52E36">
        <w:t>Pre užívateľov elektrizačnej sústavy tak bude zabezpečená dlhodobo spoľahlivá a kvalitná dodávka elektriny.</w:t>
      </w:r>
    </w:p>
    <w:p w14:paraId="10C0AA29" w14:textId="74C59D6C" w:rsidR="009F4BCF" w:rsidRPr="00D52E36" w:rsidRDefault="009F4BCF" w:rsidP="003D2690">
      <w:pPr>
        <w:pStyle w:val="Odsektextu"/>
        <w:spacing w:line="259" w:lineRule="auto"/>
      </w:pPr>
      <w:r w:rsidRPr="00D52E36">
        <w:t>Dlhodobým cieľom rozvoja</w:t>
      </w:r>
      <w:r w:rsidR="00386BB3" w:rsidRPr="00D52E36">
        <w:t xml:space="preserve"> PS</w:t>
      </w:r>
      <w:r w:rsidRPr="00D52E36">
        <w:t xml:space="preserve"> je čo najviac skvalitniť dodávku elektriny za čo najnižšie náklady, čo </w:t>
      </w:r>
      <w:r w:rsidR="00607617" w:rsidRPr="00D52E36">
        <w:t>najefektívnejšie</w:t>
      </w:r>
      <w:r w:rsidRPr="00D52E36">
        <w:t xml:space="preserve"> využitie existujúcich zariadení, efektívnosť investícií a čo najmenší dopad na životné prostredie. EÚ prijíma opatrenia a rozvíja stratégie na vytvorenie trvalo udržateľného hospodárstva s cieľom umožniť prechod na klimaticky neutrálne hospodárstvo </w:t>
      </w:r>
      <w:r w:rsidRPr="00D52E36">
        <w:lastRenderedPageBreak/>
        <w:t xml:space="preserve">s nulovými emisiami skleníkových plynov do roku 2050, ktorý bude spravodlivý a inkluzívny pre všetkých. </w:t>
      </w:r>
      <w:r w:rsidR="00386BB3" w:rsidRPr="00D52E36">
        <w:t>D</w:t>
      </w:r>
      <w:r w:rsidRPr="00D52E36">
        <w:t xml:space="preserve">osiahnutie uhlíkovej neutrality je </w:t>
      </w:r>
      <w:r w:rsidR="00386BB3" w:rsidRPr="00D52E36">
        <w:t>podmienené</w:t>
      </w:r>
      <w:r w:rsidRPr="00D52E36">
        <w:t xml:space="preserve"> rozvoj</w:t>
      </w:r>
      <w:r w:rsidR="00386BB3" w:rsidRPr="00D52E36">
        <w:t>om</w:t>
      </w:r>
      <w:r w:rsidRPr="00D52E36">
        <w:t xml:space="preserve"> využívania OZE, čo si vyžaduje dostupnú a bezpečnú elektrizačnú sústavu. </w:t>
      </w:r>
    </w:p>
    <w:p w14:paraId="352F9C67" w14:textId="1EF6F75D" w:rsidR="00BF553B" w:rsidRPr="00D52E36" w:rsidRDefault="009F4BCF" w:rsidP="003D2690">
      <w:pPr>
        <w:pStyle w:val="Odsektextu"/>
        <w:spacing w:line="259" w:lineRule="auto"/>
      </w:pPr>
      <w:r w:rsidRPr="00D52E36">
        <w:t xml:space="preserve">Rozvoj elektrizačnej sústavy je kľúčovou súčasťou zelenej transformácie. Pre zaistenie energetickej bezpečnosti a odolnosti SR je kľúčové disponovať robustnou </w:t>
      </w:r>
      <w:r w:rsidR="00F67D24" w:rsidRPr="00D52E36">
        <w:t xml:space="preserve">a flexibilnou </w:t>
      </w:r>
      <w:r w:rsidRPr="00D52E36">
        <w:t>prenosovou sústavou a zodpovedajúcou distribučnou sústavou.</w:t>
      </w:r>
    </w:p>
    <w:p w14:paraId="00F3FB5B" w14:textId="31D48FB9" w:rsidR="00945FCF" w:rsidRPr="00374EE4" w:rsidRDefault="00374EE4" w:rsidP="006A16FE">
      <w:pPr>
        <w:pStyle w:val="Nadpis1"/>
        <w:rPr>
          <w:rFonts w:cs="Arial"/>
        </w:rPr>
      </w:pPr>
      <w:bookmarkStart w:id="2" w:name="_Toc193956023"/>
      <w:r w:rsidRPr="00D52E36">
        <w:rPr>
          <w:rFonts w:cs="Arial"/>
        </w:rPr>
        <w:t>Manažérske zhrnutie</w:t>
      </w:r>
      <w:bookmarkEnd w:id="2"/>
    </w:p>
    <w:p w14:paraId="1BAC8F29" w14:textId="5FA350CC" w:rsidR="000C61A3" w:rsidRPr="00D52E36" w:rsidRDefault="000C61A3" w:rsidP="003D2690">
      <w:pPr>
        <w:spacing w:after="160" w:line="259" w:lineRule="auto"/>
        <w:jc w:val="both"/>
        <w:rPr>
          <w:rFonts w:eastAsia="Arial" w:cs="Arial"/>
        </w:rPr>
      </w:pPr>
      <w:r w:rsidRPr="00D52E36">
        <w:t>Základnou súčasťou DPRPS 203</w:t>
      </w:r>
      <w:r w:rsidR="00386BB3" w:rsidRPr="00D52E36">
        <w:t>5</w:t>
      </w:r>
      <w:r w:rsidRPr="00D52E36">
        <w:t xml:space="preserve"> </w:t>
      </w:r>
      <w:r w:rsidR="5F391935" w:rsidRPr="00D52E36">
        <w:t>sú scenáre</w:t>
      </w:r>
      <w:r w:rsidR="00FD5E76" w:rsidRPr="00D52E36">
        <w:t xml:space="preserve"> </w:t>
      </w:r>
      <w:r w:rsidR="00B93746" w:rsidRPr="00D52E36">
        <w:t>[1]</w:t>
      </w:r>
      <w:r w:rsidR="5F391935" w:rsidRPr="00D52E36">
        <w:t xml:space="preserve">, na základe ktorých </w:t>
      </w:r>
      <w:r w:rsidR="1DAE6692" w:rsidRPr="00D52E36">
        <w:t xml:space="preserve">boli vykonané </w:t>
      </w:r>
      <w:r w:rsidRPr="00D52E36">
        <w:t>analýz</w:t>
      </w:r>
      <w:r w:rsidR="332BFDA8" w:rsidRPr="00D52E36">
        <w:t>y</w:t>
      </w:r>
      <w:r w:rsidRPr="00D52E36">
        <w:t xml:space="preserve"> </w:t>
      </w:r>
      <w:r w:rsidR="003C2D09">
        <w:t xml:space="preserve">primeranosti </w:t>
      </w:r>
      <w:r w:rsidRPr="00D52E36">
        <w:t xml:space="preserve">ES SR z pohľadu </w:t>
      </w:r>
      <w:r w:rsidR="003C2D09">
        <w:t xml:space="preserve">očakávaného vývoja </w:t>
      </w:r>
      <w:r w:rsidR="6CE4E05C" w:rsidRPr="00D52E36">
        <w:t xml:space="preserve">spotreby elektriny a </w:t>
      </w:r>
      <w:r w:rsidRPr="00D52E36">
        <w:t>zdrojovej základne, ako aj prenosovej sústavy</w:t>
      </w:r>
      <w:r w:rsidR="0085002D" w:rsidRPr="00D52E36">
        <w:t>.</w:t>
      </w:r>
      <w:r w:rsidR="00AD32B7" w:rsidRPr="00D52E36">
        <w:t xml:space="preserve"> </w:t>
      </w:r>
      <w:r w:rsidR="668FD2B8" w:rsidRPr="00D52E36">
        <w:rPr>
          <w:rFonts w:eastAsia="Arial" w:cs="Arial"/>
        </w:rPr>
        <w:t>Z</w:t>
      </w:r>
      <w:r w:rsidR="00FD5E76" w:rsidRPr="00D52E36">
        <w:rPr>
          <w:rFonts w:eastAsia="Arial" w:cs="Arial"/>
        </w:rPr>
        <w:t> </w:t>
      </w:r>
      <w:r w:rsidR="668FD2B8" w:rsidRPr="00D52E36">
        <w:rPr>
          <w:rFonts w:eastAsia="Arial" w:cs="Arial"/>
        </w:rPr>
        <w:t xml:space="preserve">pohľadu zaistenia dostatku elektriny pre pokrytie spotreby bude hrať zásadnú úlohu dostavba a sprevádzkovanie EMO4, a tiež udržanie PPC Malženice v ES SR </w:t>
      </w:r>
      <w:r w:rsidR="15FD7208" w:rsidRPr="00D52E36">
        <w:rPr>
          <w:rFonts w:eastAsia="Arial" w:cs="Arial"/>
        </w:rPr>
        <w:t>a to najmä</w:t>
      </w:r>
      <w:r w:rsidR="668FD2B8" w:rsidRPr="00D52E36">
        <w:rPr>
          <w:rFonts w:eastAsia="Arial" w:cs="Arial"/>
        </w:rPr>
        <w:t xml:space="preserve"> v</w:t>
      </w:r>
      <w:r w:rsidR="005802B0" w:rsidRPr="00D52E36">
        <w:rPr>
          <w:rFonts w:eastAsia="Arial" w:cs="Arial"/>
        </w:rPr>
        <w:t> </w:t>
      </w:r>
      <w:r w:rsidR="668FD2B8" w:rsidRPr="00D52E36">
        <w:rPr>
          <w:rFonts w:eastAsia="Arial" w:cs="Arial"/>
        </w:rPr>
        <w:t>scenároch s prudkým nárastom spotreby elektrin</w:t>
      </w:r>
      <w:r w:rsidR="00F67D24" w:rsidRPr="00D52E36">
        <w:rPr>
          <w:rFonts w:eastAsia="Arial" w:cs="Arial"/>
        </w:rPr>
        <w:t xml:space="preserve">y (pozri kapitolu </w:t>
      </w:r>
      <w:r w:rsidR="006741A4">
        <w:rPr>
          <w:rFonts w:eastAsia="Arial" w:cs="Arial"/>
        </w:rPr>
        <w:t>3</w:t>
      </w:r>
      <w:r w:rsidR="00F67D24" w:rsidRPr="00D52E36">
        <w:rPr>
          <w:rFonts w:eastAsia="Arial" w:cs="Arial"/>
        </w:rPr>
        <w:t>.2)</w:t>
      </w:r>
      <w:r w:rsidR="668FD2B8" w:rsidRPr="00D52E36">
        <w:rPr>
          <w:rFonts w:eastAsia="Arial" w:cs="Arial"/>
        </w:rPr>
        <w:t xml:space="preserve">. Dôležitým zdrojom </w:t>
      </w:r>
      <w:r w:rsidR="0E106396" w:rsidRPr="00D52E36">
        <w:rPr>
          <w:rFonts w:eastAsia="Arial" w:cs="Arial"/>
        </w:rPr>
        <w:t>z</w:t>
      </w:r>
      <w:r w:rsidR="005802B0" w:rsidRPr="00D52E36">
        <w:rPr>
          <w:rFonts w:eastAsia="Arial" w:cs="Arial"/>
        </w:rPr>
        <w:t> </w:t>
      </w:r>
      <w:r w:rsidR="0E106396" w:rsidRPr="00D52E36">
        <w:rPr>
          <w:rFonts w:eastAsia="Arial" w:cs="Arial"/>
        </w:rPr>
        <w:t xml:space="preserve">pohľadu rastúceho podielu na celkovom inštalovanom výkone SR </w:t>
      </w:r>
      <w:r w:rsidR="668FD2B8" w:rsidRPr="00D52E36">
        <w:rPr>
          <w:rFonts w:eastAsia="Arial" w:cs="Arial"/>
        </w:rPr>
        <w:t xml:space="preserve">sa </w:t>
      </w:r>
      <w:r w:rsidR="0D15FB93" w:rsidRPr="00D52E36">
        <w:rPr>
          <w:rFonts w:eastAsia="Arial" w:cs="Arial"/>
        </w:rPr>
        <w:t>v</w:t>
      </w:r>
      <w:r w:rsidR="00D33192">
        <w:rPr>
          <w:rFonts w:eastAsia="Arial" w:cs="Arial"/>
        </w:rPr>
        <w:t> </w:t>
      </w:r>
      <w:r w:rsidR="0D15FB93" w:rsidRPr="00D52E36">
        <w:rPr>
          <w:rFonts w:eastAsia="Arial" w:cs="Arial"/>
        </w:rPr>
        <w:t>scenároch</w:t>
      </w:r>
      <w:r w:rsidR="668FD2B8" w:rsidRPr="00D52E36">
        <w:rPr>
          <w:rFonts w:eastAsia="Arial" w:cs="Arial"/>
        </w:rPr>
        <w:t xml:space="preserve"> stávajú aj FVE a VTE. Celkovo OZE (vrátane VE) pokrývajú v analyzovaných časových rezoch okolo 30</w:t>
      </w:r>
      <w:r w:rsidR="00F67D24" w:rsidRPr="00D52E36">
        <w:rPr>
          <w:rFonts w:eastAsia="Arial" w:cs="Arial"/>
        </w:rPr>
        <w:t> </w:t>
      </w:r>
      <w:r w:rsidR="668FD2B8" w:rsidRPr="00D52E36">
        <w:rPr>
          <w:rFonts w:eastAsia="Arial" w:cs="Arial"/>
        </w:rPr>
        <w:t>% spotreby elektriny SR.</w:t>
      </w:r>
    </w:p>
    <w:p w14:paraId="387342B6" w14:textId="5C353DD5" w:rsidR="000C61A3" w:rsidRPr="00D52E36" w:rsidRDefault="668FD2B8" w:rsidP="003D2690">
      <w:pPr>
        <w:spacing w:after="160" w:line="259" w:lineRule="auto"/>
        <w:jc w:val="both"/>
        <w:rPr>
          <w:rFonts w:eastAsia="Arial" w:cs="Arial"/>
        </w:rPr>
      </w:pPr>
      <w:r w:rsidRPr="00D52E36">
        <w:rPr>
          <w:rFonts w:eastAsia="Arial" w:cs="Arial"/>
        </w:rPr>
        <w:t>Z pohľadu spotreby elektriny sa predpokladá jej rast, podľa scenára A by malo dôjsť k</w:t>
      </w:r>
      <w:r w:rsidR="008C56E5" w:rsidRPr="00D52E36">
        <w:rPr>
          <w:rFonts w:eastAsia="Arial" w:cs="Arial"/>
        </w:rPr>
        <w:t> </w:t>
      </w:r>
      <w:r w:rsidRPr="00D52E36">
        <w:rPr>
          <w:rFonts w:eastAsia="Arial" w:cs="Arial"/>
        </w:rPr>
        <w:t xml:space="preserve">navýšeniu o 8,5 </w:t>
      </w:r>
      <w:proofErr w:type="spellStart"/>
      <w:r w:rsidRPr="00D52E36">
        <w:rPr>
          <w:rFonts w:eastAsia="Arial" w:cs="Arial"/>
        </w:rPr>
        <w:t>TWh</w:t>
      </w:r>
      <w:proofErr w:type="spellEnd"/>
      <w:r w:rsidRPr="00D52E36">
        <w:rPr>
          <w:rFonts w:eastAsia="Arial" w:cs="Arial"/>
        </w:rPr>
        <w:t xml:space="preserve"> v najbližších 10 rokoch (pozri kapitolu 3.2). Sústava aj napriek tomuto rastu bude v scenári A výrazne exportná, s ročným exportom na úrovni 6,9 </w:t>
      </w:r>
      <w:proofErr w:type="spellStart"/>
      <w:r w:rsidRPr="00D52E36">
        <w:rPr>
          <w:rFonts w:eastAsia="Arial" w:cs="Arial"/>
        </w:rPr>
        <w:t>TWh</w:t>
      </w:r>
      <w:proofErr w:type="spellEnd"/>
      <w:r w:rsidRPr="00D52E36">
        <w:rPr>
          <w:rFonts w:eastAsia="Arial" w:cs="Arial"/>
        </w:rPr>
        <w:t>.</w:t>
      </w:r>
      <w:r w:rsidR="00822DD1" w:rsidRPr="00D52E36">
        <w:rPr>
          <w:rFonts w:eastAsia="Arial" w:cs="Arial"/>
        </w:rPr>
        <w:t xml:space="preserve"> </w:t>
      </w:r>
      <w:r w:rsidRPr="00D52E36">
        <w:rPr>
          <w:rFonts w:eastAsia="Arial" w:cs="Arial"/>
        </w:rPr>
        <w:t>Pri</w:t>
      </w:r>
      <w:r w:rsidR="00822DD1" w:rsidRPr="00D52E36">
        <w:rPr>
          <w:rFonts w:eastAsia="Arial" w:cs="Arial"/>
        </w:rPr>
        <w:t> </w:t>
      </w:r>
      <w:r w:rsidRPr="00D52E36">
        <w:rPr>
          <w:rFonts w:eastAsia="Arial" w:cs="Arial"/>
        </w:rPr>
        <w:t xml:space="preserve">zohľadnení výraznejšej dekarbonizácie </w:t>
      </w:r>
      <w:r w:rsidR="007A3D4D" w:rsidRPr="00D52E36">
        <w:rPr>
          <w:rFonts w:eastAsia="Arial" w:cs="Arial"/>
        </w:rPr>
        <w:t>hospodárstva</w:t>
      </w:r>
      <w:r w:rsidRPr="00D52E36">
        <w:rPr>
          <w:rFonts w:eastAsia="Arial" w:cs="Arial"/>
        </w:rPr>
        <w:t xml:space="preserve"> (Variant B1) by malo ísť </w:t>
      </w:r>
      <w:r w:rsidR="28D68BF6" w:rsidRPr="00D52E36">
        <w:rPr>
          <w:rFonts w:eastAsia="Arial" w:cs="Arial"/>
        </w:rPr>
        <w:t xml:space="preserve">o </w:t>
      </w:r>
      <w:r w:rsidRPr="00D52E36">
        <w:rPr>
          <w:rFonts w:eastAsia="Arial" w:cs="Arial"/>
        </w:rPr>
        <w:t xml:space="preserve">výrazný nárast vo výške takmer 25 </w:t>
      </w:r>
      <w:proofErr w:type="spellStart"/>
      <w:r w:rsidRPr="00D52E36">
        <w:rPr>
          <w:rFonts w:eastAsia="Arial" w:cs="Arial"/>
        </w:rPr>
        <w:t>TWh</w:t>
      </w:r>
      <w:proofErr w:type="spellEnd"/>
      <w:r w:rsidRPr="00D52E36">
        <w:rPr>
          <w:rFonts w:eastAsia="Arial" w:cs="Arial"/>
        </w:rPr>
        <w:t xml:space="preserve">. Vzhľadom na takto výrazný rast spotreby bude sústava odkázaná na import elektriny zo zahraničia vo výške viac ako 8 </w:t>
      </w:r>
      <w:proofErr w:type="spellStart"/>
      <w:r w:rsidRPr="00D52E36">
        <w:rPr>
          <w:rFonts w:eastAsia="Arial" w:cs="Arial"/>
        </w:rPr>
        <w:t>TWh</w:t>
      </w:r>
      <w:proofErr w:type="spellEnd"/>
      <w:r w:rsidRPr="00D52E36">
        <w:rPr>
          <w:rFonts w:eastAsia="Arial" w:cs="Arial"/>
        </w:rPr>
        <w:t xml:space="preserve"> v roku 2034.</w:t>
      </w:r>
      <w:r w:rsidR="00BA17CB" w:rsidRPr="00D52E36">
        <w:rPr>
          <w:rFonts w:eastAsia="Arial" w:cs="Arial"/>
        </w:rPr>
        <w:t xml:space="preserve"> </w:t>
      </w:r>
      <w:r w:rsidRPr="00D52E36">
        <w:rPr>
          <w:rFonts w:eastAsia="Arial" w:cs="Arial"/>
        </w:rPr>
        <w:t xml:space="preserve">Importná/exportná kapacita cezhraničných vedení pre zaistenie uvedených ročných objemov elektriny </w:t>
      </w:r>
      <w:r w:rsidR="0063050B">
        <w:rPr>
          <w:rFonts w:eastAsia="Arial" w:cs="Arial"/>
        </w:rPr>
        <w:t>sa</w:t>
      </w:r>
      <w:r w:rsidRPr="00D52E36">
        <w:rPr>
          <w:rFonts w:eastAsia="Arial" w:cs="Arial"/>
        </w:rPr>
        <w:t xml:space="preserve"> z pohľadu jednouzlového matematického modelu ES </w:t>
      </w:r>
      <w:r w:rsidR="0063050B">
        <w:rPr>
          <w:rFonts w:eastAsia="Arial" w:cs="Arial"/>
        </w:rPr>
        <w:t xml:space="preserve">ukazuje ako </w:t>
      </w:r>
      <w:r w:rsidRPr="00D52E36">
        <w:rPr>
          <w:rFonts w:eastAsia="Arial" w:cs="Arial"/>
        </w:rPr>
        <w:t>dostatočná.</w:t>
      </w:r>
    </w:p>
    <w:p w14:paraId="49800A81" w14:textId="76F23493" w:rsidR="000C61A3" w:rsidRPr="00D52E36" w:rsidRDefault="668FD2B8" w:rsidP="003D2690">
      <w:pPr>
        <w:spacing w:after="160" w:line="259" w:lineRule="auto"/>
        <w:jc w:val="both"/>
        <w:rPr>
          <w:rFonts w:eastAsia="Calibri"/>
        </w:rPr>
      </w:pPr>
      <w:r w:rsidRPr="00D52E36">
        <w:rPr>
          <w:rFonts w:eastAsia="Arial" w:cs="Arial"/>
        </w:rPr>
        <w:t>Vplyvom vysokej výroby z FVE a VTE pri nízkej spotrebe elektriny (variant A2) je možný výskyt nevyužitej elektriny v ES SR</w:t>
      </w:r>
      <w:r w:rsidR="00BA17CB" w:rsidRPr="00D52E36">
        <w:rPr>
          <w:rFonts w:eastAsia="Arial" w:cs="Arial"/>
        </w:rPr>
        <w:t>,</w:t>
      </w:r>
      <w:r w:rsidRPr="00D52E36">
        <w:rPr>
          <w:rFonts w:eastAsia="Arial" w:cs="Arial"/>
        </w:rPr>
        <w:t xml:space="preserve"> a to najmä v mesiacoch marec, apríl, máj (pozri kapitolu 3.2.1). Maximálna ročná nevyužitá elektrina v objeme 60,1 GWh </w:t>
      </w:r>
      <w:r w:rsidR="00BA17CB" w:rsidRPr="00D52E36">
        <w:rPr>
          <w:rFonts w:eastAsia="Arial" w:cs="Arial"/>
        </w:rPr>
        <w:t>sa vyskytla</w:t>
      </w:r>
      <w:r w:rsidRPr="00D52E36">
        <w:rPr>
          <w:rFonts w:eastAsia="Arial" w:cs="Arial"/>
        </w:rPr>
        <w:t xml:space="preserve"> vo variante A2 v roku 2029. Výskyt nevyužitej elektriny </w:t>
      </w:r>
      <w:r w:rsidR="00BF52DC" w:rsidRPr="00D52E36">
        <w:rPr>
          <w:rFonts w:eastAsia="Arial" w:cs="Arial"/>
        </w:rPr>
        <w:t xml:space="preserve">vznikol </w:t>
      </w:r>
      <w:r w:rsidR="00601BB2" w:rsidRPr="00D52E36">
        <w:rPr>
          <w:rFonts w:eastAsia="Arial" w:cs="Arial"/>
        </w:rPr>
        <w:t>v dôsledku vysokej výroby</w:t>
      </w:r>
      <w:r w:rsidRPr="00D52E36">
        <w:rPr>
          <w:rFonts w:eastAsia="Arial" w:cs="Arial"/>
        </w:rPr>
        <w:t xml:space="preserve"> FVE a VTE na Slovensku</w:t>
      </w:r>
      <w:r w:rsidR="00BA17CB" w:rsidRPr="00D52E36">
        <w:rPr>
          <w:rFonts w:eastAsia="Arial" w:cs="Arial"/>
        </w:rPr>
        <w:t>,</w:t>
      </w:r>
      <w:r w:rsidRPr="00D52E36">
        <w:rPr>
          <w:rFonts w:eastAsia="Arial" w:cs="Arial"/>
        </w:rPr>
        <w:t xml:space="preserve"> ako aj v</w:t>
      </w:r>
      <w:r w:rsidR="0020508D" w:rsidRPr="00D52E36">
        <w:rPr>
          <w:rFonts w:eastAsia="Arial" w:cs="Arial"/>
        </w:rPr>
        <w:t xml:space="preserve"> okolitých </w:t>
      </w:r>
      <w:r w:rsidR="00F72B5A" w:rsidRPr="00D52E36">
        <w:rPr>
          <w:rFonts w:eastAsia="Arial" w:cs="Arial"/>
        </w:rPr>
        <w:t xml:space="preserve">zahraničných </w:t>
      </w:r>
      <w:r w:rsidR="0020508D" w:rsidRPr="00D52E36">
        <w:rPr>
          <w:rFonts w:eastAsia="Arial" w:cs="Arial"/>
        </w:rPr>
        <w:t>elektrizačných sústavách</w:t>
      </w:r>
      <w:r w:rsidRPr="00D52E36">
        <w:rPr>
          <w:rFonts w:eastAsia="Arial" w:cs="Arial"/>
        </w:rPr>
        <w:t>,</w:t>
      </w:r>
      <w:r w:rsidR="00F72B5A" w:rsidRPr="00D52E36">
        <w:rPr>
          <w:rFonts w:eastAsia="Arial" w:cs="Arial"/>
        </w:rPr>
        <w:t> čo viedlo k tomu, že</w:t>
      </w:r>
      <w:r w:rsidRPr="00D52E36">
        <w:rPr>
          <w:rFonts w:eastAsia="Arial" w:cs="Arial"/>
        </w:rPr>
        <w:t xml:space="preserve"> aj pri dostatočnej exportnej kapacite ES SR nebolo možné túto energiu vzhľadom na prebytok vyrobenej elektriny z FVE a VTE v vyviezť</w:t>
      </w:r>
      <w:r w:rsidR="00753F79" w:rsidRPr="00D52E36">
        <w:rPr>
          <w:rFonts w:eastAsia="Arial" w:cs="Arial"/>
        </w:rPr>
        <w:t xml:space="preserve"> do zahraničia</w:t>
      </w:r>
      <w:r w:rsidRPr="00D52E36">
        <w:rPr>
          <w:rFonts w:eastAsia="Arial" w:cs="Arial"/>
        </w:rPr>
        <w:t>.</w:t>
      </w:r>
    </w:p>
    <w:p w14:paraId="28E1860A" w14:textId="6747A1BC" w:rsidR="00AB1221" w:rsidRPr="00D52E36" w:rsidRDefault="19185101" w:rsidP="003D2690">
      <w:pPr>
        <w:spacing w:line="259" w:lineRule="auto"/>
        <w:jc w:val="both"/>
        <w:rPr>
          <w:rFonts w:eastAsia="Calibri"/>
        </w:rPr>
      </w:pPr>
      <w:r w:rsidRPr="00D52E36">
        <w:rPr>
          <w:rFonts w:eastAsia="Calibri"/>
        </w:rPr>
        <w:t>Aby k uvedeným udalostiam nedochádzalo</w:t>
      </w:r>
      <w:r w:rsidR="00215B50" w:rsidRPr="00D52E36">
        <w:rPr>
          <w:rFonts w:eastAsia="Calibri"/>
        </w:rPr>
        <w:t>,</w:t>
      </w:r>
      <w:r w:rsidRPr="00D52E36">
        <w:rPr>
          <w:rFonts w:eastAsia="Calibri"/>
        </w:rPr>
        <w:t xml:space="preserve"> je potrebné </w:t>
      </w:r>
      <w:r w:rsidR="44E6693F" w:rsidRPr="00D52E36">
        <w:rPr>
          <w:rFonts w:eastAsia="Calibri"/>
        </w:rPr>
        <w:t>dávať zreteľ</w:t>
      </w:r>
      <w:r w:rsidR="00AB1221" w:rsidRPr="00D52E36">
        <w:rPr>
          <w:rFonts w:eastAsia="Calibri"/>
        </w:rPr>
        <w:t xml:space="preserve"> </w:t>
      </w:r>
      <w:r w:rsidR="09C1CD93" w:rsidRPr="00D52E36">
        <w:rPr>
          <w:rFonts w:eastAsia="Calibri"/>
        </w:rPr>
        <w:t>na</w:t>
      </w:r>
      <w:r w:rsidR="00E07403" w:rsidRPr="00D52E36">
        <w:rPr>
          <w:rFonts w:eastAsia="Calibri"/>
        </w:rPr>
        <w:t xml:space="preserve"> </w:t>
      </w:r>
      <w:r w:rsidR="000C61A3" w:rsidRPr="00D52E36">
        <w:rPr>
          <w:rFonts w:eastAsia="Calibri"/>
        </w:rPr>
        <w:t>vytvára</w:t>
      </w:r>
      <w:r w:rsidR="00AB1221" w:rsidRPr="00D52E36">
        <w:rPr>
          <w:rFonts w:eastAsia="Calibri"/>
        </w:rPr>
        <w:t>n</w:t>
      </w:r>
      <w:r w:rsidR="2C515050" w:rsidRPr="00D52E36">
        <w:rPr>
          <w:rFonts w:eastAsia="Calibri"/>
        </w:rPr>
        <w:t>ie</w:t>
      </w:r>
      <w:r w:rsidR="000C61A3" w:rsidRPr="00D52E36">
        <w:rPr>
          <w:rFonts w:eastAsia="Calibri"/>
        </w:rPr>
        <w:t xml:space="preserve"> opatren</w:t>
      </w:r>
      <w:r w:rsidR="25FD7CCF" w:rsidRPr="00D52E36">
        <w:rPr>
          <w:rFonts w:eastAsia="Calibri"/>
        </w:rPr>
        <w:t>í</w:t>
      </w:r>
      <w:r w:rsidR="000C61A3" w:rsidRPr="00D52E36">
        <w:rPr>
          <w:rFonts w:eastAsia="Calibri"/>
        </w:rPr>
        <w:t xml:space="preserve"> </w:t>
      </w:r>
      <w:r w:rsidR="00AB1221" w:rsidRPr="00D52E36">
        <w:rPr>
          <w:rFonts w:eastAsia="Calibri"/>
        </w:rPr>
        <w:t>ako na národnej, tak aj medzinárodnej úrovni</w:t>
      </w:r>
      <w:r w:rsidR="000C61A3" w:rsidRPr="00D52E36">
        <w:rPr>
          <w:rFonts w:eastAsia="Calibri"/>
        </w:rPr>
        <w:t>, ktoré budú prispievať k</w:t>
      </w:r>
      <w:r w:rsidR="00AB1221" w:rsidRPr="00D52E36" w:rsidDel="00266998">
        <w:rPr>
          <w:rFonts w:eastAsia="Calibri"/>
        </w:rPr>
        <w:t> </w:t>
      </w:r>
      <w:r w:rsidR="00266998">
        <w:rPr>
          <w:rFonts w:eastAsia="Calibri"/>
        </w:rPr>
        <w:t xml:space="preserve">zvyšovaniu flexibility </w:t>
      </w:r>
      <w:r w:rsidR="00E91CDC">
        <w:rPr>
          <w:rFonts w:eastAsia="Calibri"/>
        </w:rPr>
        <w:t>elektrizačných sústav (</w:t>
      </w:r>
      <w:r w:rsidR="005D3443" w:rsidRPr="00D52E36">
        <w:rPr>
          <w:rFonts w:eastAsia="Calibri"/>
        </w:rPr>
        <w:t>zabezpečeni</w:t>
      </w:r>
      <w:r w:rsidR="00E91CDC">
        <w:rPr>
          <w:rFonts w:eastAsia="Calibri"/>
        </w:rPr>
        <w:t>e</w:t>
      </w:r>
      <w:r w:rsidR="00AB1221" w:rsidRPr="00D52E36">
        <w:rPr>
          <w:rFonts w:eastAsia="Calibri"/>
        </w:rPr>
        <w:t xml:space="preserve"> disponibilného výkonu pre účely poskytovania </w:t>
      </w:r>
      <w:r w:rsidR="00050443" w:rsidRPr="00D52E36">
        <w:rPr>
          <w:rFonts w:eastAsia="Calibri"/>
        </w:rPr>
        <w:t>podporných služieb (</w:t>
      </w:r>
      <w:proofErr w:type="spellStart"/>
      <w:r w:rsidR="00AB1221" w:rsidRPr="00D52E36">
        <w:rPr>
          <w:rFonts w:eastAsia="Calibri"/>
        </w:rPr>
        <w:t>PpS</w:t>
      </w:r>
      <w:proofErr w:type="spellEnd"/>
      <w:r w:rsidR="00B92554" w:rsidRPr="00D52E36">
        <w:rPr>
          <w:rFonts w:eastAsia="Calibri"/>
        </w:rPr>
        <w:t>)</w:t>
      </w:r>
      <w:r w:rsidR="004C06E7">
        <w:rPr>
          <w:rFonts w:eastAsia="Calibri"/>
        </w:rPr>
        <w:t xml:space="preserve">, aktivácia vhodných trhových opatrení pre </w:t>
      </w:r>
      <w:r w:rsidR="00692260">
        <w:rPr>
          <w:rFonts w:eastAsia="Calibri"/>
        </w:rPr>
        <w:t>flexibilné správanie sa užívateľov</w:t>
      </w:r>
      <w:r w:rsidR="00717CDD">
        <w:rPr>
          <w:rFonts w:eastAsia="Calibri"/>
        </w:rPr>
        <w:t xml:space="preserve"> sústavy na strane spotreby)</w:t>
      </w:r>
      <w:r w:rsidR="00945FEE" w:rsidRPr="00D52E36">
        <w:rPr>
          <w:rFonts w:eastAsia="Calibri"/>
        </w:rPr>
        <w:t xml:space="preserve"> </w:t>
      </w:r>
      <w:r w:rsidR="00ED76BA" w:rsidRPr="00D52E36">
        <w:rPr>
          <w:rFonts w:eastAsia="Calibri"/>
        </w:rPr>
        <w:t xml:space="preserve">s ohľadom na </w:t>
      </w:r>
      <w:r w:rsidR="00945FEE" w:rsidRPr="00D52E36">
        <w:rPr>
          <w:rFonts w:eastAsia="Calibri"/>
        </w:rPr>
        <w:t>meniac</w:t>
      </w:r>
      <w:r w:rsidR="00DB0A25" w:rsidRPr="00D52E36">
        <w:rPr>
          <w:rFonts w:eastAsia="Calibri"/>
        </w:rPr>
        <w:t>e</w:t>
      </w:r>
      <w:r w:rsidR="00945FEE" w:rsidRPr="00D52E36">
        <w:rPr>
          <w:rFonts w:eastAsia="Calibri"/>
        </w:rPr>
        <w:t xml:space="preserve"> sa </w:t>
      </w:r>
      <w:r w:rsidR="00DB0A25" w:rsidRPr="00D52E36">
        <w:rPr>
          <w:rFonts w:eastAsia="Calibri"/>
        </w:rPr>
        <w:t>prostredie</w:t>
      </w:r>
      <w:r w:rsidR="00945FEE" w:rsidRPr="00D52E36">
        <w:rPr>
          <w:rFonts w:eastAsia="Calibri"/>
        </w:rPr>
        <w:t xml:space="preserve"> ako na strane výroby (nárast inštalovaného výkonu FVE a</w:t>
      </w:r>
      <w:r w:rsidR="00C31BCD" w:rsidRPr="00D52E36">
        <w:rPr>
          <w:rFonts w:eastAsia="Calibri"/>
        </w:rPr>
        <w:t> </w:t>
      </w:r>
      <w:r w:rsidR="00945FEE" w:rsidRPr="00D52E36">
        <w:rPr>
          <w:rFonts w:eastAsia="Calibri"/>
        </w:rPr>
        <w:t>VTE</w:t>
      </w:r>
      <w:r w:rsidR="00C31BCD" w:rsidRPr="00D52E36">
        <w:rPr>
          <w:rFonts w:eastAsia="Calibri"/>
        </w:rPr>
        <w:t xml:space="preserve"> a</w:t>
      </w:r>
      <w:r w:rsidR="00E205BA" w:rsidRPr="00D52E36">
        <w:rPr>
          <w:rFonts w:eastAsia="Calibri"/>
        </w:rPr>
        <w:t> </w:t>
      </w:r>
      <w:r w:rsidR="00C31BCD" w:rsidRPr="00D52E36">
        <w:rPr>
          <w:rFonts w:eastAsia="Calibri"/>
        </w:rPr>
        <w:t xml:space="preserve">odstavovanie konvenčných </w:t>
      </w:r>
      <w:r w:rsidR="00221D7C" w:rsidRPr="00D52E36">
        <w:rPr>
          <w:rFonts w:eastAsia="Calibri"/>
        </w:rPr>
        <w:t>elektrární</w:t>
      </w:r>
      <w:r w:rsidR="00945FEE" w:rsidRPr="00D52E36">
        <w:rPr>
          <w:rFonts w:eastAsia="Calibri"/>
        </w:rPr>
        <w:t xml:space="preserve">), tak aj na strane spotreby (zvýšená elektrifikácia - rozvoj </w:t>
      </w:r>
      <w:proofErr w:type="spellStart"/>
      <w:r w:rsidR="00945FEE" w:rsidRPr="00D52E36">
        <w:rPr>
          <w:rFonts w:eastAsia="Calibri"/>
        </w:rPr>
        <w:t>elektromobility</w:t>
      </w:r>
      <w:proofErr w:type="spellEnd"/>
      <w:r w:rsidR="00945FEE" w:rsidRPr="00D52E36">
        <w:rPr>
          <w:rFonts w:eastAsia="Calibri"/>
        </w:rPr>
        <w:t>,</w:t>
      </w:r>
      <w:r w:rsidR="15C1D692" w:rsidRPr="00D52E36">
        <w:rPr>
          <w:rFonts w:eastAsia="Calibri"/>
        </w:rPr>
        <w:t xml:space="preserve"> </w:t>
      </w:r>
      <w:r w:rsidR="00945FEE" w:rsidRPr="00D52E36">
        <w:rPr>
          <w:rFonts w:eastAsia="Calibri"/>
        </w:rPr>
        <w:t>tepelných čerpadiel, transformácia priemyslu a iné)</w:t>
      </w:r>
      <w:r w:rsidR="00AB1221" w:rsidRPr="00D52E36">
        <w:rPr>
          <w:rFonts w:eastAsia="Calibri"/>
        </w:rPr>
        <w:t>.</w:t>
      </w:r>
    </w:p>
    <w:p w14:paraId="4EAA5D2F" w14:textId="575BCE47" w:rsidR="00645DDF" w:rsidRPr="00D52E36" w:rsidRDefault="00645DDF" w:rsidP="003D2690">
      <w:pPr>
        <w:pStyle w:val="Odsektextu"/>
        <w:spacing w:line="259" w:lineRule="auto"/>
      </w:pPr>
      <w:r w:rsidRPr="00D52E36">
        <w:t>Sieťové výpočty sa zameriavali na posúdenie dostatočnosti infraštruktúry PS pri jednotlivých scenároch vývoja zaťaženia a inštalovaného výkonu zdrojov</w:t>
      </w:r>
      <w:r w:rsidR="000F0E8B" w:rsidRPr="00D52E36">
        <w:t xml:space="preserve"> s tým, že už vychádzali z modelov, v ktorých boli zahrnuté investičné projekty podľa investičného plánu SEPS v súlade s posudzovanými časovými horizontmi</w:t>
      </w:r>
      <w:r w:rsidRPr="00D52E36">
        <w:t>. Z hľadiska preťažovania prvkov PS</w:t>
      </w:r>
      <w:r w:rsidR="000F0E8B" w:rsidRPr="00D52E36">
        <w:t>,</w:t>
      </w:r>
      <w:r w:rsidRPr="00D52E36">
        <w:t xml:space="preserve"> ale aj </w:t>
      </w:r>
      <w:r w:rsidR="000F0E8B" w:rsidRPr="00D52E36">
        <w:t xml:space="preserve">z hľadiska </w:t>
      </w:r>
      <w:r w:rsidRPr="00D52E36">
        <w:t>napäťových pomerov</w:t>
      </w:r>
      <w:r w:rsidR="000F0E8B" w:rsidRPr="00D52E36">
        <w:t>,</w:t>
      </w:r>
      <w:r w:rsidRPr="00D52E36">
        <w:t xml:space="preserve"> </w:t>
      </w:r>
      <w:r w:rsidR="000F0E8B" w:rsidRPr="00D52E36">
        <w:t>z výpočtov vychádza ako</w:t>
      </w:r>
      <w:r w:rsidRPr="00D52E36">
        <w:t xml:space="preserve"> najhorší scenár</w:t>
      </w:r>
      <w:r w:rsidR="000F0E8B" w:rsidRPr="00D52E36">
        <w:t xml:space="preserve"> </w:t>
      </w:r>
      <w:r w:rsidRPr="00D52E36">
        <w:t>B1</w:t>
      </w:r>
      <w:r w:rsidR="003B54CC" w:rsidRPr="00D52E36">
        <w:t>.</w:t>
      </w:r>
      <w:r w:rsidRPr="00D52E36">
        <w:t xml:space="preserve"> </w:t>
      </w:r>
      <w:r w:rsidR="000F2BD8" w:rsidRPr="00D52E36">
        <w:t>V ostatných vyšetrovaných scenároch</w:t>
      </w:r>
      <w:r w:rsidR="00653C52" w:rsidRPr="00D52E36">
        <w:t xml:space="preserve"> sa </w:t>
      </w:r>
      <w:r w:rsidR="0095640C" w:rsidRPr="00D52E36">
        <w:t>zistené problémy neobjavili vôbec alebo neboli také významné</w:t>
      </w:r>
      <w:r w:rsidR="003B54CC" w:rsidRPr="00D52E36">
        <w:t>.</w:t>
      </w:r>
      <w:r w:rsidRPr="00D52E36">
        <w:t xml:space="preserve"> </w:t>
      </w:r>
      <w:r w:rsidR="000F0E8B" w:rsidRPr="00D52E36">
        <w:t>V scenári B1 d</w:t>
      </w:r>
      <w:r w:rsidRPr="00D52E36">
        <w:t>o</w:t>
      </w:r>
      <w:r w:rsidR="00E500DA" w:rsidRPr="00D52E36">
        <w:t>chádza</w:t>
      </w:r>
      <w:r w:rsidR="009C6EC4" w:rsidRPr="00D52E36">
        <w:t xml:space="preserve"> </w:t>
      </w:r>
      <w:r w:rsidR="000F0E8B" w:rsidRPr="00D52E36">
        <w:t xml:space="preserve">napr. </w:t>
      </w:r>
      <w:r w:rsidR="003B54CC" w:rsidRPr="00D52E36">
        <w:t>k problémom s preťažovaním cezhraničných vedení</w:t>
      </w:r>
      <w:r w:rsidR="00CA6D43" w:rsidRPr="00D52E36">
        <w:t>,</w:t>
      </w:r>
      <w:r w:rsidR="003B54CC" w:rsidRPr="00D52E36">
        <w:t xml:space="preserve"> najm</w:t>
      </w:r>
      <w:r w:rsidR="000F0E8B" w:rsidRPr="00D52E36">
        <w:t xml:space="preserve">ä </w:t>
      </w:r>
      <w:r w:rsidR="003B54CC" w:rsidRPr="00D52E36">
        <w:t xml:space="preserve">vedenia V404 </w:t>
      </w:r>
      <w:r w:rsidR="005720D0" w:rsidRPr="00D52E36">
        <w:t>V</w:t>
      </w:r>
      <w:r w:rsidR="00EA5DFF" w:rsidRPr="00D52E36">
        <w:t xml:space="preserve">arín (SK) – </w:t>
      </w:r>
      <w:proofErr w:type="spellStart"/>
      <w:r w:rsidR="00EA5DFF" w:rsidRPr="00D52E36">
        <w:t>Nošovice</w:t>
      </w:r>
      <w:proofErr w:type="spellEnd"/>
      <w:r w:rsidR="00EA5DFF" w:rsidRPr="00D52E36">
        <w:t xml:space="preserve"> (CZ). </w:t>
      </w:r>
      <w:r w:rsidR="00650862" w:rsidRPr="00D52E36">
        <w:t xml:space="preserve">Čiastočným riešením tohto problému je </w:t>
      </w:r>
      <w:r w:rsidR="00650862" w:rsidRPr="00D52E36">
        <w:lastRenderedPageBreak/>
        <w:t>reko</w:t>
      </w:r>
      <w:r w:rsidR="006F4F8D" w:rsidRPr="00D52E36">
        <w:t>n</w:t>
      </w:r>
      <w:r w:rsidR="00650862" w:rsidRPr="00D52E36">
        <w:t xml:space="preserve">štrukcia </w:t>
      </w:r>
      <w:r w:rsidR="00E23017" w:rsidRPr="00D52E36">
        <w:t xml:space="preserve">tohto vedenia a výstavba nového </w:t>
      </w:r>
      <w:r w:rsidR="000F0E8B" w:rsidRPr="00D52E36">
        <w:t xml:space="preserve">(plánovaného) </w:t>
      </w:r>
      <w:r w:rsidR="00E23017" w:rsidRPr="00D52E36">
        <w:t>cezhraničného 400 kV vedenia V455 Ladce – Otrokovice (CZ)</w:t>
      </w:r>
      <w:r w:rsidR="00AB67C2" w:rsidRPr="00D52E36">
        <w:t xml:space="preserve">. </w:t>
      </w:r>
      <w:r w:rsidR="000F0E8B" w:rsidRPr="00D52E36">
        <w:t xml:space="preserve">Avšak </w:t>
      </w:r>
      <w:r w:rsidR="00AB67C2" w:rsidRPr="00D52E36">
        <w:t>SEPS a</w:t>
      </w:r>
      <w:r w:rsidR="00E24061" w:rsidRPr="00D52E36">
        <w:t> </w:t>
      </w:r>
      <w:r w:rsidR="00AB67C2" w:rsidRPr="00D52E36">
        <w:t>ČEPS</w:t>
      </w:r>
      <w:r w:rsidR="00E24061" w:rsidRPr="00D52E36">
        <w:t xml:space="preserve"> neustále komunikujú a diskutujú možnosti ďalšieho navyšovania prenosovej schopnosti spoločného profilu.</w:t>
      </w:r>
    </w:p>
    <w:p w14:paraId="1790C705" w14:textId="6CB3077C" w:rsidR="0031460C" w:rsidRPr="00D52E36" w:rsidRDefault="0031460C" w:rsidP="003D2690">
      <w:pPr>
        <w:pStyle w:val="Odsektextu"/>
        <w:spacing w:line="259" w:lineRule="auto"/>
      </w:pPr>
      <w:r w:rsidRPr="00D52E36">
        <w:t xml:space="preserve">Vzhľadom na vysoký import </w:t>
      </w:r>
      <w:r w:rsidR="005D00AB" w:rsidRPr="00D52E36">
        <w:t xml:space="preserve">scenára B1 dochádza </w:t>
      </w:r>
      <w:r w:rsidR="000F0E8B" w:rsidRPr="00D52E36">
        <w:t xml:space="preserve">tiež </w:t>
      </w:r>
      <w:r w:rsidR="005D00AB" w:rsidRPr="00D52E36">
        <w:t>k</w:t>
      </w:r>
      <w:r w:rsidR="00FC624B" w:rsidRPr="00D52E36">
        <w:t xml:space="preserve"> významným problémom s neplnením základného bezpečnostného kritéria N-1 </w:t>
      </w:r>
      <w:r w:rsidR="00EA0095" w:rsidRPr="00D52E36">
        <w:t xml:space="preserve">na viacerých </w:t>
      </w:r>
      <w:r w:rsidR="000F0E8B" w:rsidRPr="00D52E36">
        <w:t xml:space="preserve">transformátoroch </w:t>
      </w:r>
      <w:r w:rsidR="00EA0095" w:rsidRPr="00D52E36">
        <w:t xml:space="preserve">PS/RDS. </w:t>
      </w:r>
      <w:r w:rsidR="00F40B3F">
        <w:t>Tieto nálezy</w:t>
      </w:r>
      <w:r w:rsidR="00EA0095" w:rsidRPr="00D52E36">
        <w:t xml:space="preserve"> bud</w:t>
      </w:r>
      <w:r w:rsidR="00F40B3F">
        <w:t>ú</w:t>
      </w:r>
      <w:r w:rsidR="00EA0095" w:rsidRPr="00D52E36">
        <w:t xml:space="preserve"> </w:t>
      </w:r>
      <w:r w:rsidR="00D42B16" w:rsidRPr="00D52E36">
        <w:t>diskutova</w:t>
      </w:r>
      <w:r w:rsidR="00F40B3F">
        <w:t>né</w:t>
      </w:r>
      <w:r w:rsidR="00D42B16" w:rsidRPr="00D52E36">
        <w:t xml:space="preserve"> s</w:t>
      </w:r>
      <w:r w:rsidR="00C952C9" w:rsidRPr="00D52E36">
        <w:t> prevádzkovateľmi RDS</w:t>
      </w:r>
      <w:r w:rsidR="00FF3822">
        <w:t xml:space="preserve"> v dostatočnom časovom predstihu</w:t>
      </w:r>
      <w:r w:rsidR="00C952C9" w:rsidRPr="00D52E36">
        <w:t xml:space="preserve">. </w:t>
      </w:r>
      <w:r w:rsidR="0060597D" w:rsidRPr="00D52E36">
        <w:t xml:space="preserve">Rovnako dochádza </w:t>
      </w:r>
      <w:r w:rsidR="006A16FE">
        <w:t xml:space="preserve">v tomto scenári </w:t>
      </w:r>
      <w:r w:rsidR="0060597D" w:rsidRPr="00D52E36">
        <w:t>k problémom s nízkym napätím prevažne vo východnej a severnej časti PS</w:t>
      </w:r>
      <w:r w:rsidR="00CE7A21">
        <w:t xml:space="preserve"> z dôvodu </w:t>
      </w:r>
      <w:r w:rsidR="00F173CC">
        <w:t xml:space="preserve">chýbajúcich systémových zdrojov pripojených do </w:t>
      </w:r>
      <w:r w:rsidR="00F40B3F">
        <w:t xml:space="preserve">týchto častí </w:t>
      </w:r>
      <w:r w:rsidR="00F173CC">
        <w:t>PS</w:t>
      </w:r>
      <w:r w:rsidR="0060597D" w:rsidRPr="00D52E36">
        <w:t xml:space="preserve">. SEPS </w:t>
      </w:r>
      <w:r w:rsidR="000F0E8B" w:rsidRPr="00D52E36">
        <w:t>kontinuálne</w:t>
      </w:r>
      <w:r w:rsidR="0060597D" w:rsidRPr="00D52E36">
        <w:t xml:space="preserve"> hľadá systémové riešenie týchto problémov.</w:t>
      </w:r>
    </w:p>
    <w:p w14:paraId="0D0A14D3" w14:textId="1D8E61E0" w:rsidR="00E24061" w:rsidRPr="00D52E36" w:rsidRDefault="001F46CF" w:rsidP="003D2690">
      <w:pPr>
        <w:pStyle w:val="Odsektextu"/>
        <w:spacing w:line="259" w:lineRule="auto"/>
      </w:pPr>
      <w:r w:rsidRPr="00D52E36">
        <w:t xml:space="preserve">Z hľadiska skratových pomerov </w:t>
      </w:r>
      <w:r w:rsidR="000F0E8B" w:rsidRPr="00D52E36">
        <w:t>sa dá</w:t>
      </w:r>
      <w:r w:rsidR="00AE16E5" w:rsidRPr="00D52E36">
        <w:t xml:space="preserve"> hovoriť o exponovanej oblasti PS s vysokým vyvedeným výkonom</w:t>
      </w:r>
      <w:r w:rsidR="000F0E8B" w:rsidRPr="00D52E36">
        <w:t xml:space="preserve"> zariadení na výrobu elektriny</w:t>
      </w:r>
      <w:r w:rsidR="008D7AEE" w:rsidRPr="00D52E36">
        <w:t xml:space="preserve">, konkrétne: </w:t>
      </w:r>
      <w:proofErr w:type="spellStart"/>
      <w:r w:rsidR="008D7AEE" w:rsidRPr="00D52E36">
        <w:t>ESt</w:t>
      </w:r>
      <w:proofErr w:type="spellEnd"/>
      <w:r w:rsidR="008D7AEE" w:rsidRPr="00D52E36">
        <w:t xml:space="preserve"> Križovany, </w:t>
      </w:r>
      <w:proofErr w:type="spellStart"/>
      <w:r w:rsidR="008D7AEE" w:rsidRPr="00D52E36">
        <w:t>ESt</w:t>
      </w:r>
      <w:proofErr w:type="spellEnd"/>
      <w:r w:rsidR="008D7AEE" w:rsidRPr="00D52E36">
        <w:t xml:space="preserve"> Veľký Ďur, </w:t>
      </w:r>
      <w:proofErr w:type="spellStart"/>
      <w:r w:rsidR="008D7AEE" w:rsidRPr="00D52E36">
        <w:t>ESt</w:t>
      </w:r>
      <w:proofErr w:type="spellEnd"/>
      <w:r w:rsidR="008D7AEE" w:rsidRPr="00D52E36">
        <w:t xml:space="preserve"> Levice a </w:t>
      </w:r>
      <w:proofErr w:type="spellStart"/>
      <w:r w:rsidR="008D7AEE" w:rsidRPr="00D52E36">
        <w:t>ESt</w:t>
      </w:r>
      <w:proofErr w:type="spellEnd"/>
      <w:r w:rsidR="008D7AEE" w:rsidRPr="00D52E36">
        <w:t xml:space="preserve"> Gabčíkovo. </w:t>
      </w:r>
      <w:r w:rsidR="00C23FD9" w:rsidRPr="00D52E36">
        <w:t>Najkritickejši</w:t>
      </w:r>
      <w:r w:rsidR="00475C7F" w:rsidRPr="00D52E36">
        <w:t xml:space="preserve">a </w:t>
      </w:r>
      <w:proofErr w:type="spellStart"/>
      <w:r w:rsidR="00475C7F" w:rsidRPr="00D52E36">
        <w:t>ESt</w:t>
      </w:r>
      <w:proofErr w:type="spellEnd"/>
      <w:r w:rsidR="00475C7F" w:rsidRPr="00D52E36">
        <w:t xml:space="preserve"> je Veľký Ďur, kde </w:t>
      </w:r>
      <w:r w:rsidR="000F0E8B" w:rsidRPr="00D52E36">
        <w:t>SEPS</w:t>
      </w:r>
      <w:r w:rsidR="00475C7F" w:rsidRPr="00D52E36">
        <w:t xml:space="preserve"> plánuje </w:t>
      </w:r>
      <w:r w:rsidR="007A25F8">
        <w:t>aplikovať</w:t>
      </w:r>
      <w:r w:rsidR="002E47E2" w:rsidRPr="00D52E36">
        <w:t xml:space="preserve"> technické riešenia</w:t>
      </w:r>
      <w:r w:rsidR="007A25F8">
        <w:t xml:space="preserve">, ktorých dôsledkom </w:t>
      </w:r>
      <w:r w:rsidR="00F546CF">
        <w:t>dôjde</w:t>
      </w:r>
      <w:r w:rsidR="002E47E2" w:rsidRPr="00D52E36">
        <w:t xml:space="preserve"> </w:t>
      </w:r>
      <w:r w:rsidR="00F546CF">
        <w:t xml:space="preserve">k </w:t>
      </w:r>
      <w:r w:rsidR="0080696D">
        <w:t>zníženi</w:t>
      </w:r>
      <w:r w:rsidR="00F546CF">
        <w:t>u</w:t>
      </w:r>
      <w:r w:rsidR="0080696D">
        <w:t xml:space="preserve"> </w:t>
      </w:r>
      <w:r w:rsidR="00495F6D">
        <w:t xml:space="preserve">využívania skratovej </w:t>
      </w:r>
      <w:r w:rsidR="009313EA">
        <w:t xml:space="preserve">odolnosti existujúcich zariadení 400 kV </w:t>
      </w:r>
      <w:r w:rsidR="00736624">
        <w:t>rozvodne</w:t>
      </w:r>
      <w:r w:rsidR="00103EBB" w:rsidRPr="00D52E36">
        <w:t xml:space="preserve">. Zvažuje </w:t>
      </w:r>
      <w:r w:rsidR="00F546CF">
        <w:t xml:space="preserve">sa </w:t>
      </w:r>
      <w:r w:rsidR="00103EBB" w:rsidRPr="00D52E36">
        <w:t xml:space="preserve">rozdelená prevádzka </w:t>
      </w:r>
      <w:r w:rsidR="00F546CF">
        <w:t xml:space="preserve">rozvodne 400 kV v </w:t>
      </w:r>
      <w:r w:rsidR="00103EBB" w:rsidRPr="00D52E36">
        <w:t xml:space="preserve">tejto </w:t>
      </w:r>
      <w:proofErr w:type="spellStart"/>
      <w:r w:rsidR="00103EBB" w:rsidRPr="00D52E36">
        <w:t>ESt</w:t>
      </w:r>
      <w:proofErr w:type="spellEnd"/>
      <w:r w:rsidR="006A16FE">
        <w:t xml:space="preserve"> a predpokladá sa, že t</w:t>
      </w:r>
      <w:r w:rsidR="00060562" w:rsidRPr="00D52E36">
        <w:t xml:space="preserve">oto opatrenie pomôže aj ďalším kritickým </w:t>
      </w:r>
      <w:proofErr w:type="spellStart"/>
      <w:r w:rsidR="00060562" w:rsidRPr="00D52E36">
        <w:t>ESt</w:t>
      </w:r>
      <w:proofErr w:type="spellEnd"/>
      <w:r w:rsidR="00060562" w:rsidRPr="00D52E36">
        <w:t xml:space="preserve"> v tejto oblasti PS. </w:t>
      </w:r>
      <w:r w:rsidR="00BC6D1B" w:rsidRPr="00D52E36">
        <w:t xml:space="preserve">SEPS plánuje systematicky navyšovať </w:t>
      </w:r>
      <w:r w:rsidR="00FB6E68" w:rsidRPr="00D52E36">
        <w:t xml:space="preserve">skratové odolnosti </w:t>
      </w:r>
      <w:r w:rsidR="003E4F7E" w:rsidRPr="00D52E36">
        <w:t xml:space="preserve">kritických </w:t>
      </w:r>
      <w:proofErr w:type="spellStart"/>
      <w:r w:rsidR="003E4F7E" w:rsidRPr="00D52E36">
        <w:t>ESt</w:t>
      </w:r>
      <w:proofErr w:type="spellEnd"/>
      <w:r w:rsidR="00F546CF">
        <w:t xml:space="preserve"> pri ich </w:t>
      </w:r>
      <w:r w:rsidR="002F25D8">
        <w:t>najbližších systémových rekonštrukciách</w:t>
      </w:r>
      <w:r w:rsidR="003E4F7E" w:rsidRPr="00D52E36">
        <w:t>.</w:t>
      </w:r>
    </w:p>
    <w:p w14:paraId="6DA60ABA" w14:textId="1BA90636" w:rsidR="000C61A3" w:rsidRPr="00D52E36" w:rsidRDefault="000C61A3" w:rsidP="003D2690">
      <w:pPr>
        <w:pStyle w:val="Odsektextu"/>
        <w:spacing w:line="259" w:lineRule="auto"/>
      </w:pPr>
      <w:r w:rsidRPr="00D52E36">
        <w:t>Dlhodobý zámer SEPS ďalej nerozvíjať infraštruktúru 220 kV s</w:t>
      </w:r>
      <w:r w:rsidR="00E85C7C" w:rsidRPr="00D52E36">
        <w:t> </w:t>
      </w:r>
      <w:r w:rsidRPr="00D52E36">
        <w:t xml:space="preserve">ohľadom na jej bezperspektívnosť (fyzická a morálna zastaranosť, nízka prenosová schopnosť, počet zariadení na výrobu elektriny, do nej pripojených), je v plnej miere zohľadnený aj v tomto spracovaní DPRPS a v priloženom investičnom pláne, ako aj v jednotlivých kapitolách. Takisto je zohľadnený dlhodobý zámer SEPS inovovať svoje </w:t>
      </w:r>
      <w:proofErr w:type="spellStart"/>
      <w:r w:rsidRPr="00D52E36">
        <w:t>ESt</w:t>
      </w:r>
      <w:proofErr w:type="spellEnd"/>
      <w:r w:rsidRPr="00D52E36">
        <w:t xml:space="preserve"> v rámci prechodu do diaľkového riadenia. Okrem toho, rozvoj infraštruktúry zahŕňa aj obnovu a inovácie elektrických vedení (výmeny vodičov, </w:t>
      </w:r>
      <w:r w:rsidR="00B660FD">
        <w:t>kombinovaných zemných lán (</w:t>
      </w:r>
      <w:r w:rsidRPr="00D52E36">
        <w:t>KZL</w:t>
      </w:r>
      <w:r w:rsidR="00B660FD">
        <w:t>)</w:t>
      </w:r>
      <w:r w:rsidRPr="00D52E36">
        <w:t xml:space="preserve">, </w:t>
      </w:r>
      <w:r w:rsidR="002F7BE7">
        <w:t>izolátorov</w:t>
      </w:r>
      <w:r w:rsidRPr="00D52E36">
        <w:t>) a sekundárnych zariadení (</w:t>
      </w:r>
      <w:r w:rsidR="005A3E9F" w:rsidRPr="00D52E36">
        <w:t xml:space="preserve">riadiaci a informačný systém </w:t>
      </w:r>
      <w:r w:rsidR="006E1355">
        <w:t>(</w:t>
      </w:r>
      <w:r w:rsidRPr="00D52E36">
        <w:t>RIS</w:t>
      </w:r>
      <w:r w:rsidR="006E1355">
        <w:t>)</w:t>
      </w:r>
      <w:r w:rsidRPr="00D52E36">
        <w:t xml:space="preserve">, ochrany, </w:t>
      </w:r>
      <w:r w:rsidR="00B97FA8" w:rsidRPr="00D52E36">
        <w:t>systém obchodného merania</w:t>
      </w:r>
      <w:r w:rsidRPr="00D52E36">
        <w:t xml:space="preserve">, bezpečnostné systémy, ICT systémy, obchodné systémy a pod.). Všetko toto je zachytené v priloženom investičnom pláne. </w:t>
      </w:r>
    </w:p>
    <w:p w14:paraId="5EC585E4" w14:textId="67A760FD" w:rsidR="00386BB3" w:rsidRPr="00D52E36" w:rsidRDefault="000C61A3" w:rsidP="006E2A83">
      <w:pPr>
        <w:pStyle w:val="Odsektextu"/>
        <w:spacing w:line="259" w:lineRule="auto"/>
      </w:pPr>
      <w:r w:rsidRPr="00D52E36">
        <w:t xml:space="preserve">Pozornosť a úsilie bude SEPS </w:t>
      </w:r>
      <w:r w:rsidR="00BA17CB" w:rsidRPr="00D52E36">
        <w:t xml:space="preserve">v nasledujúcom období </w:t>
      </w:r>
      <w:r w:rsidRPr="00D52E36">
        <w:t>venovať</w:t>
      </w:r>
      <w:r w:rsidR="00BA17CB" w:rsidRPr="00D52E36">
        <w:t>,</w:t>
      </w:r>
      <w:r w:rsidRPr="00D52E36">
        <w:t xml:space="preserve"> o.</w:t>
      </w:r>
      <w:r w:rsidR="009C23A2" w:rsidRPr="00D52E36">
        <w:t> </w:t>
      </w:r>
      <w:r w:rsidRPr="00D52E36">
        <w:t>i.</w:t>
      </w:r>
      <w:r w:rsidR="00BA17CB" w:rsidRPr="00D52E36">
        <w:t>,</w:t>
      </w:r>
      <w:r w:rsidRPr="00D52E36">
        <w:t xml:space="preserve"> projektom, ako napr. výstavba novej </w:t>
      </w:r>
      <w:proofErr w:type="spellStart"/>
      <w:r w:rsidRPr="00D52E36">
        <w:t>ESt</w:t>
      </w:r>
      <w:proofErr w:type="spellEnd"/>
      <w:r w:rsidRPr="00D52E36">
        <w:t xml:space="preserve"> Vajnory (ako súčasť PCI projektu Danube </w:t>
      </w:r>
      <w:proofErr w:type="spellStart"/>
      <w:r w:rsidRPr="00D52E36">
        <w:t>InGrid</w:t>
      </w:r>
      <w:proofErr w:type="spellEnd"/>
      <w:r w:rsidRPr="00D52E36">
        <w:t xml:space="preserve"> 1), výstavba novej </w:t>
      </w:r>
      <w:proofErr w:type="spellStart"/>
      <w:r w:rsidRPr="00D52E36">
        <w:t>ESt</w:t>
      </w:r>
      <w:proofErr w:type="spellEnd"/>
      <w:r w:rsidRPr="00D52E36">
        <w:t xml:space="preserve"> Ladce alebo prechod </w:t>
      </w:r>
      <w:proofErr w:type="spellStart"/>
      <w:r w:rsidRPr="00D52E36">
        <w:t>ESt</w:t>
      </w:r>
      <w:proofErr w:type="spellEnd"/>
      <w:r w:rsidRPr="00D52E36">
        <w:t xml:space="preserve"> Senica na </w:t>
      </w:r>
      <w:r w:rsidR="00DB0A25" w:rsidRPr="00D52E36">
        <w:t xml:space="preserve">napäťovú úroveň </w:t>
      </w:r>
      <w:r w:rsidRPr="00D52E36">
        <w:t xml:space="preserve">400 kV, pri ktorých je SEPS viazaná zmluvnou spoluprácou a koordináciou s príslušnými prevádzkovateľmi </w:t>
      </w:r>
      <w:r w:rsidR="001611F2">
        <w:t>R</w:t>
      </w:r>
      <w:r w:rsidRPr="00D52E36">
        <w:t xml:space="preserve">DS, resp. so zahraničnými partnermi. </w:t>
      </w:r>
      <w:r w:rsidR="00386BB3" w:rsidRPr="00D52E36">
        <w:t xml:space="preserve">Osobitná pozornosť bude venovaná včasnej realizácii projektu obnovy a zdvojenia vedenia V440 Veľké Kapušany – </w:t>
      </w:r>
      <w:proofErr w:type="spellStart"/>
      <w:r w:rsidR="00386BB3" w:rsidRPr="00D52E36">
        <w:t>Mukačevo</w:t>
      </w:r>
      <w:proofErr w:type="spellEnd"/>
      <w:r w:rsidR="00386BB3" w:rsidRPr="00D52E36">
        <w:t xml:space="preserve"> (UA) v trase po štátnu hranicu s</w:t>
      </w:r>
      <w:r w:rsidR="00386BB3" w:rsidRPr="00D52E36" w:rsidDel="001611F2">
        <w:t> </w:t>
      </w:r>
      <w:r w:rsidR="00386BB3" w:rsidRPr="00D52E36">
        <w:t>Ukrajinou</w:t>
      </w:r>
      <w:r w:rsidR="001611F2">
        <w:t xml:space="preserve">, </w:t>
      </w:r>
      <w:r w:rsidR="006E2A83">
        <w:t xml:space="preserve">ktorý je súčasťou </w:t>
      </w:r>
      <w:r w:rsidR="00735C6E">
        <w:t xml:space="preserve">veľkého </w:t>
      </w:r>
      <w:r w:rsidR="006E2A83">
        <w:t xml:space="preserve">súboru stavieb </w:t>
      </w:r>
      <w:r w:rsidR="00735C6E">
        <w:t>zameraného na</w:t>
      </w:r>
      <w:r w:rsidR="006E2A83">
        <w:t xml:space="preserve"> zvýšenie prenosovej kapacity od </w:t>
      </w:r>
      <w:proofErr w:type="spellStart"/>
      <w:r w:rsidR="006E2A83">
        <w:t>ESt</w:t>
      </w:r>
      <w:proofErr w:type="spellEnd"/>
      <w:r w:rsidR="006E2A83">
        <w:t xml:space="preserve"> Lemešany</w:t>
      </w:r>
      <w:r w:rsidR="00FA3992">
        <w:t xml:space="preserve"> cez </w:t>
      </w:r>
      <w:proofErr w:type="spellStart"/>
      <w:r w:rsidR="00FA3992">
        <w:t>ESt</w:t>
      </w:r>
      <w:proofErr w:type="spellEnd"/>
      <w:r w:rsidR="00FA3992">
        <w:t xml:space="preserve"> Voľa, </w:t>
      </w:r>
      <w:proofErr w:type="spellStart"/>
      <w:r w:rsidR="00735C6E">
        <w:t>ESt</w:t>
      </w:r>
      <w:proofErr w:type="spellEnd"/>
      <w:r w:rsidR="00735C6E">
        <w:t xml:space="preserve"> </w:t>
      </w:r>
      <w:r w:rsidR="00FA3992">
        <w:t>V</w:t>
      </w:r>
      <w:r w:rsidR="006E1355">
        <w:t>eľké</w:t>
      </w:r>
      <w:r w:rsidR="00FA3992">
        <w:t xml:space="preserve"> Kapušany až </w:t>
      </w:r>
      <w:r w:rsidR="00735C6E">
        <w:t xml:space="preserve">po </w:t>
      </w:r>
      <w:r w:rsidR="009C6014">
        <w:t>štátn</w:t>
      </w:r>
      <w:r w:rsidR="00735C6E">
        <w:t>u</w:t>
      </w:r>
      <w:r w:rsidR="009C6014">
        <w:t xml:space="preserve"> hranic</w:t>
      </w:r>
      <w:r w:rsidR="00735C6E">
        <w:t>u</w:t>
      </w:r>
      <w:r w:rsidR="009C6014">
        <w:t xml:space="preserve"> s Ukrajinou</w:t>
      </w:r>
      <w:r w:rsidR="00386BB3" w:rsidRPr="00D52E36">
        <w:t xml:space="preserve">, ku ktorej sa zaviazala SR prostredníctvom medzivládneho </w:t>
      </w:r>
      <w:r w:rsidR="001C1951">
        <w:t>dokumentu tzv. „</w:t>
      </w:r>
      <w:proofErr w:type="spellStart"/>
      <w:r w:rsidR="00386BB3" w:rsidRPr="00D52E36">
        <w:t>Roadmap</w:t>
      </w:r>
      <w:proofErr w:type="spellEnd"/>
      <w:r w:rsidR="001C1951">
        <w:t>“</w:t>
      </w:r>
      <w:r w:rsidR="00386BB3" w:rsidRPr="00D52E36">
        <w:t xml:space="preserve"> z apríla 2024. V roku 2023 bol spustený investičný proces pre zaslučkovanie vedenia V492 do </w:t>
      </w:r>
      <w:proofErr w:type="spellStart"/>
      <w:r w:rsidR="00386BB3" w:rsidRPr="00D52E36">
        <w:t>ESt</w:t>
      </w:r>
      <w:proofErr w:type="spellEnd"/>
      <w:r w:rsidR="00386BB3" w:rsidRPr="00D52E36">
        <w:t xml:space="preserve"> Levice a prepojenie vedení V490 a V449 mimo </w:t>
      </w:r>
      <w:proofErr w:type="spellStart"/>
      <w:r w:rsidR="00386BB3" w:rsidRPr="00D52E36">
        <w:t>ESt</w:t>
      </w:r>
      <w:proofErr w:type="spellEnd"/>
      <w:r w:rsidR="00386BB3" w:rsidRPr="00D52E36">
        <w:t xml:space="preserve"> Levice, čím vznikne dlhé medzištátne vedenie 400 kV Veľký Ďur – </w:t>
      </w:r>
      <w:proofErr w:type="spellStart"/>
      <w:r w:rsidR="00386BB3" w:rsidRPr="00D52E36">
        <w:t>Göd</w:t>
      </w:r>
      <w:proofErr w:type="spellEnd"/>
      <w:r w:rsidR="00386BB3" w:rsidRPr="00D52E36">
        <w:t xml:space="preserve"> (HU). Ide o veľmi dôležitú investíciu, ktorá má </w:t>
      </w:r>
      <w:r w:rsidR="008202C8">
        <w:t>eliminovať</w:t>
      </w:r>
      <w:r w:rsidR="008202C8" w:rsidRPr="00D52E36">
        <w:t xml:space="preserve"> </w:t>
      </w:r>
      <w:r w:rsidR="00386BB3" w:rsidRPr="00D52E36">
        <w:t xml:space="preserve">úzke miesto v PS SR (odstrániť preťažovanie </w:t>
      </w:r>
      <w:r w:rsidR="00CF6A06">
        <w:t>interných vedení pri výpadku alebo údržbe</w:t>
      </w:r>
      <w:r w:rsidR="00386BB3" w:rsidRPr="00D52E36">
        <w:t xml:space="preserve"> a neplnenie povinnosti poskytovať účastníkom trhu 70 % prenosovej kapacity každého vedenia). S rakúskym partnerom prebiehajú študijné práce o potrebe posilnenia spoločného prenosového profilu, ktorých výsledky a prípadné súvisiace investičné rozhodnutie by mali byť dostupné koncom roka 2025</w:t>
      </w:r>
      <w:r w:rsidR="00DC58C3">
        <w:t>.</w:t>
      </w:r>
      <w:r w:rsidR="00BA17CB" w:rsidRPr="00D52E36">
        <w:t xml:space="preserve"> </w:t>
      </w:r>
      <w:r w:rsidR="00DC58C3">
        <w:t>S</w:t>
      </w:r>
      <w:r w:rsidR="00BA17CB" w:rsidRPr="00D52E36">
        <w:t> českým partnerom</w:t>
      </w:r>
      <w:r w:rsidR="00BA17CB" w:rsidRPr="00D52E36" w:rsidDel="00DC58C3">
        <w:t xml:space="preserve"> </w:t>
      </w:r>
      <w:r w:rsidR="00BA17CB" w:rsidRPr="00D52E36">
        <w:t xml:space="preserve">prebieha </w:t>
      </w:r>
      <w:r w:rsidR="00DC58C3" w:rsidRPr="00D52E36">
        <w:t>kontinuáln</w:t>
      </w:r>
      <w:r w:rsidR="00DC58C3">
        <w:t>a</w:t>
      </w:r>
      <w:r w:rsidR="00DC58C3" w:rsidRPr="00D52E36">
        <w:t xml:space="preserve"> </w:t>
      </w:r>
      <w:r w:rsidR="00BA17CB" w:rsidRPr="00D52E36">
        <w:t>koordinácia vo vzťahu k budúcemu posilneniu spoločného prenosového profilu</w:t>
      </w:r>
      <w:r w:rsidR="00A801C5">
        <w:t>, pričom časovo najbližším proje</w:t>
      </w:r>
      <w:r w:rsidR="003959C0">
        <w:t>ktom je dokončenie re</w:t>
      </w:r>
      <w:r w:rsidR="00FC750A">
        <w:t xml:space="preserve">konštrukcie existujúceho vedenia </w:t>
      </w:r>
      <w:r w:rsidR="00166C61">
        <w:t xml:space="preserve">V404 Varín – </w:t>
      </w:r>
      <w:proofErr w:type="spellStart"/>
      <w:r w:rsidR="00166C61">
        <w:t>Noš</w:t>
      </w:r>
      <w:r w:rsidR="00DF6CD9">
        <w:t>o</w:t>
      </w:r>
      <w:r w:rsidR="00166C61">
        <w:t>vice</w:t>
      </w:r>
      <w:proofErr w:type="spellEnd"/>
      <w:r w:rsidR="00166C61">
        <w:t xml:space="preserve"> </w:t>
      </w:r>
      <w:r w:rsidR="009879B9">
        <w:t>(CZ)</w:t>
      </w:r>
      <w:r w:rsidR="00166C61">
        <w:t xml:space="preserve"> na území SR</w:t>
      </w:r>
      <w:r w:rsidR="00386BB3" w:rsidRPr="00D52E36">
        <w:t>.</w:t>
      </w:r>
    </w:p>
    <w:p w14:paraId="5632FDAF" w14:textId="7E8D7124" w:rsidR="00B35EE6" w:rsidRPr="00D52E36" w:rsidRDefault="000C61A3" w:rsidP="003D2690">
      <w:pPr>
        <w:pStyle w:val="Odsektextu"/>
        <w:spacing w:line="259" w:lineRule="auto"/>
      </w:pPr>
      <w:r w:rsidRPr="00D52E36">
        <w:t xml:space="preserve">SEPS v nasledujúcom období plánuje inštalovať k transformátorom </w:t>
      </w:r>
      <w:r w:rsidR="00DB0A25" w:rsidRPr="00D52E36">
        <w:t xml:space="preserve">PS/DS </w:t>
      </w:r>
      <w:r w:rsidRPr="00D52E36">
        <w:t>kompenzačné tlmivky pre</w:t>
      </w:r>
      <w:r w:rsidR="006A1174" w:rsidRPr="00D52E36">
        <w:t xml:space="preserve"> </w:t>
      </w:r>
      <w:r w:rsidRPr="00D52E36">
        <w:t>vyriešenie problémov s</w:t>
      </w:r>
      <w:r w:rsidR="00D01C2A" w:rsidRPr="00D52E36">
        <w:t> </w:t>
      </w:r>
      <w:r w:rsidRPr="00D52E36">
        <w:t xml:space="preserve">prekračovaním povolených hraníc napätia v PS SR </w:t>
      </w:r>
      <w:r w:rsidRPr="00D52E36">
        <w:lastRenderedPageBreak/>
        <w:t>(</w:t>
      </w:r>
      <w:r w:rsidR="00386BB3" w:rsidRPr="00D52E36">
        <w:t xml:space="preserve">rozbehnuté projekty </w:t>
      </w:r>
      <w:r w:rsidR="00BA17CB" w:rsidRPr="00D52E36">
        <w:t xml:space="preserve">sú </w:t>
      </w:r>
      <w:r w:rsidR="00386BB3" w:rsidRPr="00D52E36">
        <w:t>v </w:t>
      </w:r>
      <w:proofErr w:type="spellStart"/>
      <w:r w:rsidR="00386BB3" w:rsidRPr="00D52E36">
        <w:t>ESt</w:t>
      </w:r>
      <w:proofErr w:type="spellEnd"/>
      <w:r w:rsidR="00386BB3" w:rsidRPr="00D52E36">
        <w:t xml:space="preserve"> </w:t>
      </w:r>
      <w:r w:rsidRPr="00D52E36">
        <w:t xml:space="preserve">Varín, Bošáca, Voľa, </w:t>
      </w:r>
      <w:r w:rsidR="00A8454D" w:rsidRPr="00D52E36">
        <w:t>Spišská Nová</w:t>
      </w:r>
      <w:r w:rsidRPr="00D52E36">
        <w:t xml:space="preserve"> Ves, Sučany, Vajnory a pod.).</w:t>
      </w:r>
      <w:r w:rsidR="008B7B89" w:rsidRPr="00D52E36">
        <w:t xml:space="preserve"> </w:t>
      </w:r>
      <w:r w:rsidRPr="00D52E36">
        <w:t>Medzi priority v rozvoji infraštruktúry PS patrí aj zvyšovanie fyzickej a kybernetickej bezpečnosti kritickej infraštruktúry PS, ako aj</w:t>
      </w:r>
      <w:r w:rsidRPr="00D52E36" w:rsidDel="00844499">
        <w:t xml:space="preserve"> </w:t>
      </w:r>
      <w:r w:rsidRPr="00D52E36">
        <w:t>obnova zariadení sekundárnej techniky a podporných systémov (</w:t>
      </w:r>
      <w:r w:rsidR="006E1355">
        <w:t>RIS</w:t>
      </w:r>
      <w:r w:rsidRPr="00D52E36">
        <w:t xml:space="preserve">, obchodný systém, systém obchodného merania, </w:t>
      </w:r>
      <w:r w:rsidR="006E1355">
        <w:t>ICT</w:t>
      </w:r>
      <w:r w:rsidRPr="00D52E36">
        <w:t xml:space="preserve"> technológie a pod.).</w:t>
      </w:r>
    </w:p>
    <w:p w14:paraId="1A430C4A" w14:textId="08A0AE27" w:rsidR="008B7B89" w:rsidRPr="00D52E36" w:rsidRDefault="008B7B89" w:rsidP="003D2690">
      <w:pPr>
        <w:pStyle w:val="Odsektextu"/>
        <w:spacing w:line="259" w:lineRule="auto"/>
      </w:pPr>
      <w:r w:rsidRPr="00D52E36">
        <w:t>V rokoch 2026 až 2035 plánuje SEPS preinvestovať na realizáciu investičných projektov v tomto DPRPS celkovú sumu približne 1</w:t>
      </w:r>
      <w:r w:rsidR="009879B9">
        <w:t> </w:t>
      </w:r>
      <w:r w:rsidRPr="00D52E36">
        <w:t>11</w:t>
      </w:r>
      <w:r w:rsidR="009879B9">
        <w:t>0,9</w:t>
      </w:r>
      <w:r w:rsidRPr="00D52E36">
        <w:t xml:space="preserve"> mil. EUR</w:t>
      </w:r>
      <w:r w:rsidR="009879B9">
        <w:t xml:space="preserve"> (z čoho cca 92 % pôjde na </w:t>
      </w:r>
      <w:r w:rsidR="009879B9" w:rsidRPr="000538A5">
        <w:t>zabezpečenie nevyhnutného zvyšovania existujúcich kapacít a nevyhnutnej modernizácie hlavných častí prenosovej sústavy</w:t>
      </w:r>
      <w:r w:rsidR="009879B9">
        <w:t>)</w:t>
      </w:r>
      <w:r w:rsidRPr="00D52E36">
        <w:t>, čo predstavuje ročnú priemernú investičnú náročnosť vo výške cca 11</w:t>
      </w:r>
      <w:r w:rsidR="00FF0F13">
        <w:t>1</w:t>
      </w:r>
      <w:r w:rsidRPr="00D52E36">
        <w:t>,</w:t>
      </w:r>
      <w:r w:rsidR="009879B9">
        <w:t>1</w:t>
      </w:r>
      <w:r w:rsidRPr="00D52E36">
        <w:t xml:space="preserve"> mil. EUR. Je však potrebné na tomto mieste spomenúť, že s ohľadom na stav rozpracovanosti niektorých </w:t>
      </w:r>
      <w:r w:rsidR="006741A4">
        <w:t>investičných projektov (</w:t>
      </w:r>
      <w:r w:rsidRPr="00D52E36">
        <w:t>IPR</w:t>
      </w:r>
      <w:r w:rsidR="006741A4">
        <w:t>)</w:t>
      </w:r>
      <w:r w:rsidRPr="00D52E36">
        <w:t>, aktuálny stav procesu obstarávania, resp. na jeho priebeh (dodržiavanie lehôt, odvolania uchádzačov, doplňujúce otázky a pod.), veľké nároky na vypínanie zariadení v rokoch realizácie a súbehu viacerých projektov, výrazne dlhšie dodacie lehoty viacerých elektroenergetických zariadení (ako sú transformátory, vypínače, odpojovače, podperné izolátory, tlmivky a podobne) je vysoko pravdepodobné, že pri niektorých projektoch SEPS dôjde k predĺženiu termínov ich realizácie, resp., k posunu termínov ich ukončenia. Toto je prirodzený stav, ktorý sa pravidelne odzrkadľuje pri tvorbe investičného plánu SEPS</w:t>
      </w:r>
      <w:r w:rsidR="00C70448">
        <w:t>, a s ktorým bojuj</w:t>
      </w:r>
      <w:r w:rsidR="007171CE">
        <w:t xml:space="preserve">ú aj </w:t>
      </w:r>
      <w:r w:rsidR="00F27ADF">
        <w:t>zahraniční</w:t>
      </w:r>
      <w:r w:rsidR="0015490D">
        <w:t xml:space="preserve"> </w:t>
      </w:r>
      <w:r w:rsidR="00F27ADF">
        <w:t>prevádzkovatelia PS</w:t>
      </w:r>
      <w:r w:rsidRPr="00D52E36">
        <w:t>.</w:t>
      </w:r>
    </w:p>
    <w:p w14:paraId="16080CFE" w14:textId="4CFE5554" w:rsidR="000F22E7" w:rsidRPr="00D52E36" w:rsidRDefault="000F22E7" w:rsidP="003D2690">
      <w:pPr>
        <w:pStyle w:val="Nadpis1"/>
        <w:rPr>
          <w:rFonts w:cs="Arial"/>
        </w:rPr>
      </w:pPr>
      <w:bookmarkStart w:id="3" w:name="_Toc193956024"/>
      <w:r w:rsidRPr="00D52E36">
        <w:rPr>
          <w:rFonts w:cs="Arial"/>
        </w:rPr>
        <w:t xml:space="preserve">Scenáre a varianty pre </w:t>
      </w:r>
      <w:r w:rsidR="001F7A74" w:rsidRPr="00D52E36">
        <w:rPr>
          <w:rFonts w:cs="Arial"/>
        </w:rPr>
        <w:t>analýzu</w:t>
      </w:r>
      <w:r w:rsidRPr="00D52E36">
        <w:rPr>
          <w:rFonts w:cs="Arial"/>
        </w:rPr>
        <w:t xml:space="preserve"> rozvoja PS SR</w:t>
      </w:r>
      <w:bookmarkEnd w:id="3"/>
      <w:r w:rsidRPr="00D52E36">
        <w:rPr>
          <w:rFonts w:cs="Arial"/>
        </w:rPr>
        <w:tab/>
      </w:r>
      <w:r w:rsidR="006366DB" w:rsidRPr="00D52E36">
        <w:rPr>
          <w:rFonts w:cs="Arial"/>
        </w:rPr>
        <w:t xml:space="preserve"> </w:t>
      </w:r>
    </w:p>
    <w:p w14:paraId="51A947A3" w14:textId="619466CC" w:rsidR="00483DA2" w:rsidRPr="00D52E36" w:rsidRDefault="009A14E7" w:rsidP="003D2690">
      <w:pPr>
        <w:spacing w:line="259" w:lineRule="auto"/>
        <w:jc w:val="both"/>
      </w:pPr>
      <w:r w:rsidRPr="00D52E36">
        <w:rPr>
          <w:noProof/>
        </w:rPr>
        <w:t>Na účel analýzy a stanovenia potrieb bezpečnej prevádzky ES SR boli stanovené scenáre a</w:t>
      </w:r>
      <w:r w:rsidR="00BD670C" w:rsidRPr="00D52E36">
        <w:rPr>
          <w:noProof/>
        </w:rPr>
        <w:t> </w:t>
      </w:r>
      <w:r w:rsidRPr="00D52E36">
        <w:rPr>
          <w:noProof/>
        </w:rPr>
        <w:t>varianty rozvoja ES SR pre časové horizonty 2029 a</w:t>
      </w:r>
      <w:r w:rsidR="00B72307" w:rsidRPr="00D52E36">
        <w:rPr>
          <w:noProof/>
        </w:rPr>
        <w:t> </w:t>
      </w:r>
      <w:r w:rsidRPr="00D52E36">
        <w:rPr>
          <w:noProof/>
        </w:rPr>
        <w:t>2034</w:t>
      </w:r>
      <w:r w:rsidR="387EDCBE" w:rsidRPr="00D52E36">
        <w:rPr>
          <w:noProof/>
        </w:rPr>
        <w:t xml:space="preserve"> [1]</w:t>
      </w:r>
      <w:r w:rsidR="00807C02" w:rsidRPr="00D52E36">
        <w:rPr>
          <w:noProof/>
        </w:rPr>
        <w:t>, ktorý bol predmetom verejnej konzultácie v roku 2024</w:t>
      </w:r>
      <w:r w:rsidRPr="00D52E36">
        <w:rPr>
          <w:noProof/>
        </w:rPr>
        <w:t>.</w:t>
      </w:r>
      <w:r w:rsidR="236B6626" w:rsidRPr="00D52E36">
        <w:rPr>
          <w:noProof/>
        </w:rPr>
        <w:t xml:space="preserve"> </w:t>
      </w:r>
      <w:r w:rsidR="236B6626" w:rsidRPr="00D52E36">
        <w:t>Nad rámec dokumentu [1] bol stanovený aj variant A2</w:t>
      </w:r>
      <w:r w:rsidR="00B72307" w:rsidRPr="00D52E36">
        <w:rPr>
          <w:noProof/>
        </w:rPr>
        <w:t>, ktorý sa považuje za vhodný pre analýzu, pretože je považovaný za najviac odrážajúci pravdepodobný rozvoj spotreby elektriny (nízky rast) a inštalovaného výkonu OZE (významný rast FVE a VTE).</w:t>
      </w:r>
      <w:r w:rsidRPr="00D52E36">
        <w:rPr>
          <w:noProof/>
        </w:rPr>
        <w:t xml:space="preserve"> V jednotlivých scenároch a</w:t>
      </w:r>
      <w:r w:rsidR="00BD670C" w:rsidRPr="00D52E36">
        <w:rPr>
          <w:noProof/>
        </w:rPr>
        <w:t> </w:t>
      </w:r>
      <w:r w:rsidRPr="00D52E36">
        <w:rPr>
          <w:noProof/>
        </w:rPr>
        <w:t>variantoch boli vykonané analýzy prostredníctvom tzv. market výpočtov a sieťových výpočtov</w:t>
      </w:r>
      <w:r w:rsidR="00B72307" w:rsidRPr="00D52E36">
        <w:rPr>
          <w:noProof/>
        </w:rPr>
        <w:t>. Pokiaľ v texte nie je uvedené inak, tak ako súčasnosť je myslený rok 2023</w:t>
      </w:r>
      <w:r w:rsidR="004E3FCC" w:rsidRPr="00D52E36">
        <w:rPr>
          <w:noProof/>
        </w:rPr>
        <w:t>.</w:t>
      </w:r>
    </w:p>
    <w:p w14:paraId="3ECA5138" w14:textId="51D3A090" w:rsidR="00E82433" w:rsidRPr="00D52E36" w:rsidRDefault="00E82433" w:rsidP="003D2690">
      <w:pPr>
        <w:pStyle w:val="Nadpis2"/>
      </w:pPr>
      <w:bookmarkStart w:id="4" w:name="_Toc193956025"/>
      <w:r w:rsidRPr="00D52E36">
        <w:t>Vstupné predpoklady pre stanovenie scenárov a</w:t>
      </w:r>
      <w:r w:rsidR="006366DB" w:rsidRPr="00D52E36">
        <w:t> </w:t>
      </w:r>
      <w:r w:rsidRPr="00D52E36">
        <w:t>variantov</w:t>
      </w:r>
      <w:bookmarkEnd w:id="4"/>
      <w:r w:rsidR="006425B4" w:rsidRPr="00D52E36">
        <w:t xml:space="preserve"> </w:t>
      </w:r>
    </w:p>
    <w:p w14:paraId="79BF412C" w14:textId="629D1BF9" w:rsidR="00176A0A" w:rsidRPr="00D52E36" w:rsidRDefault="009A14E7" w:rsidP="00647E80">
      <w:pPr>
        <w:pStyle w:val="Nadpis3"/>
      </w:pPr>
      <w:bookmarkStart w:id="5" w:name="_Toc193956026"/>
      <w:r w:rsidRPr="00647E80">
        <w:t>Stav</w:t>
      </w:r>
      <w:r w:rsidRPr="00D52E36">
        <w:t xml:space="preserve"> súčasnej </w:t>
      </w:r>
      <w:r w:rsidR="008C3121" w:rsidRPr="00D52E36">
        <w:t>výroby</w:t>
      </w:r>
      <w:r w:rsidR="00BE5510" w:rsidRPr="00D52E36">
        <w:t xml:space="preserve"> a</w:t>
      </w:r>
      <w:r w:rsidRPr="00D52E36">
        <w:t xml:space="preserve"> </w:t>
      </w:r>
      <w:r w:rsidR="00176A0A" w:rsidRPr="00D52E36">
        <w:t xml:space="preserve">spotreby </w:t>
      </w:r>
      <w:r w:rsidR="00BE5510" w:rsidRPr="00D52E36">
        <w:t xml:space="preserve">elektriny </w:t>
      </w:r>
      <w:r w:rsidR="00176A0A" w:rsidRPr="00D52E36">
        <w:t>v</w:t>
      </w:r>
      <w:r w:rsidR="00E477CC" w:rsidRPr="00D52E36">
        <w:t xml:space="preserve"> ES </w:t>
      </w:r>
      <w:r w:rsidR="00176A0A" w:rsidRPr="00D52E36">
        <w:t>SR</w:t>
      </w:r>
      <w:bookmarkEnd w:id="5"/>
    </w:p>
    <w:p w14:paraId="1EEA8299" w14:textId="28396A0B" w:rsidR="00EE2D41" w:rsidRPr="00D52E36" w:rsidRDefault="00EE2D41" w:rsidP="003D2690">
      <w:pPr>
        <w:pStyle w:val="Zkladntext3"/>
        <w:spacing w:line="259" w:lineRule="auto"/>
        <w:rPr>
          <w:iCs/>
          <w:sz w:val="22"/>
          <w:szCs w:val="22"/>
        </w:rPr>
      </w:pPr>
      <w:r w:rsidRPr="00D52E36">
        <w:rPr>
          <w:iCs/>
          <w:sz w:val="22"/>
          <w:szCs w:val="22"/>
        </w:rPr>
        <w:t>Celková spotreba elektriny v</w:t>
      </w:r>
      <w:r w:rsidR="007D18A5" w:rsidRPr="00D52E36">
        <w:rPr>
          <w:iCs/>
          <w:sz w:val="22"/>
          <w:szCs w:val="22"/>
        </w:rPr>
        <w:t xml:space="preserve"> SR </w:t>
      </w:r>
      <w:r w:rsidRPr="00D52E36">
        <w:rPr>
          <w:iCs/>
          <w:sz w:val="22"/>
          <w:szCs w:val="22"/>
        </w:rPr>
        <w:t xml:space="preserve">v roku </w:t>
      </w:r>
      <w:r w:rsidRPr="00D52E36">
        <w:rPr>
          <w:b/>
          <w:bCs/>
          <w:iCs/>
          <w:sz w:val="22"/>
          <w:szCs w:val="22"/>
        </w:rPr>
        <w:t>2023</w:t>
      </w:r>
      <w:r w:rsidRPr="00D52E36">
        <w:rPr>
          <w:iCs/>
          <w:sz w:val="22"/>
          <w:szCs w:val="22"/>
        </w:rPr>
        <w:t xml:space="preserve"> dosiahla hodnotu </w:t>
      </w:r>
      <w:r w:rsidRPr="00D52E36">
        <w:rPr>
          <w:b/>
          <w:sz w:val="22"/>
          <w:szCs w:val="22"/>
        </w:rPr>
        <w:t>26 660 GWh</w:t>
      </w:r>
      <w:r w:rsidRPr="00D52E36">
        <w:rPr>
          <w:iCs/>
          <w:sz w:val="22"/>
          <w:szCs w:val="22"/>
        </w:rPr>
        <w:t xml:space="preserve"> (hodnota prevzatá z OKTE (26 519 GWh), navýšená o odhad spotreby pokrytej nemeranou výrobou FVE </w:t>
      </w:r>
      <w:r w:rsidRPr="00D52E36">
        <w:rPr>
          <w:sz w:val="22"/>
          <w:szCs w:val="22"/>
        </w:rPr>
        <w:t>141</w:t>
      </w:r>
      <w:r w:rsidR="005802B0" w:rsidRPr="00D52E36">
        <w:rPr>
          <w:sz w:val="22"/>
          <w:szCs w:val="22"/>
        </w:rPr>
        <w:t> </w:t>
      </w:r>
      <w:r w:rsidRPr="00D52E36">
        <w:rPr>
          <w:sz w:val="22"/>
          <w:szCs w:val="22"/>
        </w:rPr>
        <w:t>GWh</w:t>
      </w:r>
      <w:r w:rsidRPr="00D52E36">
        <w:rPr>
          <w:iCs/>
          <w:sz w:val="22"/>
          <w:szCs w:val="22"/>
        </w:rPr>
        <w:t xml:space="preserve">), čo je oproti roku </w:t>
      </w:r>
      <w:r w:rsidRPr="00D52E36">
        <w:rPr>
          <w:b/>
          <w:sz w:val="22"/>
          <w:szCs w:val="22"/>
        </w:rPr>
        <w:t>2022</w:t>
      </w:r>
      <w:r w:rsidRPr="00D52E36">
        <w:rPr>
          <w:iCs/>
          <w:sz w:val="22"/>
          <w:szCs w:val="22"/>
        </w:rPr>
        <w:t xml:space="preserve"> (</w:t>
      </w:r>
      <w:r w:rsidRPr="00D52E36">
        <w:rPr>
          <w:b/>
          <w:sz w:val="22"/>
          <w:szCs w:val="22"/>
        </w:rPr>
        <w:t>28 328 GWh</w:t>
      </w:r>
      <w:r w:rsidRPr="00D52E36">
        <w:rPr>
          <w:iCs/>
          <w:sz w:val="22"/>
          <w:szCs w:val="22"/>
        </w:rPr>
        <w:t xml:space="preserve">) pokles o </w:t>
      </w:r>
      <w:r w:rsidRPr="00D52E36">
        <w:rPr>
          <w:sz w:val="22"/>
          <w:szCs w:val="22"/>
        </w:rPr>
        <w:t>1 668</w:t>
      </w:r>
      <w:r w:rsidRPr="00D52E36">
        <w:rPr>
          <w:iCs/>
          <w:sz w:val="22"/>
          <w:szCs w:val="22"/>
        </w:rPr>
        <w:t> GWh (- 5,9 %).</w:t>
      </w:r>
    </w:p>
    <w:p w14:paraId="25A0F73C" w14:textId="7ACCC864" w:rsidR="00EE2D41" w:rsidRPr="00D52E36" w:rsidRDefault="00EE2D41" w:rsidP="003D2690">
      <w:pPr>
        <w:pStyle w:val="Zkladntext3"/>
        <w:spacing w:line="259" w:lineRule="auto"/>
        <w:rPr>
          <w:iCs/>
          <w:sz w:val="22"/>
          <w:szCs w:val="22"/>
        </w:rPr>
      </w:pPr>
      <w:r w:rsidRPr="00D52E36">
        <w:rPr>
          <w:iCs/>
          <w:sz w:val="22"/>
          <w:szCs w:val="22"/>
        </w:rPr>
        <w:t xml:space="preserve">V roku </w:t>
      </w:r>
      <w:r w:rsidRPr="00D52E36">
        <w:rPr>
          <w:b/>
          <w:bCs/>
          <w:iCs/>
          <w:sz w:val="22"/>
          <w:szCs w:val="22"/>
        </w:rPr>
        <w:t>2024</w:t>
      </w:r>
      <w:r w:rsidRPr="00D52E36">
        <w:rPr>
          <w:iCs/>
          <w:sz w:val="22"/>
          <w:szCs w:val="22"/>
        </w:rPr>
        <w:t xml:space="preserve"> už nastal medziročný nárast celkovej spotreby elektriny na </w:t>
      </w:r>
      <w:r w:rsidRPr="00D52E36">
        <w:rPr>
          <w:b/>
          <w:sz w:val="22"/>
          <w:szCs w:val="22"/>
        </w:rPr>
        <w:t>27 718 GWh</w:t>
      </w:r>
      <w:r w:rsidRPr="00D52E36">
        <w:rPr>
          <w:iCs/>
          <w:sz w:val="22"/>
          <w:szCs w:val="22"/>
        </w:rPr>
        <w:t xml:space="preserve"> (hodnota prevzatá z OKTE (27 334 GWh), navýšená o odhad spotreby pokrytej nemeranou výrobou FVE </w:t>
      </w:r>
      <w:r w:rsidRPr="00D52E36">
        <w:rPr>
          <w:sz w:val="22"/>
          <w:szCs w:val="22"/>
        </w:rPr>
        <w:t>384 G</w:t>
      </w:r>
      <w:r w:rsidRPr="00D52E36">
        <w:rPr>
          <w:iCs/>
          <w:sz w:val="22"/>
          <w:szCs w:val="22"/>
        </w:rPr>
        <w:t>Wh), čo je oproti roku 2023 nárast o </w:t>
      </w:r>
      <w:r w:rsidRPr="00D52E36">
        <w:rPr>
          <w:sz w:val="22"/>
          <w:szCs w:val="22"/>
        </w:rPr>
        <w:t>1 058 GWh (+ 4,0 %).</w:t>
      </w:r>
    </w:p>
    <w:p w14:paraId="2E881254" w14:textId="77777777" w:rsidR="00492582" w:rsidRPr="00D52E36" w:rsidRDefault="00492582" w:rsidP="003D2690">
      <w:pPr>
        <w:pStyle w:val="Zkladntext3"/>
        <w:spacing w:line="259" w:lineRule="auto"/>
        <w:rPr>
          <w:iCs/>
          <w:sz w:val="22"/>
          <w:szCs w:val="22"/>
        </w:rPr>
      </w:pPr>
      <w:r w:rsidRPr="00D52E36">
        <w:rPr>
          <w:iCs/>
          <w:sz w:val="22"/>
          <w:szCs w:val="22"/>
        </w:rPr>
        <w:t>Po prepade spotreby, spôsobenom útlmom ekonomiky z dôvodu viacerých vĺn pandémie COVID-19, došlo v roku 2021 k postupnému oživeniu jednotlivých sektorov hospodárstva, čo sa premietlo do opätovného nárastu spotreby. Rok 2022 mal byť rokom ďalšieho nárastu ekonomiky, avšak vojnový konflikt na Ukrajine zvrátil tieto predpoklady. Obavy o dostupnosť primárnych zdrojov energií sa premietli do ich trhových cien. Neistoty vyústili do ukončenia prevádzky viacerých firiem, čo sa prejavilo v poklese spotreby Slovenska.</w:t>
      </w:r>
    </w:p>
    <w:p w14:paraId="3533F137" w14:textId="77777777" w:rsidR="00492582" w:rsidRPr="00D52E36" w:rsidRDefault="00492582" w:rsidP="003D2690">
      <w:pPr>
        <w:pStyle w:val="Zkladntext3"/>
        <w:spacing w:line="259" w:lineRule="auto"/>
        <w:rPr>
          <w:iCs/>
          <w:sz w:val="22"/>
          <w:szCs w:val="22"/>
        </w:rPr>
      </w:pPr>
      <w:r w:rsidRPr="00D52E36">
        <w:rPr>
          <w:iCs/>
          <w:sz w:val="22"/>
          <w:szCs w:val="22"/>
        </w:rPr>
        <w:t xml:space="preserve">Rok 2023 bol rokom pokračujúceho vojnového konfliktu na Ukrajine. Pokračovalo vyrovnávanie sa s dôsledkami uvalených sankcií na Rusko, čo malo vplyv na zmenu tokov primárnych zdrojov. Vysoké ceny energií zvyšovali náklady firiem a spôsobili spomalenie </w:t>
      </w:r>
      <w:r w:rsidRPr="00D52E36">
        <w:rPr>
          <w:iCs/>
          <w:sz w:val="22"/>
          <w:szCs w:val="22"/>
        </w:rPr>
        <w:lastRenderedPageBreak/>
        <w:t>ekonomického tempa rastu jednotlivých ekonomík. Vypuklá bola situácia v Nemecku, čo malo priamy dosah na slovenské firmy. Vysoká inflácia, ako aj pretrvávajúca neistota z ďalšieho vývoja sa odzrkadlila v opatrnosti, zvýšenom šetrení, hlavne v sektore domácností, čo tiež malo vplyv na pokles spotreby, resp. výdavkov.</w:t>
      </w:r>
    </w:p>
    <w:p w14:paraId="42049BBC" w14:textId="4B36E5FE" w:rsidR="005F7739" w:rsidRPr="00D52E36" w:rsidRDefault="005F7739" w:rsidP="003D2690">
      <w:pPr>
        <w:pStyle w:val="Zkladntext3"/>
        <w:spacing w:line="259" w:lineRule="auto"/>
        <w:rPr>
          <w:iCs/>
          <w:sz w:val="22"/>
          <w:szCs w:val="22"/>
        </w:rPr>
      </w:pPr>
      <w:r w:rsidRPr="00D52E36">
        <w:rPr>
          <w:sz w:val="22"/>
          <w:szCs w:val="22"/>
        </w:rPr>
        <w:t xml:space="preserve">Celková výroba elektriny v roku </w:t>
      </w:r>
      <w:r w:rsidRPr="00D52E36">
        <w:rPr>
          <w:b/>
          <w:sz w:val="22"/>
          <w:szCs w:val="22"/>
        </w:rPr>
        <w:t>2023</w:t>
      </w:r>
      <w:r w:rsidRPr="00D52E36">
        <w:rPr>
          <w:sz w:val="22"/>
          <w:szCs w:val="22"/>
        </w:rPr>
        <w:t xml:space="preserve"> dosiahla hodnotu </w:t>
      </w:r>
      <w:r w:rsidRPr="00D52E36">
        <w:rPr>
          <w:b/>
          <w:sz w:val="22"/>
          <w:szCs w:val="22"/>
        </w:rPr>
        <w:t>30 082 GWh</w:t>
      </w:r>
      <w:r w:rsidRPr="00D52E36">
        <w:rPr>
          <w:sz w:val="22"/>
          <w:szCs w:val="22"/>
        </w:rPr>
        <w:t xml:space="preserve"> (hodnota prevzatá z</w:t>
      </w:r>
      <w:r w:rsidR="000247FD" w:rsidRPr="00D52E36">
        <w:rPr>
          <w:sz w:val="22"/>
          <w:szCs w:val="22"/>
        </w:rPr>
        <w:t> </w:t>
      </w:r>
      <w:r w:rsidRPr="00D52E36">
        <w:rPr>
          <w:sz w:val="22"/>
          <w:szCs w:val="22"/>
        </w:rPr>
        <w:t>OKTE (29 941 GWh), navýšená o odhad</w:t>
      </w:r>
      <w:r w:rsidR="00F67694" w:rsidRPr="00D52E36">
        <w:rPr>
          <w:sz w:val="22"/>
          <w:szCs w:val="22"/>
        </w:rPr>
        <w:t>ovanú</w:t>
      </w:r>
      <w:r w:rsidRPr="00D52E36">
        <w:rPr>
          <w:sz w:val="22"/>
          <w:szCs w:val="22"/>
        </w:rPr>
        <w:t xml:space="preserve"> nemeran</w:t>
      </w:r>
      <w:r w:rsidR="007125DE" w:rsidRPr="00D52E36">
        <w:rPr>
          <w:sz w:val="22"/>
          <w:szCs w:val="22"/>
        </w:rPr>
        <w:t>ú</w:t>
      </w:r>
      <w:r w:rsidRPr="00D52E36">
        <w:rPr>
          <w:sz w:val="22"/>
          <w:szCs w:val="22"/>
        </w:rPr>
        <w:t xml:space="preserve"> výrobu FVE 141 GWh), čo je oproti roku </w:t>
      </w:r>
      <w:r w:rsidRPr="00D52E36">
        <w:rPr>
          <w:b/>
          <w:sz w:val="22"/>
          <w:szCs w:val="22"/>
        </w:rPr>
        <w:t>2022</w:t>
      </w:r>
      <w:r w:rsidRPr="00D52E36">
        <w:rPr>
          <w:sz w:val="22"/>
          <w:szCs w:val="22"/>
        </w:rPr>
        <w:t xml:space="preserve"> (</w:t>
      </w:r>
      <w:r w:rsidRPr="00D52E36">
        <w:rPr>
          <w:b/>
          <w:sz w:val="22"/>
          <w:szCs w:val="22"/>
        </w:rPr>
        <w:t>26 916 GWh</w:t>
      </w:r>
      <w:r w:rsidRPr="00D52E36">
        <w:rPr>
          <w:sz w:val="22"/>
          <w:szCs w:val="22"/>
        </w:rPr>
        <w:t xml:space="preserve">) nárast až o 3 167 GWh </w:t>
      </w:r>
      <w:r w:rsidRPr="00D52E36">
        <w:rPr>
          <w:iCs/>
          <w:sz w:val="22"/>
          <w:szCs w:val="22"/>
        </w:rPr>
        <w:t xml:space="preserve">(+ </w:t>
      </w:r>
      <w:r w:rsidRPr="00D52E36">
        <w:rPr>
          <w:sz w:val="22"/>
          <w:szCs w:val="22"/>
        </w:rPr>
        <w:t>11,8 %).</w:t>
      </w:r>
    </w:p>
    <w:p w14:paraId="45D762FF" w14:textId="0B090DF4" w:rsidR="005F7739" w:rsidRPr="00D52E36" w:rsidRDefault="005F7739" w:rsidP="003D2690">
      <w:pPr>
        <w:pStyle w:val="Zkladntext3"/>
        <w:spacing w:line="259" w:lineRule="auto"/>
        <w:rPr>
          <w:sz w:val="22"/>
          <w:szCs w:val="22"/>
        </w:rPr>
      </w:pPr>
      <w:r w:rsidRPr="00D52E36">
        <w:rPr>
          <w:sz w:val="22"/>
          <w:szCs w:val="22"/>
        </w:rPr>
        <w:t xml:space="preserve">Nárast vo výrobe bol tiež zaznamenaný v roku </w:t>
      </w:r>
      <w:r w:rsidRPr="00D52E36">
        <w:rPr>
          <w:b/>
          <w:sz w:val="22"/>
          <w:szCs w:val="22"/>
        </w:rPr>
        <w:t>2024</w:t>
      </w:r>
      <w:r w:rsidRPr="00D52E36">
        <w:rPr>
          <w:sz w:val="22"/>
          <w:szCs w:val="22"/>
        </w:rPr>
        <w:t xml:space="preserve"> a predstavoval hodnotu </w:t>
      </w:r>
      <w:r w:rsidRPr="00D52E36">
        <w:rPr>
          <w:b/>
          <w:sz w:val="22"/>
          <w:szCs w:val="22"/>
        </w:rPr>
        <w:t>30 663 GWh</w:t>
      </w:r>
      <w:r w:rsidRPr="00D52E36">
        <w:rPr>
          <w:sz w:val="22"/>
          <w:szCs w:val="22"/>
        </w:rPr>
        <w:t xml:space="preserve"> (hodnota prevzatá z OKTE (30 279 GWh), navýšená o odhadovanú nemeranú výrobu FVE</w:t>
      </w:r>
      <w:r w:rsidR="00125495" w:rsidRPr="00D52E36">
        <w:rPr>
          <w:sz w:val="22"/>
          <w:szCs w:val="22"/>
        </w:rPr>
        <w:t xml:space="preserve"> 384 GWh</w:t>
      </w:r>
      <w:r w:rsidRPr="00D52E36">
        <w:rPr>
          <w:sz w:val="22"/>
          <w:szCs w:val="22"/>
        </w:rPr>
        <w:t xml:space="preserve">), čo </w:t>
      </w:r>
      <w:r w:rsidR="00125495" w:rsidRPr="00D52E36">
        <w:rPr>
          <w:sz w:val="22"/>
          <w:szCs w:val="22"/>
        </w:rPr>
        <w:t>je</w:t>
      </w:r>
      <w:r w:rsidRPr="00D52E36">
        <w:rPr>
          <w:sz w:val="22"/>
          <w:szCs w:val="22"/>
        </w:rPr>
        <w:t xml:space="preserve"> oproti roku 2023 nárast o + 581 GWh (+ 1,9 %) (tabuľka </w:t>
      </w:r>
      <w:r w:rsidR="00D63A3A">
        <w:rPr>
          <w:sz w:val="22"/>
          <w:szCs w:val="22"/>
        </w:rPr>
        <w:t>3</w:t>
      </w:r>
      <w:r w:rsidRPr="00D52E36">
        <w:rPr>
          <w:sz w:val="22"/>
          <w:szCs w:val="22"/>
        </w:rPr>
        <w:t>.1.1-1).</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1778C" w:rsidRPr="00D52E36" w14:paraId="79AEB679" w14:textId="77777777" w:rsidTr="003C51C2">
        <w:tc>
          <w:tcPr>
            <w:tcW w:w="9062" w:type="dxa"/>
          </w:tcPr>
          <w:p w14:paraId="6AAC93CB" w14:textId="667A9545" w:rsidR="0021778C" w:rsidRPr="005244B7" w:rsidRDefault="0021778C" w:rsidP="005244B7">
            <w:pPr>
              <w:pStyle w:val="Zkladntext3"/>
              <w:keepNext/>
              <w:spacing w:line="259" w:lineRule="auto"/>
            </w:pPr>
            <w:r w:rsidRPr="00D52E36">
              <w:rPr>
                <w:noProof/>
              </w:rPr>
              <w:drawing>
                <wp:inline distT="0" distB="0" distL="0" distR="0" wp14:anchorId="4B321525" wp14:editId="5B621185">
                  <wp:extent cx="5760720" cy="3147695"/>
                  <wp:effectExtent l="0" t="0" r="0" b="0"/>
                  <wp:docPr id="174672404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pic:nvPicPr>
                        <pic:blipFill>
                          <a:blip r:embed="rId14">
                            <a:extLst>
                              <a:ext uri="{28A0092B-C50C-407E-A947-70E740481C1C}">
                                <a14:useLocalDpi xmlns:a14="http://schemas.microsoft.com/office/drawing/2010/main" val="0"/>
                              </a:ext>
                            </a:extLst>
                          </a:blip>
                          <a:stretch>
                            <a:fillRect/>
                          </a:stretch>
                        </pic:blipFill>
                        <pic:spPr>
                          <a:xfrm>
                            <a:off x="0" y="0"/>
                            <a:ext cx="5760720" cy="3147695"/>
                          </a:xfrm>
                          <a:prstGeom prst="rect">
                            <a:avLst/>
                          </a:prstGeom>
                        </pic:spPr>
                      </pic:pic>
                    </a:graphicData>
                  </a:graphic>
                </wp:inline>
              </w:drawing>
            </w:r>
          </w:p>
        </w:tc>
      </w:tr>
      <w:tr w:rsidR="0021778C" w:rsidRPr="00D52E36" w14:paraId="639D665D" w14:textId="77777777" w:rsidTr="003C51C2">
        <w:tc>
          <w:tcPr>
            <w:tcW w:w="9062" w:type="dxa"/>
          </w:tcPr>
          <w:p w14:paraId="3E9B3718" w14:textId="138E693C" w:rsidR="0021778C" w:rsidRPr="00D52E36" w:rsidRDefault="0021778C" w:rsidP="003D2690">
            <w:pPr>
              <w:pStyle w:val="Popis"/>
              <w:jc w:val="both"/>
              <w:rPr>
                <w:sz w:val="22"/>
                <w:szCs w:val="22"/>
              </w:rPr>
            </w:pPr>
            <w:r w:rsidRPr="00D52E36">
              <w:t xml:space="preserve">Tabuľka </w:t>
            </w:r>
            <w:r w:rsidR="005244B7">
              <w:fldChar w:fldCharType="begin"/>
            </w:r>
            <w:r w:rsidR="005244B7">
              <w:instrText xml:space="preserve"> STYLEREF 3 \s </w:instrText>
            </w:r>
            <w:r w:rsidR="005244B7">
              <w:fldChar w:fldCharType="separate"/>
            </w:r>
            <w:r w:rsidR="005244B7">
              <w:rPr>
                <w:noProof/>
              </w:rPr>
              <w:t>3.1.1</w:t>
            </w:r>
            <w:r w:rsidR="005244B7">
              <w:fldChar w:fldCharType="end"/>
            </w:r>
            <w:r w:rsidR="005244B7">
              <w:noBreakHyphen/>
            </w:r>
            <w:r w:rsidR="005244B7">
              <w:fldChar w:fldCharType="begin"/>
            </w:r>
            <w:r w:rsidR="005244B7">
              <w:instrText xml:space="preserve"> SEQ Tabuľka \* ARABIC \s 3 </w:instrText>
            </w:r>
            <w:r w:rsidR="005244B7">
              <w:fldChar w:fldCharType="separate"/>
            </w:r>
            <w:r w:rsidR="005244B7">
              <w:rPr>
                <w:noProof/>
              </w:rPr>
              <w:t>1</w:t>
            </w:r>
            <w:r w:rsidR="005244B7">
              <w:fldChar w:fldCharType="end"/>
            </w:r>
            <w:r w:rsidRPr="00D52E36">
              <w:t xml:space="preserve"> Výroba a spotreba elektriny v SR v rokoch 2022, 2023 a 2024 v GWh. Pre roky 2023 a 2024 bola do celkovej spotreby zahrnutá odhadovaná spotreba pokrytá nemeranou výrobou FVE. Navýšenia výroby a spotreby sú vykonané za účelom zohľadnenia nemeranej výroby FVE, ktorá nefiguruje v údajoch, ktoré zverejňuje OKTE a sú nezáväzným odborným odhadom SEPS.</w:t>
            </w:r>
          </w:p>
        </w:tc>
      </w:tr>
    </w:tbl>
    <w:p w14:paraId="4E829301" w14:textId="4B71CB15" w:rsidR="000D4BBC" w:rsidRPr="00837C31" w:rsidRDefault="00492582" w:rsidP="003D2690">
      <w:pPr>
        <w:pStyle w:val="Zkladntext3"/>
        <w:spacing w:line="259" w:lineRule="auto"/>
        <w:rPr>
          <w:iCs/>
          <w:sz w:val="22"/>
          <w:szCs w:val="22"/>
        </w:rPr>
      </w:pPr>
      <w:r w:rsidRPr="00D52E36">
        <w:rPr>
          <w:sz w:val="22"/>
          <w:szCs w:val="22"/>
        </w:rPr>
        <w:t xml:space="preserve">Výroba </w:t>
      </w:r>
      <w:r w:rsidR="00530E9C">
        <w:rPr>
          <w:sz w:val="22"/>
          <w:szCs w:val="22"/>
        </w:rPr>
        <w:t xml:space="preserve">elektriny </w:t>
      </w:r>
      <w:r w:rsidRPr="00D52E36">
        <w:rPr>
          <w:sz w:val="22"/>
          <w:szCs w:val="22"/>
        </w:rPr>
        <w:t xml:space="preserve">je odrazom ekonomickej stratégie prevádzkovateľov </w:t>
      </w:r>
      <w:r w:rsidR="00530E9C">
        <w:rPr>
          <w:sz w:val="22"/>
          <w:szCs w:val="22"/>
        </w:rPr>
        <w:t>elektrární</w:t>
      </w:r>
      <w:r w:rsidRPr="00D52E36">
        <w:rPr>
          <w:sz w:val="22"/>
          <w:szCs w:val="22"/>
        </w:rPr>
        <w:t xml:space="preserve"> na trhu s elektrickou energiou, technického stavu výrobných zariadení, ako aj klimatických a hydrologických podmienok a iných faktorov.</w:t>
      </w:r>
    </w:p>
    <w:tbl>
      <w:tblPr>
        <w:tblStyle w:val="Mriekatabuky"/>
        <w:tblpPr w:leftFromText="141" w:rightFromText="141"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92582" w:rsidRPr="00D52E36" w14:paraId="47512CA0" w14:textId="77777777" w:rsidTr="00DC51DA">
        <w:tc>
          <w:tcPr>
            <w:tcW w:w="9072" w:type="dxa"/>
          </w:tcPr>
          <w:p w14:paraId="51D0837D" w14:textId="2760241F" w:rsidR="00492582" w:rsidRPr="00D52E36" w:rsidRDefault="00571296" w:rsidP="00DC51DA">
            <w:pPr>
              <w:pStyle w:val="Zkladntext3"/>
              <w:keepNext/>
              <w:spacing w:before="0" w:line="259" w:lineRule="auto"/>
              <w:jc w:val="center"/>
            </w:pPr>
            <w:r w:rsidRPr="00D52E36">
              <w:rPr>
                <w:noProof/>
              </w:rPr>
              <w:lastRenderedPageBreak/>
              <w:drawing>
                <wp:inline distT="0" distB="0" distL="0" distR="0" wp14:anchorId="0AFE5519" wp14:editId="76147E1B">
                  <wp:extent cx="4677137" cy="2952000"/>
                  <wp:effectExtent l="0" t="0" r="0" b="1270"/>
                  <wp:docPr id="4" name="Obrázok 3">
                    <a:extLst xmlns:a="http://schemas.openxmlformats.org/drawingml/2006/main">
                      <a:ext uri="{FF2B5EF4-FFF2-40B4-BE49-F238E27FC236}">
                        <a16:creationId xmlns:a16="http://schemas.microsoft.com/office/drawing/2014/main" id="{A55E527E-DBA5-9476-8FFA-42CCB83FD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A55E527E-DBA5-9476-8FFA-42CCB83FDB76}"/>
                              </a:ext>
                            </a:extLst>
                          </pic:cNvPr>
                          <pic:cNvPicPr>
                            <a:picLocks noChangeAspect="1"/>
                          </pic:cNvPicPr>
                        </pic:nvPicPr>
                        <pic:blipFill rotWithShape="1">
                          <a:blip r:embed="rId15"/>
                          <a:srcRect l="1661" t="1161" r="1251" b="2562"/>
                          <a:stretch/>
                        </pic:blipFill>
                        <pic:spPr bwMode="auto">
                          <a:xfrm>
                            <a:off x="0" y="0"/>
                            <a:ext cx="4677137" cy="2952000"/>
                          </a:xfrm>
                          <a:prstGeom prst="rect">
                            <a:avLst/>
                          </a:prstGeom>
                          <a:ln>
                            <a:noFill/>
                          </a:ln>
                          <a:extLst>
                            <a:ext uri="{53640926-AAD7-44D8-BBD7-CCE9431645EC}">
                              <a14:shadowObscured xmlns:a14="http://schemas.microsoft.com/office/drawing/2010/main"/>
                            </a:ext>
                          </a:extLst>
                        </pic:spPr>
                      </pic:pic>
                    </a:graphicData>
                  </a:graphic>
                </wp:inline>
              </w:drawing>
            </w:r>
          </w:p>
        </w:tc>
      </w:tr>
      <w:tr w:rsidR="00492582" w:rsidRPr="00D52E36" w14:paraId="2D5B9C94" w14:textId="77777777" w:rsidTr="00DC51DA">
        <w:tc>
          <w:tcPr>
            <w:tcW w:w="9072" w:type="dxa"/>
          </w:tcPr>
          <w:p w14:paraId="1029C447" w14:textId="2597EDA9" w:rsidR="00492582" w:rsidRPr="00D52E36" w:rsidRDefault="00492582" w:rsidP="00DC51DA">
            <w:pPr>
              <w:pStyle w:val="Zkladntext3"/>
              <w:spacing w:before="0" w:line="259" w:lineRule="auto"/>
              <w:jc w:val="left"/>
              <w:rPr>
                <w:sz w:val="20"/>
                <w:szCs w:val="20"/>
              </w:rPr>
            </w:pPr>
            <w:r w:rsidRPr="00D52E36">
              <w:rPr>
                <w:i/>
                <w:sz w:val="20"/>
                <w:szCs w:val="20"/>
                <w:u w:val="single"/>
              </w:rPr>
              <w:t>Poznámka:</w:t>
            </w:r>
            <w:r w:rsidRPr="00D52E36">
              <w:rPr>
                <w:i/>
                <w:sz w:val="20"/>
                <w:szCs w:val="20"/>
              </w:rPr>
              <w:t xml:space="preserve"> V roku 2015 došlo k zmene v spôsobe vykazovania výroby elektriny</w:t>
            </w:r>
          </w:p>
        </w:tc>
      </w:tr>
      <w:tr w:rsidR="00492582" w:rsidRPr="00D52E36" w14:paraId="4B8B63CB" w14:textId="77777777" w:rsidTr="00DC51DA">
        <w:trPr>
          <w:trHeight w:val="20"/>
        </w:trPr>
        <w:tc>
          <w:tcPr>
            <w:tcW w:w="9072" w:type="dxa"/>
          </w:tcPr>
          <w:p w14:paraId="2E92A9DE" w14:textId="2E424C7F" w:rsidR="00492582" w:rsidRPr="00D52E36" w:rsidRDefault="00492582" w:rsidP="00DC51DA">
            <w:pPr>
              <w:pStyle w:val="Popis"/>
              <w:spacing w:after="120"/>
              <w:jc w:val="both"/>
            </w:pPr>
            <w:r w:rsidRPr="00D52E36">
              <w:t xml:space="preserve">Obrázok </w:t>
            </w:r>
            <w:r w:rsidRPr="00D52E36">
              <w:fldChar w:fldCharType="begin"/>
            </w:r>
            <w:r w:rsidRPr="00D52E36">
              <w:instrText>STYLEREF 3 \s</w:instrText>
            </w:r>
            <w:r w:rsidRPr="00D52E36">
              <w:fldChar w:fldCharType="separate"/>
            </w:r>
            <w:r w:rsidR="005244B7">
              <w:rPr>
                <w:noProof/>
              </w:rPr>
              <w:t>3.1.1</w:t>
            </w:r>
            <w:r w:rsidRPr="00D52E36">
              <w:fldChar w:fldCharType="end"/>
            </w:r>
            <w:r w:rsidR="006B3091" w:rsidRPr="00D52E36">
              <w:noBreakHyphen/>
            </w:r>
            <w:r w:rsidR="003A4F8A" w:rsidRPr="00D52E36">
              <w:t xml:space="preserve">1 </w:t>
            </w:r>
            <w:r w:rsidR="009F6DBA" w:rsidRPr="00D52E36">
              <w:t xml:space="preserve">Bilancia celkovej výroby a spotreby elektriny SR za roky 2010 – 2024 (hodnoty pre roky 2022, 2023, 2024 sú prevzaté z tabuľky </w:t>
            </w:r>
            <w:r w:rsidR="00D63A3A">
              <w:t>3</w:t>
            </w:r>
            <w:r w:rsidR="009F6DBA" w:rsidRPr="00D52E36">
              <w:t>.1.1-1)</w:t>
            </w:r>
          </w:p>
        </w:tc>
      </w:tr>
    </w:tbl>
    <w:p w14:paraId="5E0CB072" w14:textId="77777777" w:rsidR="00DC51DA" w:rsidRDefault="00DC51DA"/>
    <w:tbl>
      <w:tblPr>
        <w:tblStyle w:val="Mriekatabuky"/>
        <w:tblW w:w="9170"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585"/>
      </w:tblGrid>
      <w:tr w:rsidR="00DC51DA" w:rsidRPr="00D52E36" w:rsidDel="00A70485" w14:paraId="3248161B" w14:textId="77777777" w:rsidTr="00DC51DA">
        <w:trPr>
          <w:trHeight w:val="1539"/>
        </w:trPr>
        <w:tc>
          <w:tcPr>
            <w:tcW w:w="4585" w:type="dxa"/>
          </w:tcPr>
          <w:p w14:paraId="7C1EA859" w14:textId="0BCF8A14" w:rsidR="00DC51DA" w:rsidRPr="00D52E36" w:rsidRDefault="00DC51DA" w:rsidP="00DC51DA">
            <w:pPr>
              <w:keepNext/>
              <w:spacing w:before="60" w:line="259" w:lineRule="auto"/>
              <w:jc w:val="center"/>
              <w:rPr>
                <w:noProof/>
              </w:rPr>
            </w:pPr>
            <w:r w:rsidRPr="00D52E36">
              <w:rPr>
                <w:noProof/>
              </w:rPr>
              <w:drawing>
                <wp:inline distT="0" distB="0" distL="0" distR="0" wp14:anchorId="6E6100F6" wp14:editId="08AE3227">
                  <wp:extent cx="2288882" cy="1800000"/>
                  <wp:effectExtent l="0" t="0" r="0" b="0"/>
                  <wp:docPr id="53809584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15967"/>
                          <a:stretch/>
                        </pic:blipFill>
                        <pic:spPr bwMode="auto">
                          <a:xfrm>
                            <a:off x="0" y="0"/>
                            <a:ext cx="2288882"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5" w:type="dxa"/>
          </w:tcPr>
          <w:p w14:paraId="2B9C9D37" w14:textId="04DE2665" w:rsidR="00DC51DA" w:rsidRPr="00D52E36" w:rsidDel="00ED3AA8" w:rsidRDefault="00DC51DA" w:rsidP="00DC51DA">
            <w:pPr>
              <w:keepNext/>
              <w:spacing w:before="60" w:line="259" w:lineRule="auto"/>
              <w:jc w:val="center"/>
              <w:rPr>
                <w:noProof/>
              </w:rPr>
            </w:pPr>
            <w:r w:rsidRPr="00D52E36">
              <w:rPr>
                <w:noProof/>
              </w:rPr>
              <w:drawing>
                <wp:inline distT="0" distB="0" distL="0" distR="0" wp14:anchorId="3D28D384" wp14:editId="25A06932">
                  <wp:extent cx="2185452" cy="1800000"/>
                  <wp:effectExtent l="0" t="0" r="0" b="0"/>
                  <wp:docPr id="166317309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18802"/>
                          <a:stretch/>
                        </pic:blipFill>
                        <pic:spPr bwMode="auto">
                          <a:xfrm>
                            <a:off x="0" y="0"/>
                            <a:ext cx="2185452"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51DA" w:rsidRPr="00D52E36" w:rsidDel="00A70485" w14:paraId="6F580421" w14:textId="77777777" w:rsidTr="00DC51DA">
        <w:trPr>
          <w:trHeight w:val="597"/>
        </w:trPr>
        <w:tc>
          <w:tcPr>
            <w:tcW w:w="4585" w:type="dxa"/>
          </w:tcPr>
          <w:p w14:paraId="5EDC816E" w14:textId="61D2F59B" w:rsidR="00DC51DA" w:rsidRPr="00D52E36" w:rsidRDefault="00DC51DA" w:rsidP="00DC51DA">
            <w:pPr>
              <w:pStyle w:val="Popis"/>
              <w:spacing w:after="120"/>
              <w:jc w:val="both"/>
            </w:pPr>
            <w:r w:rsidRPr="00D52E36">
              <w:t xml:space="preserve">Obrázok </w:t>
            </w:r>
            <w:r w:rsidRPr="00D52E36">
              <w:fldChar w:fldCharType="begin"/>
            </w:r>
            <w:r w:rsidRPr="00D52E36">
              <w:instrText>STYLEREF 3 \s</w:instrText>
            </w:r>
            <w:r w:rsidRPr="00D52E36">
              <w:fldChar w:fldCharType="separate"/>
            </w:r>
            <w:r w:rsidR="005244B7">
              <w:rPr>
                <w:noProof/>
              </w:rPr>
              <w:t>3.1.1</w:t>
            </w:r>
            <w:r w:rsidRPr="00D52E36">
              <w:fldChar w:fldCharType="end"/>
            </w:r>
            <w:r w:rsidRPr="00D52E36">
              <w:noBreakHyphen/>
              <w:t>2 Štruktúra výroby elektriny v ES SR v roku 2023.</w:t>
            </w:r>
          </w:p>
        </w:tc>
        <w:tc>
          <w:tcPr>
            <w:tcW w:w="4585" w:type="dxa"/>
          </w:tcPr>
          <w:p w14:paraId="5C5CCE02" w14:textId="4DA78D4B" w:rsidR="00DC51DA" w:rsidRPr="00D52E36" w:rsidRDefault="00DC51DA" w:rsidP="00DC51DA">
            <w:pPr>
              <w:pStyle w:val="Popis"/>
              <w:spacing w:after="120"/>
              <w:jc w:val="both"/>
            </w:pPr>
            <w:r w:rsidRPr="00D52E36">
              <w:t xml:space="preserve">Obrázok </w:t>
            </w:r>
            <w:r w:rsidR="00647E80">
              <w:fldChar w:fldCharType="begin"/>
            </w:r>
            <w:r w:rsidR="00647E80">
              <w:instrText xml:space="preserve"> STYLEREF 3 \s </w:instrText>
            </w:r>
            <w:r w:rsidR="00647E80">
              <w:fldChar w:fldCharType="separate"/>
            </w:r>
            <w:r w:rsidR="00647E80">
              <w:rPr>
                <w:noProof/>
              </w:rPr>
              <w:t>3.1.1</w:t>
            </w:r>
            <w:r w:rsidR="00647E80">
              <w:fldChar w:fldCharType="end"/>
            </w:r>
            <w:r w:rsidR="00647E80">
              <w:noBreakHyphen/>
            </w:r>
            <w:r w:rsidR="00647E80">
              <w:fldChar w:fldCharType="begin"/>
            </w:r>
            <w:r w:rsidR="00647E80">
              <w:instrText xml:space="preserve"> SEQ Obrázok \* ARABIC \s 3 </w:instrText>
            </w:r>
            <w:r w:rsidR="00647E80">
              <w:fldChar w:fldCharType="separate"/>
            </w:r>
            <w:r w:rsidR="00647E80">
              <w:rPr>
                <w:noProof/>
              </w:rPr>
              <w:t>1</w:t>
            </w:r>
            <w:r w:rsidR="00647E80">
              <w:fldChar w:fldCharType="end"/>
            </w:r>
            <w:r w:rsidRPr="00D52E36">
              <w:t xml:space="preserve"> Štruktúra výroby elektriny v ES SR v roku 2024.</w:t>
            </w:r>
          </w:p>
        </w:tc>
      </w:tr>
    </w:tbl>
    <w:p w14:paraId="158C1A3B" w14:textId="5441D1EC" w:rsidR="00837C31" w:rsidRPr="00837C31" w:rsidRDefault="00837C31" w:rsidP="00837C31">
      <w:pPr>
        <w:spacing w:line="259" w:lineRule="auto"/>
        <w:jc w:val="both"/>
        <w:rPr>
          <w:rFonts w:eastAsia="Times New Roman" w:cs="Arial"/>
          <w:iCs/>
          <w:lang w:eastAsia="cs-CZ"/>
        </w:rPr>
      </w:pPr>
      <w:r w:rsidRPr="00837C31">
        <w:rPr>
          <w:rFonts w:eastAsia="Times New Roman" w:cs="Arial"/>
          <w:iCs/>
          <w:lang w:eastAsia="cs-CZ"/>
        </w:rPr>
        <w:t>Podiel exportu (3 422 GWh) elektriny v roku 2023 predstavoval 12,8 % z celkovej spotreby elektriny, resp. 11,3 % z výroby. V roku 2024 bol podiel exportu (2 945 GWh)</w:t>
      </w:r>
      <w:r w:rsidR="00D63A3A">
        <w:rPr>
          <w:rFonts w:eastAsia="Times New Roman" w:cs="Arial"/>
          <w:iCs/>
          <w:lang w:eastAsia="cs-CZ"/>
        </w:rPr>
        <w:t>,</w:t>
      </w:r>
      <w:r w:rsidRPr="00837C31">
        <w:rPr>
          <w:rFonts w:eastAsia="Times New Roman" w:cs="Arial"/>
          <w:iCs/>
          <w:lang w:eastAsia="cs-CZ"/>
        </w:rPr>
        <w:t xml:space="preserve"> čo predstavuje 10,6 % z celkovej spotreby elektriny, resp. 9,6 % z výroby.</w:t>
      </w:r>
    </w:p>
    <w:p w14:paraId="7F86DA1B" w14:textId="30D6DBA7" w:rsidR="00176A0A" w:rsidRPr="00D52E36" w:rsidRDefault="00BE5510" w:rsidP="003D2690">
      <w:pPr>
        <w:pStyle w:val="Nadpis3"/>
        <w:ind w:left="709" w:hanging="709"/>
      </w:pPr>
      <w:bookmarkStart w:id="6" w:name="_Toc193956027"/>
      <w:r w:rsidRPr="00D52E36">
        <w:t>Súčasný inštalovaný výkon zdrojov v </w:t>
      </w:r>
      <w:r w:rsidR="00176A0A" w:rsidRPr="00D52E36">
        <w:t>ES SR</w:t>
      </w:r>
      <w:bookmarkEnd w:id="6"/>
    </w:p>
    <w:p w14:paraId="267D01A5" w14:textId="1A269250" w:rsidR="00492582" w:rsidRPr="006878F3" w:rsidRDefault="00492582" w:rsidP="003D2690">
      <w:pPr>
        <w:spacing w:line="259" w:lineRule="auto"/>
        <w:jc w:val="both"/>
        <w:rPr>
          <w:rFonts w:eastAsia="Times New Roman" w:cs="Arial"/>
          <w:iCs/>
          <w:lang w:eastAsia="cs-CZ"/>
        </w:rPr>
      </w:pPr>
      <w:r w:rsidRPr="00D52E36">
        <w:rPr>
          <w:rFonts w:eastAsia="Times New Roman" w:cs="Arial"/>
          <w:iCs/>
          <w:lang w:eastAsia="cs-CZ"/>
        </w:rPr>
        <w:t>V roku 2023 sa inštalovaný výkon zariadení na výrobu elektriny v ES SR</w:t>
      </w:r>
      <w:r w:rsidRPr="00D52E36" w:rsidDel="00DD29ED">
        <w:rPr>
          <w:rFonts w:eastAsia="Times New Roman" w:cs="Arial"/>
          <w:iCs/>
          <w:lang w:eastAsia="cs-CZ"/>
        </w:rPr>
        <w:t xml:space="preserve"> </w:t>
      </w:r>
      <w:r w:rsidRPr="00D52E36">
        <w:rPr>
          <w:rFonts w:eastAsia="Times New Roman" w:cs="Arial"/>
          <w:iCs/>
          <w:lang w:eastAsia="cs-CZ"/>
        </w:rPr>
        <w:t xml:space="preserve">v porovnaní s rokom 2022 zvýšil z hodnoty 7 801,4 MW na hodnotu 8 508,6 MW. </w:t>
      </w:r>
      <w:r w:rsidR="00680946" w:rsidRPr="00D52E36">
        <w:rPr>
          <w:rFonts w:eastAsia="Times New Roman" w:cs="Arial"/>
          <w:iCs/>
          <w:lang w:eastAsia="cs-CZ"/>
        </w:rPr>
        <w:t>Údaje pre vyhodnotenie inštalovaného výkonu za rok 2024 neboli v čase tvorby tohto dokumentu k dispozícii</w:t>
      </w:r>
      <w:r w:rsidR="006878F3">
        <w:rPr>
          <w:rStyle w:val="Odkaznapoznmkupodiarou"/>
          <w:rFonts w:eastAsia="Times New Roman" w:cs="Arial"/>
          <w:iCs/>
          <w:lang w:eastAsia="cs-CZ"/>
        </w:rPr>
        <w:footnoteReference w:id="2"/>
      </w:r>
      <w:r w:rsidR="00680946" w:rsidRPr="00D52E36">
        <w:rPr>
          <w:rFonts w:eastAsia="Times New Roman" w:cs="Arial"/>
          <w:iCs/>
          <w:lang w:eastAsia="cs-CZ"/>
        </w:rPr>
        <w:t>.</w:t>
      </w:r>
    </w:p>
    <w:tbl>
      <w:tblPr>
        <w:tblStyle w:val="Mriekatabuky"/>
        <w:tblpPr w:leftFromText="141" w:rightFromText="141" w:vertAnchor="text" w:tblpX="453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tblGrid>
      <w:tr w:rsidR="00492582" w:rsidRPr="00D52E36" w14:paraId="0C8F6295" w14:textId="77777777" w:rsidTr="00DF0DB9">
        <w:tc>
          <w:tcPr>
            <w:tcW w:w="4526" w:type="dxa"/>
          </w:tcPr>
          <w:p w14:paraId="4858AA70" w14:textId="5D8DC12B" w:rsidR="00492582" w:rsidRPr="00DF0DB9" w:rsidRDefault="00711CD0" w:rsidP="00DF0DB9">
            <w:pPr>
              <w:keepNext/>
              <w:spacing w:before="60" w:line="259" w:lineRule="auto"/>
              <w:jc w:val="center"/>
              <w:rPr>
                <w:b/>
                <w:bCs/>
              </w:rPr>
            </w:pPr>
            <w:r w:rsidRPr="00DF0DB9">
              <w:rPr>
                <w:b/>
                <w:bCs/>
                <w:noProof/>
              </w:rPr>
              <w:lastRenderedPageBreak/>
              <w:drawing>
                <wp:inline distT="0" distB="0" distL="0" distR="0" wp14:anchorId="46F23384" wp14:editId="03457E91">
                  <wp:extent cx="2430050" cy="2033167"/>
                  <wp:effectExtent l="0" t="0" r="0" b="5715"/>
                  <wp:docPr id="68383920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854" t="5830" b="18680"/>
                          <a:stretch/>
                        </pic:blipFill>
                        <pic:spPr bwMode="auto">
                          <a:xfrm>
                            <a:off x="0" y="0"/>
                            <a:ext cx="2437817" cy="20396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582" w:rsidRPr="00D52E36" w14:paraId="003464B8" w14:textId="77777777" w:rsidTr="00DF0DB9">
        <w:tc>
          <w:tcPr>
            <w:tcW w:w="4526" w:type="dxa"/>
          </w:tcPr>
          <w:p w14:paraId="73C5A413" w14:textId="6D4A1F61" w:rsidR="00492582" w:rsidRPr="00D52E36" w:rsidRDefault="00492582" w:rsidP="00DF0DB9">
            <w:pPr>
              <w:pStyle w:val="Popis"/>
            </w:pPr>
            <w:r w:rsidRPr="00D52E36">
              <w:t xml:space="preserve">Obrázok </w:t>
            </w:r>
            <w:r w:rsidR="00647E80">
              <w:fldChar w:fldCharType="begin"/>
            </w:r>
            <w:r w:rsidR="00647E80">
              <w:instrText xml:space="preserve"> STYLEREF 3 \s </w:instrText>
            </w:r>
            <w:r w:rsidR="00647E80">
              <w:fldChar w:fldCharType="separate"/>
            </w:r>
            <w:r w:rsidR="00647E80">
              <w:rPr>
                <w:noProof/>
              </w:rPr>
              <w:t>3.1.2</w:t>
            </w:r>
            <w:r w:rsidR="00647E80">
              <w:fldChar w:fldCharType="end"/>
            </w:r>
            <w:r w:rsidR="00647E80">
              <w:noBreakHyphen/>
            </w:r>
            <w:r w:rsidR="00647E80">
              <w:fldChar w:fldCharType="begin"/>
            </w:r>
            <w:r w:rsidR="00647E80">
              <w:instrText xml:space="preserve"> SEQ Obrázok \* ARABIC \s 3 </w:instrText>
            </w:r>
            <w:r w:rsidR="00647E80">
              <w:fldChar w:fldCharType="separate"/>
            </w:r>
            <w:r w:rsidR="00647E80">
              <w:rPr>
                <w:noProof/>
              </w:rPr>
              <w:t>1</w:t>
            </w:r>
            <w:r w:rsidR="00647E80">
              <w:fldChar w:fldCharType="end"/>
            </w:r>
            <w:r w:rsidRPr="00D52E36">
              <w:t xml:space="preserve"> Štruktúra inštalovaného výkonu v ES SR v roku 2023</w:t>
            </w:r>
          </w:p>
        </w:tc>
      </w:tr>
    </w:tbl>
    <w:p w14:paraId="62E4B230" w14:textId="77777777" w:rsidR="00492582" w:rsidRPr="00D52E36" w:rsidRDefault="00492582" w:rsidP="003D2690">
      <w:pPr>
        <w:spacing w:before="240" w:line="259" w:lineRule="auto"/>
        <w:rPr>
          <w:rFonts w:eastAsia="Arial" w:cs="Arial"/>
          <w:b/>
          <w:bCs/>
        </w:rPr>
      </w:pPr>
      <w:r w:rsidRPr="00D52E36">
        <w:rPr>
          <w:rFonts w:eastAsia="Arial" w:cs="Arial"/>
          <w:b/>
          <w:bCs/>
        </w:rPr>
        <w:t>Jadrové elektrárne</w:t>
      </w:r>
    </w:p>
    <w:p w14:paraId="7A94D6B1" w14:textId="3AA43B87" w:rsidR="00492582" w:rsidRPr="00D52E36" w:rsidRDefault="00492582" w:rsidP="003D2690">
      <w:pPr>
        <w:pStyle w:val="normal1"/>
        <w:spacing w:after="0" w:line="259" w:lineRule="auto"/>
        <w:ind w:firstLine="0"/>
        <w:rPr>
          <w:rFonts w:cs="Arial"/>
          <w:szCs w:val="22"/>
        </w:rPr>
      </w:pPr>
      <w:r w:rsidRPr="00D52E36">
        <w:rPr>
          <w:rFonts w:eastAsia="Arial" w:cs="Arial"/>
        </w:rPr>
        <w:t>Významný podiel v zdrojovom mixe ES SR predstavujú a budú predstavovať jadrové elektrárne (</w:t>
      </w:r>
      <w:r w:rsidR="00D7166B" w:rsidRPr="00D52E36">
        <w:rPr>
          <w:rFonts w:eastAsia="Arial" w:cs="Arial"/>
        </w:rPr>
        <w:t xml:space="preserve">ďalej len </w:t>
      </w:r>
      <w:r w:rsidRPr="00D52E36">
        <w:rPr>
          <w:rFonts w:eastAsia="Arial" w:cs="Arial"/>
        </w:rPr>
        <w:t xml:space="preserve">JE). Do roku 2044 resp. 2045 sa uvažuje, po </w:t>
      </w:r>
      <w:r w:rsidRPr="00D52E36">
        <w:rPr>
          <w:rFonts w:cs="Arial"/>
          <w:szCs w:val="22"/>
        </w:rPr>
        <w:t>predĺžení pôvodne plánovanej prevádzkovej životnosti na 60 rokov, s prevádzkou jadrovej elektrárne EBO V2 (2x500 MW).</w:t>
      </w:r>
    </w:p>
    <w:p w14:paraId="3AFD3CC9" w14:textId="77777777" w:rsidR="00492582" w:rsidRPr="00D52E36" w:rsidRDefault="00492582" w:rsidP="003D2690">
      <w:pPr>
        <w:spacing w:before="120" w:line="259" w:lineRule="auto"/>
        <w:jc w:val="both"/>
        <w:rPr>
          <w:rFonts w:eastAsia="Arial" w:cs="Arial"/>
        </w:rPr>
      </w:pPr>
      <w:r w:rsidRPr="00D52E36">
        <w:rPr>
          <w:rFonts w:eastAsia="Arial" w:cs="Arial"/>
        </w:rPr>
        <w:t>Pri blokoch EMO1 a EMO2 došlo v roku 2020 k navýšeniu inštalovaného výkonu z pôvodných 470 MW na 501,44 MW.</w:t>
      </w:r>
    </w:p>
    <w:p w14:paraId="2011C7DC" w14:textId="77777777" w:rsidR="00492582" w:rsidRPr="00D52E36" w:rsidRDefault="00492582" w:rsidP="003D2690">
      <w:pPr>
        <w:spacing w:before="120" w:line="259" w:lineRule="auto"/>
        <w:jc w:val="both"/>
        <w:rPr>
          <w:rFonts w:cs="Arial"/>
        </w:rPr>
      </w:pPr>
      <w:r w:rsidRPr="00D52E36">
        <w:rPr>
          <w:rFonts w:eastAsia="Arial" w:cs="Arial"/>
        </w:rPr>
        <w:t xml:space="preserve">Blok EMO3 (471 MW) </w:t>
      </w:r>
      <w:r w:rsidRPr="00D52E36">
        <w:rPr>
          <w:rFonts w:cs="Arial"/>
        </w:rPr>
        <w:t xml:space="preserve">je v prevádzke od roku 2023. Blok EMO4 je momentálne vo výstavbe a predpokladá sa, že bude uvedený do prevádzky v roku 2026. </w:t>
      </w:r>
    </w:p>
    <w:p w14:paraId="652CF86B" w14:textId="088F041E" w:rsidR="00492582" w:rsidRPr="00D52E36" w:rsidRDefault="00492582" w:rsidP="003D2690">
      <w:pPr>
        <w:spacing w:before="120" w:line="259" w:lineRule="auto"/>
        <w:jc w:val="both"/>
        <w:rPr>
          <w:rFonts w:eastAsia="Arial" w:cs="Arial"/>
        </w:rPr>
      </w:pPr>
      <w:r w:rsidRPr="00D52E36">
        <w:rPr>
          <w:rFonts w:eastAsia="Arial" w:cs="Arial"/>
        </w:rPr>
        <w:t>V rámci analyzovaného obdobia, t.</w:t>
      </w:r>
      <w:r w:rsidR="00607617" w:rsidRPr="00D52E36">
        <w:rPr>
          <w:rFonts w:eastAsia="Arial" w:cs="Arial"/>
        </w:rPr>
        <w:t> </w:t>
      </w:r>
      <w:r w:rsidRPr="00D52E36">
        <w:rPr>
          <w:rFonts w:eastAsia="Arial" w:cs="Arial"/>
        </w:rPr>
        <w:t>j. do roku 2035, sa s ďalšími jadrovými zdrojmi (ako sú napr. SMR - malé modulárne reaktory v rámci projektu „Phoenix“ alebo iný nový jadrový zdroj) neuvažuje.</w:t>
      </w:r>
    </w:p>
    <w:p w14:paraId="6D927C01" w14:textId="77777777" w:rsidR="00492582" w:rsidRPr="00D52E36" w:rsidRDefault="00492582" w:rsidP="003D2690">
      <w:pPr>
        <w:spacing w:before="120" w:after="120" w:line="259" w:lineRule="auto"/>
        <w:jc w:val="both"/>
        <w:rPr>
          <w:rFonts w:eastAsia="Arial" w:cs="Arial"/>
          <w:b/>
          <w:bCs/>
        </w:rPr>
      </w:pPr>
      <w:r w:rsidRPr="00D52E36">
        <w:rPr>
          <w:rFonts w:eastAsia="Arial" w:cs="Arial"/>
          <w:b/>
          <w:bCs/>
        </w:rPr>
        <w:t>Fosílne elektrárne</w:t>
      </w:r>
    </w:p>
    <w:p w14:paraId="27AC3112" w14:textId="77777777" w:rsidR="00492582" w:rsidRPr="00D52E36" w:rsidRDefault="00492582" w:rsidP="003D2690">
      <w:pPr>
        <w:spacing w:before="120" w:line="259" w:lineRule="auto"/>
        <w:jc w:val="both"/>
        <w:rPr>
          <w:rFonts w:cs="Arial"/>
        </w:rPr>
      </w:pPr>
      <w:r w:rsidRPr="00D52E36">
        <w:rPr>
          <w:rFonts w:cs="Arial"/>
        </w:rPr>
        <w:t>Zdroj PPC Malženice, s inštalovaným výkonom 430 MW, bol v prevádzke, s výnimkou januára, počas celého roku 2023.</w:t>
      </w:r>
    </w:p>
    <w:p w14:paraId="13E33903" w14:textId="77777777" w:rsidR="00492582" w:rsidRPr="00D52E36" w:rsidRDefault="00492582" w:rsidP="003D2690">
      <w:pPr>
        <w:spacing w:before="120" w:line="259" w:lineRule="auto"/>
        <w:jc w:val="both"/>
        <w:rPr>
          <w:rFonts w:cs="Arial"/>
        </w:rPr>
      </w:pPr>
      <w:r w:rsidRPr="00D52E36">
        <w:rPr>
          <w:rFonts w:cs="Arial"/>
        </w:rPr>
        <w:t>Prevádzka hnedouhoľnej elektrárne Nováky (2x110 MW) bola ukončená 31.12.2023 a 26.03.2024 bola ukončená aj prevádzka posledných dvoch blokov 5 a 6 uhoľnej elektrárne Vojany (2x110 MW). S obnovením prevádzky týchto elektrární sa neuvažuje.</w:t>
      </w:r>
    </w:p>
    <w:p w14:paraId="0D4A9A01" w14:textId="77777777" w:rsidR="00E42607" w:rsidRPr="00D52E36" w:rsidRDefault="00492582" w:rsidP="003D2690">
      <w:pPr>
        <w:spacing w:before="120" w:line="259" w:lineRule="auto"/>
        <w:jc w:val="both"/>
        <w:rPr>
          <w:rFonts w:cs="Arial"/>
        </w:rPr>
      </w:pPr>
      <w:r w:rsidRPr="00D52E36">
        <w:rPr>
          <w:rFonts w:cs="Arial"/>
        </w:rPr>
        <w:t>Celkový podiel fosílnych zdrojov elektriny na zdrojovom mixe SR nakoniec dopĺňajú ostatné zdroje s menším inštalovaným výkonom, spaľujúce prevažne zemný plyn, či uhlie alebo iný druh paliva, t. j. teplárne, závodné elektrárne a ďalšie menšie decentralizované zdroje elektriny na báze kogeneračných jednotiek.</w:t>
      </w:r>
    </w:p>
    <w:p w14:paraId="7D9D6AE5" w14:textId="55753A4E" w:rsidR="00492582" w:rsidRPr="00D52E36" w:rsidRDefault="00492582" w:rsidP="003D2690">
      <w:pPr>
        <w:keepNext/>
        <w:spacing w:before="120" w:line="259" w:lineRule="auto"/>
        <w:jc w:val="both"/>
        <w:rPr>
          <w:rFonts w:eastAsia="Arial" w:cs="Arial"/>
          <w:b/>
          <w:bCs/>
        </w:rPr>
      </w:pPr>
      <w:r w:rsidRPr="00D52E36">
        <w:rPr>
          <w:rFonts w:eastAsia="Arial" w:cs="Arial"/>
          <w:b/>
          <w:bCs/>
        </w:rPr>
        <w:t>Vodné elektrárne</w:t>
      </w:r>
    </w:p>
    <w:p w14:paraId="1B1ADE7C" w14:textId="36218CD2" w:rsidR="00492582" w:rsidRPr="00D52E36" w:rsidRDefault="00492582" w:rsidP="003D2690">
      <w:pPr>
        <w:spacing w:before="120" w:line="259" w:lineRule="auto"/>
        <w:jc w:val="both"/>
        <w:rPr>
          <w:rFonts w:eastAsia="Arial" w:cs="Arial"/>
          <w:b/>
          <w:bCs/>
        </w:rPr>
      </w:pPr>
      <w:r w:rsidRPr="00D52E36">
        <w:rPr>
          <w:rFonts w:cs="Arial"/>
        </w:rPr>
        <w:t xml:space="preserve">V súčasnosti nie je rozpracovaná žiadna väčšia investícia v oblasti výstavby vodných elektrární, ktorá by výrazne zmenila ich podiel v zdrojovom mixe SR. Vo všetkých scenároch je preto uvažované len s nárastom inštalovaného výkonu malých vodných elektrární (MVE) podľa NECP </w:t>
      </w:r>
      <w:r w:rsidR="00017D68" w:rsidRPr="00D52E36">
        <w:rPr>
          <w:rFonts w:cs="Arial"/>
        </w:rPr>
        <w:t>[2]</w:t>
      </w:r>
      <w:r w:rsidR="002102D3" w:rsidRPr="00D52E36">
        <w:rPr>
          <w:rFonts w:eastAsia="Arial" w:cs="Arial"/>
          <w:b/>
          <w:bCs/>
        </w:rPr>
        <w:t>.</w:t>
      </w:r>
    </w:p>
    <w:p w14:paraId="5E092FDD" w14:textId="77777777" w:rsidR="00492582" w:rsidRPr="00D52E36" w:rsidRDefault="00492582" w:rsidP="003D2690">
      <w:pPr>
        <w:spacing w:before="120" w:after="120" w:line="259" w:lineRule="auto"/>
        <w:jc w:val="both"/>
        <w:rPr>
          <w:rFonts w:eastAsia="Arial" w:cs="Arial"/>
          <w:b/>
        </w:rPr>
      </w:pPr>
      <w:proofErr w:type="spellStart"/>
      <w:r w:rsidRPr="00D52E36">
        <w:rPr>
          <w:rFonts w:eastAsia="Arial" w:cs="Arial"/>
          <w:b/>
          <w:bCs/>
        </w:rPr>
        <w:t>Fotovoltické</w:t>
      </w:r>
      <w:proofErr w:type="spellEnd"/>
      <w:r w:rsidRPr="00D52E36">
        <w:rPr>
          <w:rFonts w:eastAsia="Arial" w:cs="Arial"/>
          <w:b/>
          <w:bCs/>
        </w:rPr>
        <w:t xml:space="preserve"> elektrárne</w:t>
      </w:r>
    </w:p>
    <w:p w14:paraId="217E0CA0" w14:textId="595005DF" w:rsidR="00492582" w:rsidRPr="00D52E36" w:rsidRDefault="00492582" w:rsidP="003D2690">
      <w:pPr>
        <w:spacing w:before="120" w:line="259" w:lineRule="auto"/>
        <w:jc w:val="both"/>
        <w:rPr>
          <w:rFonts w:cs="Arial"/>
        </w:rPr>
      </w:pPr>
      <w:r w:rsidRPr="00D52E36">
        <w:rPr>
          <w:rFonts w:cs="Arial"/>
        </w:rPr>
        <w:t>Dôležitým nástrojom Európskej únie k dosiahnutiu jedného z klimaticko-energetických cieľov, ktorý by mal výrazne prispieť k akcelerácii pripájania OZE, a teda k vyššiemu podielu týchto technológií v energetickom mixe Európy, je Smernica o podpore využívania energie z obnoviteľných zdrojov RED III</w:t>
      </w:r>
      <w:r w:rsidR="00D63A3A">
        <w:rPr>
          <w:rStyle w:val="Odkaznapoznmkupodiarou"/>
          <w:rFonts w:cs="Arial"/>
        </w:rPr>
        <w:footnoteReference w:id="3"/>
      </w:r>
      <w:r w:rsidRPr="00D52E36">
        <w:rPr>
          <w:rFonts w:cs="Arial"/>
        </w:rPr>
        <w:t>, ktorá je súčasťou klimaticko-energetického balíčka Fit </w:t>
      </w:r>
      <w:proofErr w:type="spellStart"/>
      <w:r w:rsidRPr="00D52E36">
        <w:rPr>
          <w:rFonts w:cs="Arial"/>
        </w:rPr>
        <w:t>for</w:t>
      </w:r>
      <w:proofErr w:type="spellEnd"/>
      <w:r w:rsidRPr="00D52E36">
        <w:rPr>
          <w:rFonts w:cs="Arial"/>
        </w:rPr>
        <w:t> 55.</w:t>
      </w:r>
    </w:p>
    <w:p w14:paraId="7BB719B5" w14:textId="719DA71F" w:rsidR="00492582" w:rsidRPr="00D52E36" w:rsidRDefault="00492582" w:rsidP="003D2690">
      <w:pPr>
        <w:spacing w:before="120" w:line="259" w:lineRule="auto"/>
        <w:jc w:val="both"/>
        <w:rPr>
          <w:rFonts w:cs="Arial"/>
        </w:rPr>
      </w:pPr>
      <w:r w:rsidRPr="00D52E36">
        <w:rPr>
          <w:rFonts w:cs="Arial"/>
        </w:rPr>
        <w:t xml:space="preserve">S príchodom týchto strategických dokumentov v oblasti dosahovania klimaticko-energetických cieľov EÚ, najmä však RED III, sa výraznejším spôsobom do popredia v celej EÚ dostávajú predovšetkým inštalácie nových FVE a VTE. Výnimkou nie je ani SR, </w:t>
      </w:r>
      <w:r w:rsidRPr="00D52E36">
        <w:rPr>
          <w:rStyle w:val="normaltextrun"/>
          <w:rFonts w:cs="Arial"/>
          <w:color w:val="000000"/>
          <w:shd w:val="clear" w:color="auto" w:fill="FFFFFF"/>
        </w:rPr>
        <w:t xml:space="preserve">kde je v súčasnosti viditeľný nárast nových inštalácií FVE, predovšetkým typu „malý zdroj“ a „lokálny zdroj“, čo znamená, že tak obyvateľstvo, ako aj podnikateľský, či verejný sektor (podniky, školy, a pod.), </w:t>
      </w:r>
      <w:r w:rsidRPr="00D52E36">
        <w:rPr>
          <w:rStyle w:val="normaltextrun"/>
          <w:rFonts w:cs="Arial"/>
          <w:color w:val="000000"/>
          <w:shd w:val="clear" w:color="auto" w:fill="FFFFFF"/>
        </w:rPr>
        <w:lastRenderedPageBreak/>
        <w:t xml:space="preserve">postupne pristupujú k znižovaniu svojho vlastného odberu elektriny inštaláciou </w:t>
      </w:r>
      <w:proofErr w:type="spellStart"/>
      <w:r w:rsidRPr="00D52E36">
        <w:rPr>
          <w:rStyle w:val="normaltextrun"/>
          <w:rFonts w:cs="Arial"/>
          <w:color w:val="000000"/>
          <w:shd w:val="clear" w:color="auto" w:fill="FFFFFF"/>
        </w:rPr>
        <w:t>fotovoltických</w:t>
      </w:r>
      <w:proofErr w:type="spellEnd"/>
      <w:r w:rsidRPr="00D52E36">
        <w:rPr>
          <w:rStyle w:val="normaltextrun"/>
          <w:rFonts w:cs="Arial"/>
          <w:color w:val="000000"/>
          <w:shd w:val="clear" w:color="auto" w:fill="FFFFFF"/>
        </w:rPr>
        <w:t xml:space="preserve"> systémov najmä na strechách budov.</w:t>
      </w:r>
    </w:p>
    <w:p w14:paraId="3A622ED0" w14:textId="402432D9" w:rsidR="00492582" w:rsidRPr="00D52E36" w:rsidRDefault="00492582" w:rsidP="003D2690">
      <w:pPr>
        <w:spacing w:before="120" w:line="259" w:lineRule="auto"/>
        <w:jc w:val="both"/>
        <w:rPr>
          <w:rFonts w:cs="Arial"/>
        </w:rPr>
      </w:pPr>
      <w:r w:rsidRPr="00D52E36">
        <w:rPr>
          <w:rFonts w:cs="Arial"/>
        </w:rPr>
        <w:t>Celkový inštalovaný výkon FVE</w:t>
      </w:r>
      <w:r w:rsidRPr="00D52E36" w:rsidDel="00E17F4F">
        <w:rPr>
          <w:rFonts w:cs="Arial"/>
        </w:rPr>
        <w:t xml:space="preserve"> </w:t>
      </w:r>
      <w:r w:rsidRPr="00D52E36">
        <w:rPr>
          <w:rFonts w:cs="Arial"/>
        </w:rPr>
        <w:t>pripojených k ES SR za obdobie od tzv. ukončenia stop stavu pre pripájanie zdrojov do sústavy</w:t>
      </w:r>
      <w:r w:rsidRPr="00D52E36">
        <w:rPr>
          <w:rFonts w:cs="Arial"/>
          <w:vertAlign w:val="superscript"/>
        </w:rPr>
        <w:footnoteReference w:id="4"/>
      </w:r>
      <w:r w:rsidRPr="00D52E36">
        <w:rPr>
          <w:rFonts w:cs="Arial"/>
        </w:rPr>
        <w:t xml:space="preserve"> (06.04.2021) do 31.12.2023 je 276 MW. Spolu s už skôr pripojenými FVE bol tak k 31.12.2023 evidovaný celkový pripojený výkon FVE na úrovni 83</w:t>
      </w:r>
      <w:r w:rsidR="00982E9D" w:rsidRPr="00D52E36">
        <w:rPr>
          <w:rFonts w:cs="Arial"/>
        </w:rPr>
        <w:t>5</w:t>
      </w:r>
      <w:r w:rsidR="001F1E1E" w:rsidRPr="00D52E36">
        <w:rPr>
          <w:rFonts w:cs="Arial"/>
        </w:rPr>
        <w:t> </w:t>
      </w:r>
      <w:r w:rsidRPr="00D52E36">
        <w:rPr>
          <w:rFonts w:cs="Arial"/>
        </w:rPr>
        <w:t>MW.</w:t>
      </w:r>
      <w:r w:rsidR="007918D4" w:rsidRPr="00D52E36">
        <w:rPr>
          <w:rFonts w:cs="Arial"/>
        </w:rPr>
        <w:t xml:space="preserve"> K 31.12.2024 eviduje SEPS celkový pripojený výkon FVE vo veľkosti 1 094 MW</w:t>
      </w:r>
      <w:r w:rsidR="009F02E0" w:rsidRPr="00D52E36">
        <w:rPr>
          <w:rFonts w:cs="Arial"/>
        </w:rPr>
        <w:t>.</w:t>
      </w:r>
      <w:r w:rsidR="007918D4" w:rsidRPr="00D52E36">
        <w:rPr>
          <w:rFonts w:cs="Arial"/>
        </w:rPr>
        <w:t xml:space="preserve"> </w:t>
      </w:r>
      <w:r w:rsidR="009F02E0" w:rsidRPr="00D52E36">
        <w:rPr>
          <w:rFonts w:cs="Arial"/>
        </w:rPr>
        <w:t>Tento</w:t>
      </w:r>
      <w:r w:rsidR="007918D4" w:rsidRPr="00D52E36">
        <w:rPr>
          <w:rFonts w:cs="Arial"/>
        </w:rPr>
        <w:t xml:space="preserve"> údaj je nezáväzným odhadom </w:t>
      </w:r>
      <w:r w:rsidR="009F02E0" w:rsidRPr="00D52E36">
        <w:rPr>
          <w:rFonts w:cs="Arial"/>
        </w:rPr>
        <w:t xml:space="preserve">SEPS </w:t>
      </w:r>
      <w:r w:rsidR="007918D4" w:rsidRPr="00D52E36">
        <w:rPr>
          <w:rFonts w:cs="Arial"/>
        </w:rPr>
        <w:t>na základe podkladov od prevádzkovateľov RDS a nenahrádza údaje o inštalovanom výkone, ktoré zverejňuje OKTE.</w:t>
      </w:r>
    </w:p>
    <w:p w14:paraId="2748F713" w14:textId="77777777" w:rsidR="00492582" w:rsidRPr="00D52E36" w:rsidRDefault="00492582" w:rsidP="003D2690">
      <w:pPr>
        <w:spacing w:before="120" w:line="259" w:lineRule="auto"/>
        <w:jc w:val="both"/>
        <w:rPr>
          <w:rFonts w:eastAsia="Arial" w:cs="Arial"/>
          <w:b/>
        </w:rPr>
      </w:pPr>
      <w:r w:rsidRPr="00D52E36">
        <w:rPr>
          <w:rFonts w:eastAsia="Arial" w:cs="Arial"/>
          <w:b/>
        </w:rPr>
        <w:t>Veterné elektrárne</w:t>
      </w:r>
    </w:p>
    <w:p w14:paraId="2525FB01" w14:textId="77777777" w:rsidR="00B95F74" w:rsidRPr="00D52E36" w:rsidRDefault="00B95F74" w:rsidP="003D2690">
      <w:pPr>
        <w:spacing w:before="120" w:line="259" w:lineRule="auto"/>
        <w:jc w:val="both"/>
        <w:rPr>
          <w:noProof/>
        </w:rPr>
      </w:pPr>
      <w:r w:rsidRPr="00D52E36">
        <w:rPr>
          <w:rFonts w:cs="Arial"/>
        </w:rPr>
        <w:t>K 31.12.2024 pretrvávala veľkosť pripojeného inštalovaného výkonu na úrovni 3,14 MW. Od tzv. ukončenia stop stavu nebol pripojený žiadny zdroj na báze využívania energie z vetra, aj napriek skutočnosti, že bolo k 31.12.2024 9 projektov so schválenou žiadosťou o pripojenie do DS s celkovým inštalovaným výkonom 210 MW.</w:t>
      </w:r>
    </w:p>
    <w:p w14:paraId="42B771AA" w14:textId="77777777" w:rsidR="00492582" w:rsidRPr="00D52E36" w:rsidRDefault="00492582" w:rsidP="003D2690">
      <w:pPr>
        <w:spacing w:before="120" w:line="259" w:lineRule="auto"/>
        <w:jc w:val="both"/>
        <w:rPr>
          <w:rFonts w:eastAsia="Arial" w:cs="Arial"/>
          <w:b/>
        </w:rPr>
      </w:pPr>
      <w:r w:rsidRPr="00D52E36">
        <w:rPr>
          <w:rFonts w:eastAsia="Arial" w:cs="Arial"/>
          <w:b/>
        </w:rPr>
        <w:t>Ostatné zariadenia na výrobu elektriny</w:t>
      </w:r>
    </w:p>
    <w:p w14:paraId="129050DD" w14:textId="77777777" w:rsidR="00492582" w:rsidRPr="00D52E36" w:rsidRDefault="00492582" w:rsidP="003D2690">
      <w:pPr>
        <w:spacing w:before="120" w:line="259" w:lineRule="auto"/>
        <w:jc w:val="both"/>
        <w:rPr>
          <w:rFonts w:cs="Arial"/>
        </w:rPr>
      </w:pPr>
      <w:r w:rsidRPr="00D52E36">
        <w:rPr>
          <w:rFonts w:cs="Arial"/>
        </w:rPr>
        <w:t>Medzi ostatné zariadenia na výrobu elektriny možno zahrnúť:</w:t>
      </w:r>
    </w:p>
    <w:p w14:paraId="457AFA6A" w14:textId="77777777" w:rsidR="00492582" w:rsidRPr="00D52E36" w:rsidRDefault="00492582" w:rsidP="0079572C">
      <w:pPr>
        <w:pStyle w:val="Odsekzoznamu"/>
        <w:numPr>
          <w:ilvl w:val="0"/>
          <w:numId w:val="9"/>
        </w:numPr>
        <w:spacing w:before="120" w:line="259" w:lineRule="auto"/>
        <w:ind w:left="357" w:hanging="357"/>
        <w:jc w:val="both"/>
        <w:rPr>
          <w:iCs/>
        </w:rPr>
      </w:pPr>
      <w:r w:rsidRPr="00D52E36">
        <w:rPr>
          <w:iCs/>
        </w:rPr>
        <w:t>zariadenia využívajúce geotermálnu energiu,</w:t>
      </w:r>
    </w:p>
    <w:p w14:paraId="19E57CF7" w14:textId="77777777" w:rsidR="00492582" w:rsidRPr="00D52E36" w:rsidRDefault="00492582" w:rsidP="0079572C">
      <w:pPr>
        <w:pStyle w:val="Odsekzoznamu"/>
        <w:numPr>
          <w:ilvl w:val="0"/>
          <w:numId w:val="9"/>
        </w:numPr>
        <w:spacing w:before="120" w:line="259" w:lineRule="auto"/>
        <w:ind w:left="357" w:hanging="357"/>
        <w:jc w:val="both"/>
        <w:rPr>
          <w:iCs/>
        </w:rPr>
      </w:pPr>
      <w:r w:rsidRPr="00D52E36">
        <w:rPr>
          <w:iCs/>
        </w:rPr>
        <w:t>zariadenia spaľujúce zemný plyn, slúžiace na kombinovanú výrobu elektriny a tepla;</w:t>
      </w:r>
    </w:p>
    <w:p w14:paraId="13F7DC03" w14:textId="77777777" w:rsidR="00492582" w:rsidRPr="00D52E36" w:rsidRDefault="00492582" w:rsidP="0079572C">
      <w:pPr>
        <w:pStyle w:val="Odsekzoznamu"/>
        <w:numPr>
          <w:ilvl w:val="0"/>
          <w:numId w:val="9"/>
        </w:numPr>
        <w:spacing w:before="120" w:line="259" w:lineRule="auto"/>
        <w:ind w:left="357" w:hanging="357"/>
        <w:jc w:val="both"/>
        <w:rPr>
          <w:iCs/>
        </w:rPr>
      </w:pPr>
      <w:r w:rsidRPr="00D52E36">
        <w:rPr>
          <w:iCs/>
        </w:rPr>
        <w:t>zariadenia, ktoré využívajú odpad z priemyselných prevádzok (</w:t>
      </w:r>
      <w:r w:rsidRPr="00D52E36" w:rsidDel="0093374D">
        <w:rPr>
          <w:iCs/>
        </w:rPr>
        <w:t xml:space="preserve">drevospracujúci </w:t>
      </w:r>
      <w:r w:rsidRPr="00D52E36">
        <w:rPr>
          <w:iCs/>
        </w:rPr>
        <w:t>priemysel) alebo z poľnohospodárskych objektov, ktoré majú vylepšovať ekonomiku odberateľov elektriny tým, že časť tepla, potrebného na svoju činnosť si sami vyrobia navyše s elektrinou, ktorú tiež spotrebujú.</w:t>
      </w:r>
    </w:p>
    <w:p w14:paraId="26C00F1F" w14:textId="77777777" w:rsidR="00492582" w:rsidRPr="00D52E36" w:rsidRDefault="00492582" w:rsidP="003D2690">
      <w:pPr>
        <w:spacing w:line="259" w:lineRule="auto"/>
        <w:jc w:val="both"/>
        <w:rPr>
          <w:rFonts w:cs="Arial"/>
        </w:rPr>
      </w:pPr>
    </w:p>
    <w:p w14:paraId="3110DC4C" w14:textId="2D9AF101" w:rsidR="00492582" w:rsidRPr="00D52E36" w:rsidRDefault="00492582" w:rsidP="003D2690">
      <w:pPr>
        <w:spacing w:line="259" w:lineRule="auto"/>
        <w:jc w:val="both"/>
        <w:rPr>
          <w:rFonts w:cs="Arial"/>
        </w:rPr>
      </w:pPr>
      <w:r w:rsidRPr="00D52E36">
        <w:rPr>
          <w:rFonts w:cs="Arial"/>
        </w:rPr>
        <w:t>Vzhľadom na zvýšenú požiadavku na efektívne a ekologické spracovanie odpadu, definovanú v návrhu aktualizácie NECP z roku 2024 a v legislatíve EÚ (Smernica 2008/98/ES</w:t>
      </w:r>
      <w:r w:rsidR="001F1E1E" w:rsidRPr="00D52E36">
        <w:rPr>
          <w:rStyle w:val="Odkaznapoznmkupodiarou"/>
          <w:rFonts w:cs="Arial"/>
        </w:rPr>
        <w:footnoteReference w:id="5"/>
      </w:r>
      <w:r w:rsidRPr="00D52E36">
        <w:rPr>
          <w:rFonts w:cs="Arial"/>
        </w:rPr>
        <w:t xml:space="preserve">), sa dá očakávať nárast inštalovaného výkonu v zariadeniach na spaľovanie odpadov a ČOV. Tieto zariadenia budú, vzhľadom na svoj inštalovaný výkon, pripájané do </w:t>
      </w:r>
      <w:r w:rsidR="00BA1179" w:rsidRPr="00D52E36">
        <w:rPr>
          <w:rFonts w:cs="Arial"/>
        </w:rPr>
        <w:t>DS</w:t>
      </w:r>
      <w:r w:rsidRPr="00D52E36">
        <w:rPr>
          <w:rFonts w:cs="Arial"/>
        </w:rPr>
        <w:t>, čím budú umiestnené bližšie k miestam konečnej spotreby elektriny.</w:t>
      </w:r>
    </w:p>
    <w:p w14:paraId="6EE026C0" w14:textId="30D1F12B" w:rsidR="00492582" w:rsidRPr="00D52E36" w:rsidRDefault="00492582" w:rsidP="003D2690">
      <w:pPr>
        <w:spacing w:line="259" w:lineRule="auto"/>
        <w:jc w:val="both"/>
        <w:rPr>
          <w:rFonts w:cs="Arial"/>
        </w:rPr>
      </w:pPr>
      <w:r w:rsidRPr="00D52E36">
        <w:rPr>
          <w:rFonts w:cs="Arial"/>
        </w:rPr>
        <w:t xml:space="preserve">Nárast inštalovaného výkonu v týchto technológiách je v scenároch uvažovaný v súlade s trendom nárastu tak, ako ho predpokladá návrh aktualizácie NECP. V kategórii </w:t>
      </w:r>
      <w:r w:rsidR="00054214" w:rsidRPr="00D52E36">
        <w:rPr>
          <w:rFonts w:cs="Arial"/>
        </w:rPr>
        <w:t>„</w:t>
      </w:r>
      <w:r w:rsidRPr="00D52E36">
        <w:rPr>
          <w:rFonts w:cs="Arial"/>
        </w:rPr>
        <w:t>ostatné OZE</w:t>
      </w:r>
      <w:r w:rsidR="00054214" w:rsidRPr="00D52E36">
        <w:rPr>
          <w:rFonts w:cs="Arial"/>
        </w:rPr>
        <w:t>“</w:t>
      </w:r>
      <w:r w:rsidRPr="00D52E36">
        <w:rPr>
          <w:rFonts w:cs="Arial"/>
        </w:rPr>
        <w:t xml:space="preserve"> sa po roku 2030 v tomto spracovaní </w:t>
      </w:r>
      <w:r w:rsidR="1129B7BE" w:rsidRPr="00D52E36">
        <w:rPr>
          <w:rFonts w:cs="Arial"/>
        </w:rPr>
        <w:t>D</w:t>
      </w:r>
      <w:r w:rsidRPr="00D52E36">
        <w:rPr>
          <w:rFonts w:cs="Arial"/>
        </w:rPr>
        <w:t>PR</w:t>
      </w:r>
      <w:r w:rsidR="1129B7BE" w:rsidRPr="00D52E36">
        <w:rPr>
          <w:rFonts w:cs="Arial"/>
        </w:rPr>
        <w:t>PS</w:t>
      </w:r>
      <w:r w:rsidRPr="00D52E36">
        <w:rPr>
          <w:rFonts w:cs="Arial"/>
        </w:rPr>
        <w:t xml:space="preserve"> neuvažuje s ďalším navyšovaním výkonu, a to ani výhľadovo pre rok 2040.</w:t>
      </w:r>
    </w:p>
    <w:p w14:paraId="283B771B" w14:textId="77777777" w:rsidR="00492582" w:rsidRPr="00D52E36" w:rsidRDefault="00492582" w:rsidP="003D2690">
      <w:pPr>
        <w:spacing w:line="259" w:lineRule="auto"/>
        <w:jc w:val="both"/>
        <w:rPr>
          <w:rFonts w:cs="Arial"/>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2"/>
      </w:tblGrid>
      <w:tr w:rsidR="00492582" w:rsidRPr="00D52E36" w14:paraId="73D1F514" w14:textId="77777777" w:rsidTr="008D51E5">
        <w:tc>
          <w:tcPr>
            <w:tcW w:w="9062" w:type="dxa"/>
          </w:tcPr>
          <w:p w14:paraId="38035B4A" w14:textId="4AEA0165" w:rsidR="00492582" w:rsidRPr="00D52E36" w:rsidRDefault="008D51E5" w:rsidP="003D2690">
            <w:pPr>
              <w:keepNext/>
              <w:spacing w:before="60" w:line="259" w:lineRule="auto"/>
              <w:jc w:val="center"/>
            </w:pPr>
            <w:r w:rsidRPr="00D52E36">
              <w:rPr>
                <w:noProof/>
              </w:rPr>
              <w:lastRenderedPageBreak/>
              <w:drawing>
                <wp:inline distT="0" distB="0" distL="0" distR="0" wp14:anchorId="0406B763" wp14:editId="02D7164E">
                  <wp:extent cx="5540400" cy="5209512"/>
                  <wp:effectExtent l="0" t="0" r="3175" b="0"/>
                  <wp:docPr id="21197389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0400" cy="5209512"/>
                          </a:xfrm>
                          <a:prstGeom prst="rect">
                            <a:avLst/>
                          </a:prstGeom>
                          <a:noFill/>
                        </pic:spPr>
                      </pic:pic>
                    </a:graphicData>
                  </a:graphic>
                </wp:inline>
              </w:drawing>
            </w:r>
          </w:p>
        </w:tc>
      </w:tr>
      <w:tr w:rsidR="00492582" w:rsidRPr="00D52E36" w14:paraId="0C7A2DA8" w14:textId="77777777">
        <w:tblPrEx>
          <w:tblCellMar>
            <w:left w:w="108" w:type="dxa"/>
            <w:right w:w="108" w:type="dxa"/>
          </w:tblCellMar>
        </w:tblPrEx>
        <w:tc>
          <w:tcPr>
            <w:tcW w:w="9062" w:type="dxa"/>
          </w:tcPr>
          <w:p w14:paraId="58B4003E" w14:textId="77777777" w:rsidR="00492582" w:rsidRPr="00D52E36" w:rsidRDefault="00492582" w:rsidP="003D2690">
            <w:pPr>
              <w:spacing w:before="60" w:line="259" w:lineRule="auto"/>
              <w:jc w:val="both"/>
              <w:rPr>
                <w:noProof/>
              </w:rPr>
            </w:pPr>
            <w:r w:rsidRPr="00D52E36">
              <w:rPr>
                <w:noProof/>
              </w:rPr>
              <w:drawing>
                <wp:inline distT="0" distB="0" distL="0" distR="0" wp14:anchorId="0131B7F5" wp14:editId="6B6AE76D">
                  <wp:extent cx="5523230" cy="341630"/>
                  <wp:effectExtent l="0" t="0" r="0" b="1270"/>
                  <wp:docPr id="159847557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341630"/>
                          </a:xfrm>
                          <a:prstGeom prst="rect">
                            <a:avLst/>
                          </a:prstGeom>
                          <a:noFill/>
                        </pic:spPr>
                      </pic:pic>
                    </a:graphicData>
                  </a:graphic>
                </wp:inline>
              </w:drawing>
            </w:r>
          </w:p>
        </w:tc>
      </w:tr>
      <w:tr w:rsidR="00492582" w:rsidRPr="00D52E36" w14:paraId="2B120D56" w14:textId="77777777">
        <w:tblPrEx>
          <w:tblCellMar>
            <w:left w:w="108" w:type="dxa"/>
            <w:right w:w="108" w:type="dxa"/>
          </w:tblCellMar>
        </w:tblPrEx>
        <w:tc>
          <w:tcPr>
            <w:tcW w:w="9062" w:type="dxa"/>
          </w:tcPr>
          <w:p w14:paraId="4636456C" w14:textId="16429013" w:rsidR="00492582" w:rsidRPr="00D52E36" w:rsidRDefault="00492582" w:rsidP="003D2690">
            <w:pPr>
              <w:pStyle w:val="Popis"/>
            </w:pPr>
            <w:r w:rsidRPr="00D52E36">
              <w:t xml:space="preserve">Tabuľka </w:t>
            </w:r>
            <w:r w:rsidR="005244B7">
              <w:fldChar w:fldCharType="begin"/>
            </w:r>
            <w:r w:rsidR="005244B7">
              <w:instrText xml:space="preserve"> STYLEREF 3 \s </w:instrText>
            </w:r>
            <w:r w:rsidR="005244B7">
              <w:fldChar w:fldCharType="separate"/>
            </w:r>
            <w:r w:rsidR="0079572C">
              <w:rPr>
                <w:noProof/>
              </w:rPr>
              <w:t>3.1.2</w:t>
            </w:r>
            <w:r w:rsidR="005244B7">
              <w:fldChar w:fldCharType="end"/>
            </w:r>
            <w:r w:rsidR="005244B7">
              <w:noBreakHyphen/>
            </w:r>
            <w:r w:rsidR="005244B7">
              <w:fldChar w:fldCharType="begin"/>
            </w:r>
            <w:r w:rsidR="005244B7">
              <w:instrText xml:space="preserve"> SEQ Tabuľka \* ARABIC \s 3 </w:instrText>
            </w:r>
            <w:r w:rsidR="005244B7">
              <w:fldChar w:fldCharType="separate"/>
            </w:r>
            <w:r w:rsidR="005244B7">
              <w:rPr>
                <w:noProof/>
              </w:rPr>
              <w:t>1</w:t>
            </w:r>
            <w:r w:rsidR="005244B7">
              <w:fldChar w:fldCharType="end"/>
            </w:r>
            <w:r w:rsidRPr="00D52E36">
              <w:t xml:space="preserve"> Obdobie prevádzky súčasných</w:t>
            </w:r>
            <w:r w:rsidR="00587033" w:rsidRPr="00D52E36">
              <w:t xml:space="preserve"> vybraných</w:t>
            </w:r>
            <w:r w:rsidRPr="00D52E36">
              <w:t xml:space="preserve"> väčších výrobných jednotiek; stav k roku 2023.</w:t>
            </w:r>
          </w:p>
        </w:tc>
      </w:tr>
    </w:tbl>
    <w:p w14:paraId="619F4233" w14:textId="07D4935E" w:rsidR="00107504" w:rsidRPr="00D52E36" w:rsidRDefault="00431A9C" w:rsidP="003D2690">
      <w:pPr>
        <w:pStyle w:val="Nadpis3"/>
        <w:ind w:left="709" w:hanging="709"/>
      </w:pPr>
      <w:r w:rsidRPr="00D52E36">
        <w:tab/>
      </w:r>
      <w:bookmarkStart w:id="7" w:name="_Toc193956028"/>
      <w:r w:rsidRPr="00D52E36">
        <w:t>Vývoj výroby a spotreby elektriny v zahraničí</w:t>
      </w:r>
      <w:bookmarkEnd w:id="7"/>
    </w:p>
    <w:p w14:paraId="198238E8" w14:textId="6A6BBA7C" w:rsidR="009A14E7" w:rsidRDefault="009A14E7" w:rsidP="003D2690">
      <w:pPr>
        <w:spacing w:before="120" w:after="120" w:line="259" w:lineRule="auto"/>
        <w:jc w:val="both"/>
        <w:rPr>
          <w:rFonts w:cs="Arial"/>
          <w:color w:val="000000" w:themeColor="text1"/>
        </w:rPr>
      </w:pPr>
      <w:r w:rsidRPr="00D52E36">
        <w:rPr>
          <w:rFonts w:cs="Arial"/>
          <w:color w:val="000000" w:themeColor="text1"/>
        </w:rPr>
        <w:t xml:space="preserve">Významným faktorom, ktorý ovplyvňuje ročnú mieru využitia NTC cezhraničných profilov ES SR vrátane veľkosti ročného objemu tranzitu cez ES SR, je prevádzka okolitých ES. Na nasledujúcom obrázku je znázornený </w:t>
      </w:r>
      <w:r w:rsidR="5875C5B3" w:rsidRPr="00D52E36">
        <w:rPr>
          <w:rFonts w:cs="Arial"/>
          <w:color w:val="000000" w:themeColor="text1"/>
        </w:rPr>
        <w:t>súčasný</w:t>
      </w:r>
      <w:r w:rsidRPr="00D52E36">
        <w:rPr>
          <w:rFonts w:cs="Arial"/>
          <w:color w:val="000000" w:themeColor="text1"/>
        </w:rPr>
        <w:t xml:space="preserve"> inštalovan</w:t>
      </w:r>
      <w:r w:rsidR="4CDEF4F5" w:rsidRPr="00D52E36">
        <w:rPr>
          <w:rFonts w:cs="Arial"/>
          <w:color w:val="000000" w:themeColor="text1"/>
        </w:rPr>
        <w:t>ý</w:t>
      </w:r>
      <w:r w:rsidRPr="00D52E36">
        <w:rPr>
          <w:rFonts w:cs="Arial"/>
          <w:color w:val="000000" w:themeColor="text1"/>
        </w:rPr>
        <w:t xml:space="preserve"> výkon</w:t>
      </w:r>
      <w:r w:rsidRPr="00D52E36">
        <w:rPr>
          <w:rFonts w:cs="Arial"/>
          <w:color w:val="000000" w:themeColor="text1"/>
          <w:vertAlign w:val="superscript"/>
        </w:rPr>
        <w:footnoteReference w:id="6"/>
      </w:r>
      <w:r w:rsidRPr="00D52E36">
        <w:rPr>
          <w:rFonts w:cs="Arial"/>
          <w:color w:val="000000" w:themeColor="text1"/>
        </w:rPr>
        <w:t xml:space="preserve"> zariadení na výrobu elektriny vo vybraných zahraničných ES v najbližšom okolí ES SR</w:t>
      </w:r>
      <w:r w:rsidR="267C9DF3" w:rsidRPr="00D52E36">
        <w:rPr>
          <w:rFonts w:cs="Arial"/>
          <w:color w:val="000000" w:themeColor="text1"/>
        </w:rPr>
        <w:t xml:space="preserve"> a jeho predpokladaný vývoj v rokoch 2029 a 2034 podľa ENTSO-E scenára </w:t>
      </w:r>
      <w:r w:rsidR="03F108FB" w:rsidRPr="00D52E36">
        <w:rPr>
          <w:rFonts w:cs="Arial"/>
          <w:color w:val="000000" w:themeColor="text1"/>
        </w:rPr>
        <w:t xml:space="preserve">National </w:t>
      </w:r>
      <w:proofErr w:type="spellStart"/>
      <w:r w:rsidR="03F108FB" w:rsidRPr="00D52E36">
        <w:rPr>
          <w:rFonts w:cs="Arial"/>
          <w:color w:val="000000" w:themeColor="text1"/>
        </w:rPr>
        <w:t>Trends</w:t>
      </w:r>
      <w:proofErr w:type="spellEnd"/>
      <w:r w:rsidR="03F108FB" w:rsidRPr="00D52E36">
        <w:rPr>
          <w:rFonts w:cs="Arial"/>
          <w:color w:val="000000" w:themeColor="text1"/>
        </w:rPr>
        <w:t xml:space="preserve"> (</w:t>
      </w:r>
      <w:r w:rsidR="267C9DF3" w:rsidRPr="00D52E36">
        <w:rPr>
          <w:rFonts w:cs="Arial"/>
          <w:color w:val="000000" w:themeColor="text1"/>
        </w:rPr>
        <w:t>NT</w:t>
      </w:r>
      <w:r w:rsidR="55378B50" w:rsidRPr="00D52E36">
        <w:rPr>
          <w:rFonts w:cs="Arial"/>
          <w:color w:val="000000" w:themeColor="text1"/>
        </w:rPr>
        <w:t>)</w:t>
      </w:r>
      <w:r w:rsidR="1FEC59A7" w:rsidRPr="00D52E36">
        <w:rPr>
          <w:rFonts w:cs="Arial"/>
          <w:color w:val="000000" w:themeColor="text1"/>
        </w:rPr>
        <w:t xml:space="preserve"> pre ERAA </w:t>
      </w:r>
      <w:r w:rsidR="5FD73EDB" w:rsidRPr="00D52E36">
        <w:rPr>
          <w:rFonts w:cs="Arial"/>
          <w:color w:val="000000" w:themeColor="text1"/>
        </w:rPr>
        <w:t>2024</w:t>
      </w:r>
      <w:r w:rsidR="09BB5090" w:rsidRPr="00D52E36">
        <w:rPr>
          <w:rFonts w:cs="Arial"/>
          <w:color w:val="000000" w:themeColor="text1"/>
        </w:rPr>
        <w:t xml:space="preserve"> </w:t>
      </w:r>
      <w:r w:rsidR="1FEC59A7" w:rsidRPr="00D52E36">
        <w:rPr>
          <w:rFonts w:cs="Arial"/>
          <w:color w:val="000000" w:themeColor="text1"/>
        </w:rPr>
        <w:t>(</w:t>
      </w:r>
      <w:proofErr w:type="spellStart"/>
      <w:r w:rsidR="1FEC59A7" w:rsidRPr="00D52E36">
        <w:rPr>
          <w:rFonts w:cs="Arial"/>
          <w:color w:val="000000" w:themeColor="text1"/>
        </w:rPr>
        <w:t>European</w:t>
      </w:r>
      <w:proofErr w:type="spellEnd"/>
      <w:r w:rsidR="1FEC59A7" w:rsidRPr="00D52E36">
        <w:rPr>
          <w:rFonts w:cs="Arial"/>
          <w:color w:val="000000" w:themeColor="text1"/>
        </w:rPr>
        <w:t xml:space="preserve"> </w:t>
      </w:r>
      <w:proofErr w:type="spellStart"/>
      <w:r w:rsidR="1FEC59A7" w:rsidRPr="00D52E36">
        <w:rPr>
          <w:rFonts w:cs="Arial"/>
          <w:color w:val="000000" w:themeColor="text1"/>
        </w:rPr>
        <w:t>Resource</w:t>
      </w:r>
      <w:proofErr w:type="spellEnd"/>
      <w:r w:rsidR="1FEC59A7" w:rsidRPr="00D52E36">
        <w:rPr>
          <w:rFonts w:cs="Arial"/>
          <w:color w:val="000000" w:themeColor="text1"/>
        </w:rPr>
        <w:t xml:space="preserve"> </w:t>
      </w:r>
      <w:proofErr w:type="spellStart"/>
      <w:r w:rsidR="1FEC59A7" w:rsidRPr="00D52E36">
        <w:rPr>
          <w:rFonts w:cs="Arial"/>
          <w:color w:val="000000" w:themeColor="text1"/>
        </w:rPr>
        <w:t>Ade</w:t>
      </w:r>
      <w:r w:rsidR="0B997450" w:rsidRPr="00D52E36">
        <w:rPr>
          <w:rFonts w:cs="Arial"/>
          <w:color w:val="000000" w:themeColor="text1"/>
        </w:rPr>
        <w:t>quacy</w:t>
      </w:r>
      <w:proofErr w:type="spellEnd"/>
      <w:r w:rsidR="0B997450" w:rsidRPr="00D52E36">
        <w:rPr>
          <w:rFonts w:cs="Arial"/>
          <w:color w:val="000000" w:themeColor="text1"/>
        </w:rPr>
        <w:t xml:space="preserve"> </w:t>
      </w:r>
      <w:proofErr w:type="spellStart"/>
      <w:r w:rsidR="0B997450" w:rsidRPr="00D52E36">
        <w:rPr>
          <w:rFonts w:cs="Arial"/>
          <w:color w:val="000000" w:themeColor="text1"/>
        </w:rPr>
        <w:t>Assessment</w:t>
      </w:r>
      <w:proofErr w:type="spellEnd"/>
      <w:r w:rsidR="1FEC59A7" w:rsidRPr="00D52E36">
        <w:rPr>
          <w:rFonts w:cs="Arial"/>
          <w:color w:val="000000" w:themeColor="text1"/>
        </w:rPr>
        <w:t>)</w:t>
      </w:r>
      <w:r w:rsidRPr="00D52E36">
        <w:rPr>
          <w:rFonts w:cs="Arial"/>
          <w:color w:val="000000" w:themeColor="text1"/>
        </w:rPr>
        <w:t>, ktorý reprezentuje najpravdepodobnejší vývoj inštalovaného výkonu v zahraničí z</w:t>
      </w:r>
      <w:r w:rsidR="003E3006" w:rsidRPr="00D52E36">
        <w:rPr>
          <w:rFonts w:cs="Arial"/>
          <w:color w:val="000000" w:themeColor="text1"/>
        </w:rPr>
        <w:t> </w:t>
      </w:r>
      <w:r w:rsidRPr="00D52E36">
        <w:rPr>
          <w:rFonts w:cs="Arial"/>
          <w:color w:val="000000" w:themeColor="text1"/>
        </w:rPr>
        <w:t>pohľadu prevádzkovateľov prenosových sústav.</w:t>
      </w:r>
      <w:r w:rsidR="0FB9128A" w:rsidRPr="00D52E36">
        <w:rPr>
          <w:rFonts w:cs="Arial"/>
          <w:color w:val="000000" w:themeColor="text1"/>
        </w:rPr>
        <w:t xml:space="preserve"> Pre všetky scenáre </w:t>
      </w:r>
      <w:r w:rsidR="00024219" w:rsidRPr="00D52E36">
        <w:rPr>
          <w:rFonts w:cs="Arial"/>
          <w:color w:val="000000" w:themeColor="text1"/>
        </w:rPr>
        <w:t>D</w:t>
      </w:r>
      <w:r w:rsidR="0FB9128A" w:rsidRPr="00D52E36">
        <w:rPr>
          <w:rFonts w:cs="Arial"/>
          <w:color w:val="000000" w:themeColor="text1"/>
        </w:rPr>
        <w:t>PR</w:t>
      </w:r>
      <w:r w:rsidR="00024219" w:rsidRPr="00D52E36">
        <w:rPr>
          <w:rFonts w:cs="Arial"/>
          <w:color w:val="000000" w:themeColor="text1"/>
        </w:rPr>
        <w:t>PS</w:t>
      </w:r>
      <w:r w:rsidR="0FB9128A" w:rsidRPr="00D52E36">
        <w:rPr>
          <w:rFonts w:cs="Arial"/>
          <w:color w:val="000000" w:themeColor="text1"/>
        </w:rPr>
        <w:t xml:space="preserve"> je zmienený inštalovaný výkon v zahraničí rovnaký.</w:t>
      </w:r>
      <w:r w:rsidRPr="00D52E36">
        <w:rPr>
          <w:rFonts w:cs="Arial"/>
          <w:color w:val="000000" w:themeColor="text1"/>
        </w:rPr>
        <w:t xml:space="preserve"> </w:t>
      </w:r>
      <w:r w:rsidR="64D0041C" w:rsidRPr="00D52E36">
        <w:rPr>
          <w:rFonts w:cs="Arial"/>
          <w:color w:val="000000" w:themeColor="text1"/>
        </w:rPr>
        <w:t xml:space="preserve">Pre SR je uvažovaný inštalovaný výkon podľa scenára A. </w:t>
      </w:r>
      <w:r w:rsidRPr="00D52E36">
        <w:rPr>
          <w:rFonts w:cs="Arial"/>
          <w:color w:val="000000" w:themeColor="text1"/>
        </w:rPr>
        <w:t xml:space="preserve">Všetky rozvojové scenáre a ich varianty, sú detailnejšie vysvetlené v kapitole </w:t>
      </w:r>
      <w:r w:rsidR="0079572C">
        <w:rPr>
          <w:rFonts w:cs="Arial"/>
          <w:color w:val="000000" w:themeColor="text1"/>
        </w:rPr>
        <w:t>3</w:t>
      </w:r>
      <w:r w:rsidRPr="00D52E36">
        <w:rPr>
          <w:rFonts w:cs="Arial"/>
          <w:color w:val="000000" w:themeColor="text1"/>
        </w:rPr>
        <w:t>.2.</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9572C" w14:paraId="70AA3E0E" w14:textId="77777777" w:rsidTr="0079572C">
        <w:tc>
          <w:tcPr>
            <w:tcW w:w="9062" w:type="dxa"/>
          </w:tcPr>
          <w:p w14:paraId="2E2C32EB" w14:textId="696C2BEA" w:rsidR="0079572C" w:rsidRDefault="0079572C" w:rsidP="003D2690">
            <w:pPr>
              <w:spacing w:before="120" w:after="120" w:line="259" w:lineRule="auto"/>
              <w:jc w:val="both"/>
              <w:rPr>
                <w:rFonts w:cs="Arial"/>
                <w:color w:val="000000"/>
              </w:rPr>
            </w:pPr>
            <w:r w:rsidRPr="00D52E36">
              <w:rPr>
                <w:noProof/>
              </w:rPr>
              <w:lastRenderedPageBreak/>
              <w:drawing>
                <wp:inline distT="0" distB="0" distL="0" distR="0" wp14:anchorId="75DDAB30" wp14:editId="53FD41F4">
                  <wp:extent cx="5760720" cy="3560445"/>
                  <wp:effectExtent l="0" t="0" r="0" b="1905"/>
                  <wp:docPr id="3" name="Obrázok 2">
                    <a:extLst xmlns:a="http://schemas.openxmlformats.org/drawingml/2006/main">
                      <a:ext uri="{FF2B5EF4-FFF2-40B4-BE49-F238E27FC236}">
                        <a16:creationId xmlns:a16="http://schemas.microsoft.com/office/drawing/2014/main" id="{C5E4A705-585E-81A2-B283-0EC20565C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2">
                            <a:extLst>
                              <a:ext uri="{FF2B5EF4-FFF2-40B4-BE49-F238E27FC236}">
                                <a16:creationId xmlns:a16="http://schemas.microsoft.com/office/drawing/2014/main" id="{C5E4A705-585E-81A2-B283-0EC20565C1E0}"/>
                              </a:ext>
                            </a:extLst>
                          </pic:cNvPr>
                          <pic:cNvPicPr>
                            <a:picLocks noChangeAspect="1"/>
                          </pic:cNvPicPr>
                        </pic:nvPicPr>
                        <pic:blipFill>
                          <a:blip r:embed="rId21"/>
                          <a:stretch>
                            <a:fillRect/>
                          </a:stretch>
                        </pic:blipFill>
                        <pic:spPr>
                          <a:xfrm>
                            <a:off x="0" y="0"/>
                            <a:ext cx="5760720" cy="3560445"/>
                          </a:xfrm>
                          <a:prstGeom prst="rect">
                            <a:avLst/>
                          </a:prstGeom>
                        </pic:spPr>
                      </pic:pic>
                    </a:graphicData>
                  </a:graphic>
                </wp:inline>
              </w:drawing>
            </w:r>
          </w:p>
        </w:tc>
      </w:tr>
      <w:tr w:rsidR="0079572C" w14:paraId="12F1A01F" w14:textId="77777777" w:rsidTr="0079572C">
        <w:tc>
          <w:tcPr>
            <w:tcW w:w="9062" w:type="dxa"/>
          </w:tcPr>
          <w:p w14:paraId="7CD4F74F" w14:textId="77777777" w:rsidR="0079572C" w:rsidRPr="0079572C" w:rsidRDefault="0079572C" w:rsidP="0079572C">
            <w:pPr>
              <w:spacing w:line="259" w:lineRule="auto"/>
              <w:jc w:val="both"/>
              <w:rPr>
                <w:rFonts w:cs="Arial"/>
                <w:i/>
                <w:color w:val="000000" w:themeColor="text1"/>
                <w:sz w:val="20"/>
                <w:szCs w:val="20"/>
              </w:rPr>
            </w:pPr>
            <w:r w:rsidRPr="0079572C">
              <w:rPr>
                <w:rFonts w:cs="Arial"/>
                <w:i/>
                <w:color w:val="000000" w:themeColor="text1"/>
                <w:sz w:val="20"/>
                <w:szCs w:val="20"/>
                <w:u w:val="single"/>
              </w:rPr>
              <w:t>Poznámka:</w:t>
            </w:r>
            <w:r w:rsidRPr="0079572C">
              <w:rPr>
                <w:rFonts w:cs="Arial"/>
                <w:i/>
                <w:color w:val="000000" w:themeColor="text1"/>
                <w:sz w:val="20"/>
                <w:szCs w:val="20"/>
              </w:rPr>
              <w:t xml:space="preserve"> grafy zvnútra von znázorňujú roky 2023, 2029, 2034)</w:t>
            </w:r>
          </w:p>
          <w:p w14:paraId="4E1B9360" w14:textId="11208AF0" w:rsidR="0079572C" w:rsidRDefault="0079572C" w:rsidP="0079572C">
            <w:pPr>
              <w:spacing w:line="259" w:lineRule="auto"/>
              <w:jc w:val="both"/>
              <w:rPr>
                <w:rFonts w:cs="Arial"/>
                <w:color w:val="000000"/>
              </w:rPr>
            </w:pPr>
            <w:r w:rsidRPr="0079572C">
              <w:rPr>
                <w:rFonts w:cs="Arial"/>
                <w:i/>
                <w:color w:val="000000" w:themeColor="text1"/>
                <w:sz w:val="20"/>
                <w:szCs w:val="20"/>
                <w:u w:val="single"/>
              </w:rPr>
              <w:t>Poznámka:</w:t>
            </w:r>
            <w:r w:rsidRPr="0079572C">
              <w:rPr>
                <w:rFonts w:cs="Arial"/>
                <w:i/>
                <w:color w:val="000000" w:themeColor="text1"/>
                <w:sz w:val="20"/>
                <w:szCs w:val="20"/>
              </w:rPr>
              <w:t xml:space="preserve"> inštalovaný výkon zahraničia je rovnaký pre všetky scenáre a varianty, inštalovaný výkon SR zobrazený v grafe reprezentuje scenár A.</w:t>
            </w:r>
          </w:p>
        </w:tc>
      </w:tr>
      <w:tr w:rsidR="0079572C" w14:paraId="26C157CF" w14:textId="77777777" w:rsidTr="0079572C">
        <w:tc>
          <w:tcPr>
            <w:tcW w:w="9062" w:type="dxa"/>
          </w:tcPr>
          <w:p w14:paraId="5A987B5C" w14:textId="79E23158" w:rsidR="0079572C" w:rsidRDefault="0079572C" w:rsidP="0079572C">
            <w:pPr>
              <w:pStyle w:val="Popis"/>
            </w:pPr>
            <w:r w:rsidRPr="00D52E36">
              <w:t xml:space="preserve">Obrázok </w:t>
            </w:r>
            <w:r w:rsidR="00647E80">
              <w:fldChar w:fldCharType="begin"/>
            </w:r>
            <w:r w:rsidR="00647E80">
              <w:instrText xml:space="preserve"> STYLEREF 3 \s </w:instrText>
            </w:r>
            <w:r w:rsidR="00647E80">
              <w:fldChar w:fldCharType="separate"/>
            </w:r>
            <w:r w:rsidR="00647E80">
              <w:rPr>
                <w:noProof/>
              </w:rPr>
              <w:t>3.1.3</w:t>
            </w:r>
            <w:r w:rsidR="00647E80">
              <w:fldChar w:fldCharType="end"/>
            </w:r>
            <w:r w:rsidR="00647E80">
              <w:noBreakHyphen/>
            </w:r>
            <w:r w:rsidR="00647E80">
              <w:fldChar w:fldCharType="begin"/>
            </w:r>
            <w:r w:rsidR="00647E80">
              <w:instrText xml:space="preserve"> SEQ Obrázok \* ARABIC \s 3 </w:instrText>
            </w:r>
            <w:r w:rsidR="00647E80">
              <w:fldChar w:fldCharType="separate"/>
            </w:r>
            <w:r w:rsidR="00647E80">
              <w:rPr>
                <w:noProof/>
              </w:rPr>
              <w:t>1</w:t>
            </w:r>
            <w:r w:rsidR="00647E80">
              <w:fldChar w:fldCharType="end"/>
            </w:r>
            <w:r w:rsidRPr="00D52E36">
              <w:t xml:space="preserve"> Inštalovaný </w:t>
            </w:r>
            <w:r w:rsidRPr="00D52E36">
              <w:rPr>
                <w:color w:val="000000" w:themeColor="text1"/>
              </w:rPr>
              <w:t xml:space="preserve">netto </w:t>
            </w:r>
            <w:r w:rsidRPr="00D52E36">
              <w:t>výkon zariadení na výrobu elektriny</w:t>
            </w:r>
            <w:r w:rsidRPr="00D52E36">
              <w:rPr>
                <w:color w:val="000000" w:themeColor="text1"/>
              </w:rPr>
              <w:t xml:space="preserve"> a batérií</w:t>
            </w:r>
            <w:r w:rsidRPr="00D52E36">
              <w:t xml:space="preserve"> vo vybraných zahraničných ES pre rok 2023</w:t>
            </w:r>
            <w:r w:rsidRPr="00D52E36" w:rsidDel="00663B48">
              <w:t xml:space="preserve"> </w:t>
            </w:r>
            <w:r w:rsidRPr="00D52E36">
              <w:t>a časové horizonty 2029 a 2034 uvažovaný v DPRPS</w:t>
            </w:r>
          </w:p>
        </w:tc>
      </w:tr>
    </w:tbl>
    <w:p w14:paraId="5BDFE51C" w14:textId="2AEDB8BD" w:rsidR="00D52E36" w:rsidRPr="00D52E36" w:rsidRDefault="00D52E36" w:rsidP="003D2690">
      <w:pPr>
        <w:spacing w:after="120" w:line="259" w:lineRule="auto"/>
        <w:jc w:val="both"/>
        <w:rPr>
          <w:rFonts w:cs="Arial"/>
          <w:i/>
          <w:color w:val="000000" w:themeColor="text1"/>
          <w:szCs w:val="20"/>
        </w:rPr>
      </w:pPr>
    </w:p>
    <w:tbl>
      <w:tblPr>
        <w:tblStyle w:val="Mriekatabu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1B7BD6AA" w:rsidRPr="00D52E36" w14:paraId="0BCCD583" w14:textId="77777777" w:rsidTr="1B7BD6AA">
        <w:trPr>
          <w:trHeight w:val="285"/>
        </w:trPr>
        <w:tc>
          <w:tcPr>
            <w:tcW w:w="9060" w:type="dxa"/>
            <w:tcBorders>
              <w:top w:val="nil"/>
              <w:left w:val="nil"/>
              <w:bottom w:val="nil"/>
              <w:right w:val="nil"/>
            </w:tcBorders>
            <w:tcMar>
              <w:left w:w="60" w:type="dxa"/>
              <w:right w:w="60" w:type="dxa"/>
            </w:tcMar>
          </w:tcPr>
          <w:p w14:paraId="36395B53" w14:textId="6118A861" w:rsidR="1B7BD6AA" w:rsidRPr="00D52E36" w:rsidRDefault="14BF4186" w:rsidP="003D2690">
            <w:pPr>
              <w:keepNext/>
              <w:spacing w:before="120" w:after="120" w:line="259" w:lineRule="auto"/>
              <w:jc w:val="center"/>
            </w:pPr>
            <w:r w:rsidRPr="00D52E36">
              <w:rPr>
                <w:noProof/>
              </w:rPr>
              <w:drawing>
                <wp:inline distT="0" distB="0" distL="0" distR="0" wp14:anchorId="21C81868" wp14:editId="0637452B">
                  <wp:extent cx="4699000" cy="2902688"/>
                  <wp:effectExtent l="0" t="0" r="6350" b="0"/>
                  <wp:docPr id="1014241063" name="Picture 101424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197" r="3041" b="4136"/>
                          <a:stretch/>
                        </pic:blipFill>
                        <pic:spPr bwMode="auto">
                          <a:xfrm>
                            <a:off x="0" y="0"/>
                            <a:ext cx="4700576" cy="2903662"/>
                          </a:xfrm>
                          <a:prstGeom prst="rect">
                            <a:avLst/>
                          </a:prstGeom>
                          <a:ln>
                            <a:noFill/>
                          </a:ln>
                          <a:extLst>
                            <a:ext uri="{53640926-AAD7-44D8-BBD7-CCE9431645EC}">
                              <a14:shadowObscured xmlns:a14="http://schemas.microsoft.com/office/drawing/2010/main"/>
                            </a:ext>
                          </a:extLst>
                        </pic:spPr>
                      </pic:pic>
                    </a:graphicData>
                  </a:graphic>
                </wp:inline>
              </w:drawing>
            </w:r>
          </w:p>
        </w:tc>
      </w:tr>
      <w:tr w:rsidR="1B7BD6AA" w:rsidRPr="00D52E36" w14:paraId="6C150E3A" w14:textId="77777777" w:rsidTr="1B7BD6AA">
        <w:trPr>
          <w:trHeight w:val="285"/>
        </w:trPr>
        <w:tc>
          <w:tcPr>
            <w:tcW w:w="9060" w:type="dxa"/>
            <w:tcBorders>
              <w:top w:val="nil"/>
              <w:left w:val="nil"/>
              <w:bottom w:val="nil"/>
              <w:right w:val="nil"/>
            </w:tcBorders>
            <w:tcMar>
              <w:left w:w="60" w:type="dxa"/>
              <w:right w:w="60" w:type="dxa"/>
            </w:tcMar>
          </w:tcPr>
          <w:p w14:paraId="26161D24" w14:textId="769F2195" w:rsidR="1B7BD6AA" w:rsidRPr="00D52E36" w:rsidRDefault="006B3091" w:rsidP="003D2690">
            <w:pPr>
              <w:pStyle w:val="Popis"/>
              <w:rPr>
                <w:rFonts w:eastAsia="Arial" w:cs="Arial"/>
                <w:color w:val="000000" w:themeColor="text1"/>
              </w:rPr>
            </w:pPr>
            <w:r w:rsidRPr="00D52E36">
              <w:t xml:space="preserve">Obrázok </w:t>
            </w:r>
            <w:r w:rsidR="00647E80">
              <w:fldChar w:fldCharType="begin"/>
            </w:r>
            <w:r w:rsidR="00647E80">
              <w:instrText xml:space="preserve"> STYLEREF 3 \s </w:instrText>
            </w:r>
            <w:r w:rsidR="00647E80">
              <w:fldChar w:fldCharType="separate"/>
            </w:r>
            <w:r w:rsidR="00647E80">
              <w:rPr>
                <w:noProof/>
              </w:rPr>
              <w:t>3.1.3</w:t>
            </w:r>
            <w:r w:rsidR="00647E80">
              <w:fldChar w:fldCharType="end"/>
            </w:r>
            <w:r w:rsidR="00647E80">
              <w:noBreakHyphen/>
            </w:r>
            <w:r w:rsidR="00647E80">
              <w:fldChar w:fldCharType="begin"/>
            </w:r>
            <w:r w:rsidR="00647E80">
              <w:instrText xml:space="preserve"> SEQ Obrázok \* ARABIC \s 3 </w:instrText>
            </w:r>
            <w:r w:rsidR="00647E80">
              <w:fldChar w:fldCharType="separate"/>
            </w:r>
            <w:r w:rsidR="00647E80">
              <w:rPr>
                <w:noProof/>
              </w:rPr>
              <w:t>2</w:t>
            </w:r>
            <w:r w:rsidR="00647E80">
              <w:fldChar w:fldCharType="end"/>
            </w:r>
            <w:r w:rsidR="1B7BD6AA" w:rsidRPr="00D52E36">
              <w:rPr>
                <w:rFonts w:eastAsia="Arial" w:cs="Arial"/>
                <w:color w:val="000000" w:themeColor="text1"/>
              </w:rPr>
              <w:t xml:space="preserve"> Netto výroba a</w:t>
            </w:r>
            <w:r w:rsidR="00AD154B" w:rsidRPr="00D52E36">
              <w:rPr>
                <w:rFonts w:eastAsia="Arial" w:cs="Arial"/>
                <w:color w:val="000000" w:themeColor="text1"/>
              </w:rPr>
              <w:t> </w:t>
            </w:r>
            <w:r w:rsidR="1B7BD6AA" w:rsidRPr="00D52E36">
              <w:rPr>
                <w:rFonts w:eastAsia="Arial" w:cs="Arial"/>
                <w:color w:val="000000" w:themeColor="text1"/>
              </w:rPr>
              <w:t xml:space="preserve">spotreba </w:t>
            </w:r>
            <w:r w:rsidR="00AD154B" w:rsidRPr="00D52E36">
              <w:rPr>
                <w:rFonts w:eastAsia="Arial" w:cs="Arial"/>
                <w:color w:val="000000" w:themeColor="text1"/>
              </w:rPr>
              <w:t>v SR a</w:t>
            </w:r>
            <w:r w:rsidR="1B7BD6AA" w:rsidRPr="00D52E36">
              <w:rPr>
                <w:rFonts w:eastAsia="Arial" w:cs="Arial"/>
                <w:color w:val="000000" w:themeColor="text1"/>
              </w:rPr>
              <w:t xml:space="preserve"> vo vybraných zahraničných ES pre rok 2023</w:t>
            </w:r>
            <w:r w:rsidR="00EB5DD6">
              <w:rPr>
                <w:rStyle w:val="Odkaznapoznmkupodiarou"/>
                <w:rFonts w:eastAsia="Arial" w:cs="Arial"/>
                <w:color w:val="000000" w:themeColor="text1"/>
              </w:rPr>
              <w:footnoteReference w:id="7"/>
            </w:r>
          </w:p>
        </w:tc>
      </w:tr>
    </w:tbl>
    <w:p w14:paraId="3A30A0D3" w14:textId="2D28DEC4" w:rsidR="009A14E7" w:rsidRPr="00D52E36" w:rsidRDefault="009A14E7" w:rsidP="003D2690">
      <w:pPr>
        <w:spacing w:before="120" w:line="259" w:lineRule="auto"/>
        <w:jc w:val="both"/>
        <w:rPr>
          <w:rFonts w:cs="Arial"/>
        </w:rPr>
      </w:pPr>
      <w:r w:rsidRPr="00D52E36">
        <w:rPr>
          <w:rFonts w:cs="Arial"/>
          <w:color w:val="000000" w:themeColor="text1"/>
        </w:rPr>
        <w:lastRenderedPageBreak/>
        <w:t xml:space="preserve">Obrázok </w:t>
      </w:r>
      <w:r w:rsidR="0079572C">
        <w:rPr>
          <w:rFonts w:cs="Arial"/>
          <w:color w:val="000000" w:themeColor="text1"/>
        </w:rPr>
        <w:t>3</w:t>
      </w:r>
      <w:r w:rsidRPr="00D52E36">
        <w:rPr>
          <w:rFonts w:cs="Arial"/>
          <w:color w:val="000000" w:themeColor="text1"/>
        </w:rPr>
        <w:t>.1.3</w:t>
      </w:r>
      <w:r w:rsidR="006B3091" w:rsidRPr="00D52E36">
        <w:rPr>
          <w:rFonts w:cs="Arial"/>
          <w:color w:val="000000" w:themeColor="text1"/>
        </w:rPr>
        <w:t>-</w:t>
      </w:r>
      <w:r w:rsidRPr="00D52E36">
        <w:rPr>
          <w:rFonts w:cs="Arial"/>
          <w:color w:val="000000" w:themeColor="text1"/>
        </w:rPr>
        <w:t xml:space="preserve">1 popisuje stav inštalovaného výkonu v roku 2023 </w:t>
      </w:r>
      <w:r w:rsidRPr="00D52E36">
        <w:t>a jeho predpokladaný vývoj v časových horizontoch 2029 a 2034 podľa podkladov jednotlivých prevádzkovateľov PS, poskytnutých pre ENTSO-E v rámci zberu údajov, ktorý sa uskutočnil na</w:t>
      </w:r>
      <w:r w:rsidR="0079572C">
        <w:t xml:space="preserve"> </w:t>
      </w:r>
      <w:r w:rsidRPr="00D52E36">
        <w:t>konci rok</w:t>
      </w:r>
      <w:r w:rsidR="0079572C">
        <w:t>a</w:t>
      </w:r>
      <w:r w:rsidRPr="00D52E36">
        <w:t xml:space="preserve"> 2023.</w:t>
      </w:r>
    </w:p>
    <w:p w14:paraId="65D225DB" w14:textId="1CC5926B" w:rsidR="006B3091" w:rsidRDefault="00872D8B" w:rsidP="003D2690">
      <w:pPr>
        <w:spacing w:before="120" w:after="120" w:line="259" w:lineRule="auto"/>
        <w:jc w:val="both"/>
        <w:rPr>
          <w:rFonts w:cs="Arial"/>
          <w:color w:val="000000" w:themeColor="text1"/>
        </w:rPr>
      </w:pPr>
      <w:r w:rsidRPr="00D52E36">
        <w:t xml:space="preserve">Okrem scenárov/variantov A, A1, A2, B, B1 boli analyzované aj </w:t>
      </w:r>
      <w:r w:rsidRPr="00D52E36">
        <w:rPr>
          <w:b/>
          <w:bCs/>
        </w:rPr>
        <w:t xml:space="preserve">scenáre TYNDP 2024 ENTSO-E </w:t>
      </w:r>
      <w:proofErr w:type="spellStart"/>
      <w:r w:rsidRPr="00D52E36">
        <w:rPr>
          <w:b/>
          <w:bCs/>
        </w:rPr>
        <w:t>Distributed</w:t>
      </w:r>
      <w:proofErr w:type="spellEnd"/>
      <w:r w:rsidRPr="00D52E36">
        <w:rPr>
          <w:b/>
          <w:bCs/>
        </w:rPr>
        <w:t xml:space="preserve"> Energy (</w:t>
      </w:r>
      <w:proofErr w:type="spellStart"/>
      <w:r w:rsidRPr="00D52E36">
        <w:rPr>
          <w:b/>
          <w:bCs/>
        </w:rPr>
        <w:t>DEn</w:t>
      </w:r>
      <w:proofErr w:type="spellEnd"/>
      <w:r w:rsidRPr="00D52E36">
        <w:rPr>
          <w:b/>
          <w:bCs/>
        </w:rPr>
        <w:t>)</w:t>
      </w:r>
      <w:r w:rsidRPr="00D52E36">
        <w:t xml:space="preserve"> a </w:t>
      </w:r>
      <w:proofErr w:type="spellStart"/>
      <w:r w:rsidRPr="00D52E36">
        <w:rPr>
          <w:b/>
          <w:bCs/>
        </w:rPr>
        <w:t>Global</w:t>
      </w:r>
      <w:proofErr w:type="spellEnd"/>
      <w:r w:rsidRPr="00D52E36">
        <w:rPr>
          <w:b/>
          <w:bCs/>
        </w:rPr>
        <w:t xml:space="preserve"> </w:t>
      </w:r>
      <w:proofErr w:type="spellStart"/>
      <w:r w:rsidRPr="00D52E36">
        <w:rPr>
          <w:b/>
          <w:bCs/>
        </w:rPr>
        <w:t>Ambition</w:t>
      </w:r>
      <w:proofErr w:type="spellEnd"/>
      <w:r w:rsidRPr="00D52E36">
        <w:rPr>
          <w:b/>
          <w:bCs/>
        </w:rPr>
        <w:t xml:space="preserve"> (GA)</w:t>
      </w:r>
      <w:r w:rsidRPr="00D52E36">
        <w:t>. Tieto sú top-</w:t>
      </w:r>
      <w:proofErr w:type="spellStart"/>
      <w:r w:rsidRPr="00D52E36">
        <w:t>down</w:t>
      </w:r>
      <w:proofErr w:type="spellEnd"/>
      <w:r w:rsidRPr="00D52E36">
        <w:t xml:space="preserve"> scenáre, pre ktoré boli výšky inštalovaného výkonu zariadení na výrobu a uskladňovanie elektriny stanovené v ENTSO-E. Tieto scenáre analyzujú časový horizont </w:t>
      </w:r>
      <w:r w:rsidRPr="00D52E36">
        <w:rPr>
          <w:b/>
        </w:rPr>
        <w:t>2035</w:t>
      </w:r>
      <w:r w:rsidRPr="00D52E36">
        <w:t xml:space="preserve"> a výška inštalovaného výkonu sledovaných zahraničných</w:t>
      </w:r>
      <w:r w:rsidR="0079572C">
        <w:t xml:space="preserve"> </w:t>
      </w:r>
      <w:r w:rsidRPr="00D52E36">
        <w:t xml:space="preserve">ES sa </w:t>
      </w:r>
      <w:r w:rsidRPr="00D52E36">
        <w:rPr>
          <w:rFonts w:cs="Arial"/>
          <w:b/>
          <w:bCs/>
          <w:color w:val="000000" w:themeColor="text1"/>
        </w:rPr>
        <w:t xml:space="preserve">odlišuje </w:t>
      </w:r>
      <w:r w:rsidRPr="00D52E36">
        <w:rPr>
          <w:b/>
          <w:bCs/>
        </w:rPr>
        <w:t>od</w:t>
      </w:r>
      <w:r w:rsidRPr="00D52E36">
        <w:t xml:space="preserve"> </w:t>
      </w:r>
      <w:r w:rsidRPr="00D52E36">
        <w:rPr>
          <w:rFonts w:cs="Arial"/>
          <w:b/>
          <w:bCs/>
          <w:color w:val="000000" w:themeColor="text1"/>
        </w:rPr>
        <w:t xml:space="preserve">scenárov </w:t>
      </w:r>
      <w:r w:rsidR="008540F1" w:rsidRPr="00D52E36">
        <w:rPr>
          <w:rFonts w:cs="Arial"/>
          <w:b/>
          <w:bCs/>
          <w:color w:val="000000" w:themeColor="text1"/>
        </w:rPr>
        <w:t>D</w:t>
      </w:r>
      <w:r w:rsidRPr="00D52E36">
        <w:rPr>
          <w:rFonts w:cs="Arial"/>
          <w:b/>
          <w:bCs/>
          <w:color w:val="000000" w:themeColor="text1"/>
        </w:rPr>
        <w:t>PR</w:t>
      </w:r>
      <w:r w:rsidR="0075460B" w:rsidRPr="00D52E36">
        <w:rPr>
          <w:rFonts w:cs="Arial"/>
          <w:b/>
          <w:bCs/>
          <w:color w:val="000000" w:themeColor="text1"/>
        </w:rPr>
        <w:t>PS</w:t>
      </w:r>
      <w:r w:rsidRPr="00D52E36">
        <w:rPr>
          <w:rFonts w:cs="Arial"/>
          <w:b/>
          <w:bCs/>
          <w:color w:val="000000" w:themeColor="text1"/>
        </w:rPr>
        <w:t xml:space="preserve">, </w:t>
      </w:r>
      <w:r w:rsidR="008C544B" w:rsidRPr="00D52E36">
        <w:rPr>
          <w:rFonts w:cs="Arial"/>
          <w:b/>
          <w:bCs/>
          <w:color w:val="000000" w:themeColor="text1"/>
        </w:rPr>
        <w:t>a to z toho dôvodu</w:t>
      </w:r>
      <w:r w:rsidR="005048E2" w:rsidRPr="00D52E36">
        <w:rPr>
          <w:rFonts w:cs="Arial"/>
          <w:b/>
          <w:bCs/>
          <w:color w:val="000000" w:themeColor="text1"/>
        </w:rPr>
        <w:t xml:space="preserve">, že </w:t>
      </w:r>
      <w:r w:rsidR="00603367" w:rsidRPr="00D52E36">
        <w:rPr>
          <w:rFonts w:cs="Arial"/>
          <w:b/>
          <w:bCs/>
          <w:color w:val="000000" w:themeColor="text1"/>
        </w:rPr>
        <w:t>scenáre DPRPS</w:t>
      </w:r>
      <w:r w:rsidRPr="00D52E36">
        <w:rPr>
          <w:rFonts w:cs="Arial"/>
          <w:b/>
          <w:bCs/>
          <w:color w:val="000000" w:themeColor="text1"/>
        </w:rPr>
        <w:t xml:space="preserve"> pre modelovanie zahraničia používajú aktuálnejšie informácie o</w:t>
      </w:r>
      <w:r w:rsidR="0079572C">
        <w:rPr>
          <w:rFonts w:cs="Arial"/>
          <w:b/>
          <w:bCs/>
          <w:color w:val="000000" w:themeColor="text1"/>
        </w:rPr>
        <w:t> </w:t>
      </w:r>
      <w:r w:rsidRPr="00D52E36">
        <w:rPr>
          <w:rFonts w:cs="Arial"/>
          <w:b/>
          <w:bCs/>
          <w:color w:val="000000" w:themeColor="text1"/>
        </w:rPr>
        <w:t>inštalovanom výkone pre scenár</w:t>
      </w:r>
      <w:r w:rsidRPr="00D52E36">
        <w:rPr>
          <w:rFonts w:cs="Arial"/>
          <w:b/>
          <w:color w:val="000000" w:themeColor="text1"/>
        </w:rPr>
        <w:t xml:space="preserve"> </w:t>
      </w:r>
      <w:r w:rsidRPr="00D52E36">
        <w:rPr>
          <w:rFonts w:cs="Arial"/>
          <w:b/>
          <w:bCs/>
          <w:color w:val="000000" w:themeColor="text1"/>
        </w:rPr>
        <w:t xml:space="preserve">National </w:t>
      </w:r>
      <w:proofErr w:type="spellStart"/>
      <w:r w:rsidRPr="00D52E36">
        <w:rPr>
          <w:rFonts w:cs="Arial"/>
          <w:b/>
          <w:bCs/>
          <w:color w:val="000000" w:themeColor="text1"/>
        </w:rPr>
        <w:t>Trends</w:t>
      </w:r>
      <w:proofErr w:type="spellEnd"/>
      <w:r w:rsidRPr="00D52E36">
        <w:rPr>
          <w:rFonts w:cs="Arial"/>
          <w:b/>
          <w:bCs/>
          <w:color w:val="000000" w:themeColor="text1"/>
        </w:rPr>
        <w:t xml:space="preserve"> (NT) pre ERAA 2024 </w:t>
      </w:r>
      <w:r w:rsidRPr="00D52E36">
        <w:rPr>
          <w:rFonts w:cs="Arial"/>
          <w:color w:val="000000" w:themeColor="text1"/>
        </w:rPr>
        <w:t xml:space="preserve">(obrázok </w:t>
      </w:r>
      <w:r w:rsidR="0079572C">
        <w:rPr>
          <w:rFonts w:cs="Arial"/>
          <w:color w:val="000000" w:themeColor="text1"/>
        </w:rPr>
        <w:t>3</w:t>
      </w:r>
      <w:r w:rsidR="009734BA" w:rsidRPr="00D52E36">
        <w:rPr>
          <w:rFonts w:cs="Arial"/>
          <w:color w:val="000000" w:themeColor="text1"/>
        </w:rPr>
        <w:t>.</w:t>
      </w:r>
      <w:r w:rsidRPr="00D52E36">
        <w:rPr>
          <w:rFonts w:cs="Arial"/>
          <w:color w:val="000000" w:themeColor="text1"/>
        </w:rPr>
        <w:t>1.3-1)</w:t>
      </w:r>
      <w:r w:rsidR="00071C39" w:rsidRPr="00D52E36">
        <w:rPr>
          <w:rFonts w:cs="Arial"/>
          <w:color w:val="000000" w:themeColor="text1"/>
        </w:rPr>
        <w:t xml:space="preserve"> zo zberu dá</w:t>
      </w:r>
      <w:r w:rsidR="007D2BB6" w:rsidRPr="00D52E36">
        <w:rPr>
          <w:rFonts w:cs="Arial"/>
          <w:color w:val="000000" w:themeColor="text1"/>
        </w:rPr>
        <w:t>t, ktorý sa konal na prelome rokov 2023/2024</w:t>
      </w:r>
      <w:r w:rsidRPr="00D52E36">
        <w:rPr>
          <w:rFonts w:cs="Arial"/>
          <w:b/>
          <w:bCs/>
          <w:color w:val="000000" w:themeColor="text1"/>
        </w:rPr>
        <w:t>.</w:t>
      </w:r>
      <w:r w:rsidRPr="00D52E36">
        <w:rPr>
          <w:rFonts w:cs="Arial"/>
          <w:color w:val="000000" w:themeColor="text1"/>
        </w:rPr>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9572C" w14:paraId="0BA0FD6C" w14:textId="77777777" w:rsidTr="0079572C">
        <w:tc>
          <w:tcPr>
            <w:tcW w:w="9062" w:type="dxa"/>
          </w:tcPr>
          <w:p w14:paraId="0D0B7555" w14:textId="11CCD896" w:rsidR="0079572C" w:rsidRDefault="0079572C" w:rsidP="003D2690">
            <w:pPr>
              <w:spacing w:before="120" w:after="120" w:line="259" w:lineRule="auto"/>
              <w:jc w:val="both"/>
            </w:pPr>
            <w:r w:rsidRPr="00D52E36">
              <w:rPr>
                <w:noProof/>
              </w:rPr>
              <w:drawing>
                <wp:inline distT="0" distB="0" distL="0" distR="0" wp14:anchorId="7A9DADD5" wp14:editId="0E22BF31">
                  <wp:extent cx="5627096" cy="2883658"/>
                  <wp:effectExtent l="0" t="0" r="0" b="0"/>
                  <wp:docPr id="10" name="Obrázok 9">
                    <a:extLst xmlns:a="http://schemas.openxmlformats.org/drawingml/2006/main">
                      <a:ext uri="{FF2B5EF4-FFF2-40B4-BE49-F238E27FC236}">
                        <a16:creationId xmlns:a16="http://schemas.microsoft.com/office/drawing/2014/main" id="{426F0C7F-EABA-7F01-83A7-6ED53FB01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9">
                            <a:extLst>
                              <a:ext uri="{FF2B5EF4-FFF2-40B4-BE49-F238E27FC236}">
                                <a16:creationId xmlns:a16="http://schemas.microsoft.com/office/drawing/2014/main" id="{426F0C7F-EABA-7F01-83A7-6ED53FB01D89}"/>
                              </a:ext>
                            </a:extLst>
                          </pic:cNvPr>
                          <pic:cNvPicPr>
                            <a:picLocks noChangeAspect="1"/>
                          </pic:cNvPicPr>
                        </pic:nvPicPr>
                        <pic:blipFill>
                          <a:blip r:embed="rId23"/>
                          <a:stretch>
                            <a:fillRect/>
                          </a:stretch>
                        </pic:blipFill>
                        <pic:spPr>
                          <a:xfrm>
                            <a:off x="0" y="0"/>
                            <a:ext cx="5627096" cy="2883658"/>
                          </a:xfrm>
                          <a:prstGeom prst="rect">
                            <a:avLst/>
                          </a:prstGeom>
                        </pic:spPr>
                      </pic:pic>
                    </a:graphicData>
                  </a:graphic>
                </wp:inline>
              </w:drawing>
            </w:r>
          </w:p>
        </w:tc>
      </w:tr>
      <w:tr w:rsidR="0079572C" w14:paraId="7D8FD4B7" w14:textId="77777777" w:rsidTr="0079572C">
        <w:tc>
          <w:tcPr>
            <w:tcW w:w="9062" w:type="dxa"/>
          </w:tcPr>
          <w:p w14:paraId="3A26CCE9" w14:textId="3FC19146" w:rsidR="0079572C" w:rsidRDefault="0079572C" w:rsidP="0079572C">
            <w:pPr>
              <w:pStyle w:val="Popis"/>
              <w:jc w:val="both"/>
            </w:pPr>
            <w:r w:rsidRPr="00D52E36">
              <w:t xml:space="preserve">Obrázok </w:t>
            </w:r>
            <w:r w:rsidR="00647E80">
              <w:fldChar w:fldCharType="begin"/>
            </w:r>
            <w:r w:rsidR="00647E80">
              <w:instrText xml:space="preserve"> STYLEREF 3 \s </w:instrText>
            </w:r>
            <w:r w:rsidR="00647E80">
              <w:fldChar w:fldCharType="separate"/>
            </w:r>
            <w:r w:rsidR="00647E80">
              <w:rPr>
                <w:noProof/>
              </w:rPr>
              <w:t>3.1.3</w:t>
            </w:r>
            <w:r w:rsidR="00647E80">
              <w:fldChar w:fldCharType="end"/>
            </w:r>
            <w:r w:rsidR="00647E80">
              <w:noBreakHyphen/>
            </w:r>
            <w:r w:rsidR="00647E80">
              <w:fldChar w:fldCharType="begin"/>
            </w:r>
            <w:r w:rsidR="00647E80">
              <w:instrText xml:space="preserve"> SEQ Obrázok \* ARABIC \s 3 </w:instrText>
            </w:r>
            <w:r w:rsidR="00647E80">
              <w:fldChar w:fldCharType="separate"/>
            </w:r>
            <w:r w:rsidR="00647E80">
              <w:rPr>
                <w:noProof/>
              </w:rPr>
              <w:t>3</w:t>
            </w:r>
            <w:r w:rsidR="00647E80">
              <w:fldChar w:fldCharType="end"/>
            </w:r>
            <w:r w:rsidRPr="00D52E36">
              <w:rPr>
                <w:rFonts w:eastAsia="Arial" w:cs="Arial"/>
                <w:color w:val="000000" w:themeColor="text1"/>
              </w:rPr>
              <w:t xml:space="preserve"> Inštalovaný výkon vybraných technológií v DPRPS a ENTSO-E TYNDP 2024</w:t>
            </w:r>
          </w:p>
        </w:tc>
      </w:tr>
    </w:tbl>
    <w:p w14:paraId="1DA6501D" w14:textId="77777777" w:rsidR="0079572C" w:rsidRDefault="0079572C" w:rsidP="003D2690">
      <w:pPr>
        <w:spacing w:before="120" w:after="120" w:line="259" w:lineRule="auto"/>
        <w:jc w:val="both"/>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9572C" w14:paraId="136C9AF5" w14:textId="77777777" w:rsidTr="0079572C">
        <w:tc>
          <w:tcPr>
            <w:tcW w:w="9062" w:type="dxa"/>
          </w:tcPr>
          <w:p w14:paraId="14E43FB4" w14:textId="3733912D" w:rsidR="0079572C" w:rsidRDefault="0079572C" w:rsidP="003D2690">
            <w:pPr>
              <w:spacing w:before="120" w:after="120" w:line="259" w:lineRule="auto"/>
              <w:jc w:val="both"/>
            </w:pPr>
            <w:r w:rsidRPr="00D52E36">
              <w:rPr>
                <w:noProof/>
              </w:rPr>
              <w:drawing>
                <wp:inline distT="0" distB="0" distL="0" distR="0" wp14:anchorId="50554137" wp14:editId="71B3BAF6">
                  <wp:extent cx="5455530" cy="2796362"/>
                  <wp:effectExtent l="0" t="0" r="0" b="4445"/>
                  <wp:docPr id="522435191" name="Obrázok 8">
                    <a:extLst xmlns:a="http://schemas.openxmlformats.org/drawingml/2006/main">
                      <a:ext uri="{FF2B5EF4-FFF2-40B4-BE49-F238E27FC236}">
                        <a16:creationId xmlns:a16="http://schemas.microsoft.com/office/drawing/2014/main" id="{41BEE97C-C002-D523-677C-D03EA4F92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8">
                            <a:extLst>
                              <a:ext uri="{FF2B5EF4-FFF2-40B4-BE49-F238E27FC236}">
                                <a16:creationId xmlns:a16="http://schemas.microsoft.com/office/drawing/2014/main" id="{41BEE97C-C002-D523-677C-D03EA4F92ECB}"/>
                              </a:ext>
                            </a:extLst>
                          </pic:cNvPr>
                          <pic:cNvPicPr>
                            <a:picLocks noChangeAspect="1"/>
                          </pic:cNvPicPr>
                        </pic:nvPicPr>
                        <pic:blipFill rotWithShape="1">
                          <a:blip r:embed="rId24"/>
                          <a:srcRect l="3024" b="3002"/>
                          <a:stretch/>
                        </pic:blipFill>
                        <pic:spPr bwMode="auto">
                          <a:xfrm>
                            <a:off x="0" y="0"/>
                            <a:ext cx="5456964" cy="2797097"/>
                          </a:xfrm>
                          <a:prstGeom prst="rect">
                            <a:avLst/>
                          </a:prstGeom>
                          <a:ln>
                            <a:noFill/>
                          </a:ln>
                          <a:extLst>
                            <a:ext uri="{53640926-AAD7-44D8-BBD7-CCE9431645EC}">
                              <a14:shadowObscured xmlns:a14="http://schemas.microsoft.com/office/drawing/2010/main"/>
                            </a:ext>
                          </a:extLst>
                        </pic:spPr>
                      </pic:pic>
                    </a:graphicData>
                  </a:graphic>
                </wp:inline>
              </w:drawing>
            </w:r>
          </w:p>
        </w:tc>
      </w:tr>
      <w:tr w:rsidR="0079572C" w14:paraId="299FA000" w14:textId="77777777" w:rsidTr="0079572C">
        <w:tc>
          <w:tcPr>
            <w:tcW w:w="9062" w:type="dxa"/>
          </w:tcPr>
          <w:p w14:paraId="4881762E" w14:textId="14E7D0B5" w:rsidR="0079572C" w:rsidRPr="0079572C" w:rsidRDefault="0079572C" w:rsidP="0079572C">
            <w:pPr>
              <w:pStyle w:val="Popis"/>
              <w:rPr>
                <w:rFonts w:eastAsia="Arial" w:cs="Arial"/>
                <w:color w:val="000000" w:themeColor="text1"/>
              </w:rPr>
            </w:pPr>
            <w:r w:rsidRPr="00D52E36">
              <w:rPr>
                <w:noProof/>
              </w:rPr>
              <w:t xml:space="preserve">Obrázok </w:t>
            </w:r>
            <w:r w:rsidR="00647E80">
              <w:rPr>
                <w:noProof/>
              </w:rPr>
              <w:fldChar w:fldCharType="begin"/>
            </w:r>
            <w:r w:rsidR="00647E80">
              <w:rPr>
                <w:noProof/>
              </w:rPr>
              <w:instrText xml:space="preserve"> STYLEREF 3 \s </w:instrText>
            </w:r>
            <w:r w:rsidR="00647E80">
              <w:rPr>
                <w:noProof/>
              </w:rPr>
              <w:fldChar w:fldCharType="separate"/>
            </w:r>
            <w:r w:rsidR="00647E80">
              <w:rPr>
                <w:noProof/>
              </w:rPr>
              <w:t>3.1.3</w:t>
            </w:r>
            <w:r w:rsidR="00647E80">
              <w:rPr>
                <w:noProof/>
              </w:rPr>
              <w:fldChar w:fldCharType="end"/>
            </w:r>
            <w:r w:rsidR="00647E80">
              <w:rPr>
                <w:noProof/>
              </w:rPr>
              <w:noBreakHyphen/>
            </w:r>
            <w:r w:rsidR="00647E80">
              <w:rPr>
                <w:noProof/>
              </w:rPr>
              <w:fldChar w:fldCharType="begin"/>
            </w:r>
            <w:r w:rsidR="00647E80">
              <w:rPr>
                <w:noProof/>
              </w:rPr>
              <w:instrText xml:space="preserve"> SEQ Obrázok \* ARABIC \s 3 </w:instrText>
            </w:r>
            <w:r w:rsidR="00647E80">
              <w:rPr>
                <w:noProof/>
              </w:rPr>
              <w:fldChar w:fldCharType="separate"/>
            </w:r>
            <w:r w:rsidR="00647E80">
              <w:rPr>
                <w:noProof/>
              </w:rPr>
              <w:t>4</w:t>
            </w:r>
            <w:r w:rsidR="00647E80">
              <w:rPr>
                <w:noProof/>
              </w:rPr>
              <w:fldChar w:fldCharType="end"/>
            </w:r>
            <w:r w:rsidRPr="00D52E36">
              <w:rPr>
                <w:noProof/>
              </w:rPr>
              <w:t xml:space="preserve"> Inštalovaný výkon OZE (okrem VE) uvažovaný v DPRPS a ENTSO-E TYNDP 2024</w:t>
            </w:r>
          </w:p>
        </w:tc>
      </w:tr>
    </w:tbl>
    <w:p w14:paraId="6081A26C" w14:textId="0A73183B" w:rsidR="00773FEA" w:rsidRPr="00D52E36" w:rsidRDefault="00773FEA" w:rsidP="003D2690">
      <w:pPr>
        <w:spacing w:after="240" w:line="259" w:lineRule="auto"/>
        <w:jc w:val="both"/>
        <w:rPr>
          <w:rFonts w:cs="Arial"/>
          <w:szCs w:val="24"/>
        </w:rPr>
      </w:pPr>
      <w:r w:rsidRPr="00D52E36">
        <w:rPr>
          <w:rFonts w:cs="Arial"/>
          <w:szCs w:val="24"/>
        </w:rPr>
        <w:lastRenderedPageBreak/>
        <w:t xml:space="preserve">Na účel sieťových analýz v rozvojových časových horizontoch sú jedným zo základných vstupných predpokladov súčasné cezhraničné výmeny na jednotlivých cezhraničných profiloch ES SR. Na obrázku </w:t>
      </w:r>
      <w:r w:rsidR="00EB5DD6">
        <w:rPr>
          <w:rFonts w:cs="Arial"/>
          <w:szCs w:val="24"/>
        </w:rPr>
        <w:t>3</w:t>
      </w:r>
      <w:r w:rsidRPr="00D52E36">
        <w:rPr>
          <w:rFonts w:cs="Arial"/>
          <w:szCs w:val="24"/>
        </w:rPr>
        <w:t>.1.3</w:t>
      </w:r>
      <w:r w:rsidR="006B3091" w:rsidRPr="00D52E36">
        <w:rPr>
          <w:rFonts w:cs="Arial"/>
          <w:szCs w:val="24"/>
        </w:rPr>
        <w:t>-</w:t>
      </w:r>
      <w:r w:rsidR="00704AFF">
        <w:rPr>
          <w:rFonts w:cs="Arial"/>
          <w:szCs w:val="24"/>
        </w:rPr>
        <w:t>5</w:t>
      </w:r>
      <w:r w:rsidRPr="00D52E36">
        <w:rPr>
          <w:rFonts w:cs="Arial"/>
          <w:szCs w:val="24"/>
        </w:rPr>
        <w:t xml:space="preserve"> (vpravo) sú zobrazené kumulatívne ročné objemy obchodných tokov medzi SR a susediacimi ES a kumulatívne ročné objemy reálnych cezhraničných prenosov elektriny v roku 2023. Na tomto obrázku sú viditeľné prevládajúce smery tokov výkonu zo severozápadu na juhovýchod.</w:t>
      </w:r>
    </w:p>
    <w:p w14:paraId="6840EF49" w14:textId="16A0B75F" w:rsidR="00773FEA" w:rsidRPr="00D52E36" w:rsidRDefault="00773FEA" w:rsidP="003D2690">
      <w:pPr>
        <w:spacing w:after="240" w:line="259" w:lineRule="auto"/>
        <w:jc w:val="both"/>
        <w:rPr>
          <w:rFonts w:cs="Arial"/>
          <w:szCs w:val="24"/>
        </w:rPr>
      </w:pPr>
      <w:r w:rsidRPr="00D52E36">
        <w:rPr>
          <w:rFonts w:cs="Arial"/>
          <w:szCs w:val="24"/>
        </w:rPr>
        <w:t xml:space="preserve">Nakoľko je ES SR súčasťou synchrónne prepojenej ES kontinentálnej Európy, sú na obrázku </w:t>
      </w:r>
      <w:r w:rsidR="00EB5DD6">
        <w:rPr>
          <w:rFonts w:cs="Arial"/>
          <w:szCs w:val="24"/>
        </w:rPr>
        <w:t>3</w:t>
      </w:r>
      <w:r w:rsidRPr="00D52E36">
        <w:rPr>
          <w:rFonts w:cs="Arial"/>
          <w:szCs w:val="24"/>
        </w:rPr>
        <w:t>.1.3</w:t>
      </w:r>
      <w:r w:rsidR="006B3091" w:rsidRPr="00D52E36">
        <w:rPr>
          <w:rFonts w:cs="Arial"/>
          <w:szCs w:val="24"/>
        </w:rPr>
        <w:t>-</w:t>
      </w:r>
      <w:r w:rsidR="00EB5DD6">
        <w:rPr>
          <w:rFonts w:cs="Arial"/>
          <w:szCs w:val="24"/>
        </w:rPr>
        <w:t>5</w:t>
      </w:r>
      <w:r w:rsidRPr="00D52E36">
        <w:rPr>
          <w:rFonts w:cs="Arial"/>
          <w:szCs w:val="24"/>
        </w:rPr>
        <w:t xml:space="preserve"> (vľavo) zobrazené ročné objemy reálnych cezhraničných výmen na profiloch ES v stredoeurópskom regióne spolu s bilanciami jednotlivých ES za rovnaké obdobie. Na tomto obrázku je vidieť, že zatiaľ čo po minulé roky boli prevažne exportujúce krajiny na severozápade a severe od SR a importujúce krajiny na juhu/juhovýchode od SR, za minulé obdobie sa tento stav mierne zmenil. Pri balkánskych krajinách vplyvom rozvoja OZE export narastá, čo je vidieť na prebytkovej bilancii krajín ako RO, RS a SI. Naopak v PL došlo k poklesu, čo je naviazané na odstavovanie fosílnych zdrojov, a prejavilo sa to výsledným importným charakterom danej ES v rámci sledovaného obdobia.</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B3091" w:rsidRPr="00D52E36" w14:paraId="6879DBAB" w14:textId="77777777" w:rsidTr="00DF0DB9">
        <w:tc>
          <w:tcPr>
            <w:tcW w:w="9072" w:type="dxa"/>
          </w:tcPr>
          <w:p w14:paraId="5148949B" w14:textId="34582FDB" w:rsidR="006B3091" w:rsidRPr="00D52E36" w:rsidRDefault="006B3091" w:rsidP="00EB5DD6">
            <w:pPr>
              <w:spacing w:after="240" w:line="259" w:lineRule="auto"/>
              <w:jc w:val="both"/>
              <w:rPr>
                <w:rFonts w:cs="Arial"/>
              </w:rPr>
            </w:pPr>
            <w:r w:rsidRPr="00D52E36">
              <w:rPr>
                <w:rFonts w:cs="Arial"/>
                <w:noProof/>
              </w:rPr>
              <w:drawing>
                <wp:inline distT="0" distB="0" distL="0" distR="0" wp14:anchorId="3630A0F4" wp14:editId="029B738E">
                  <wp:extent cx="5760720" cy="2458085"/>
                  <wp:effectExtent l="0" t="0" r="0" b="0"/>
                  <wp:docPr id="141502946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458085"/>
                          </a:xfrm>
                          <a:prstGeom prst="rect">
                            <a:avLst/>
                          </a:prstGeom>
                          <a:noFill/>
                          <a:ln>
                            <a:noFill/>
                          </a:ln>
                        </pic:spPr>
                      </pic:pic>
                    </a:graphicData>
                  </a:graphic>
                </wp:inline>
              </w:drawing>
            </w:r>
          </w:p>
        </w:tc>
      </w:tr>
      <w:tr w:rsidR="006B3091" w:rsidRPr="00D52E36" w14:paraId="135AC193" w14:textId="77777777" w:rsidTr="00DF0DB9">
        <w:tc>
          <w:tcPr>
            <w:tcW w:w="9072" w:type="dxa"/>
          </w:tcPr>
          <w:p w14:paraId="25ED1566" w14:textId="21D57D35" w:rsidR="006B3091" w:rsidRPr="00D52E36" w:rsidRDefault="006B3091" w:rsidP="00EB5DD6">
            <w:pPr>
              <w:pStyle w:val="Popis"/>
              <w:spacing w:after="120"/>
            </w:pPr>
            <w:r w:rsidRPr="00D52E36">
              <w:t xml:space="preserve">Obrázok </w:t>
            </w:r>
            <w:r w:rsidR="00647E80">
              <w:fldChar w:fldCharType="begin"/>
            </w:r>
            <w:r w:rsidR="00647E80">
              <w:instrText xml:space="preserve"> STYLEREF 3 \s </w:instrText>
            </w:r>
            <w:r w:rsidR="00647E80">
              <w:fldChar w:fldCharType="separate"/>
            </w:r>
            <w:r w:rsidR="00647E80">
              <w:rPr>
                <w:noProof/>
              </w:rPr>
              <w:t>3.1.3</w:t>
            </w:r>
            <w:r w:rsidR="00647E80">
              <w:fldChar w:fldCharType="end"/>
            </w:r>
            <w:r w:rsidR="00647E80">
              <w:noBreakHyphen/>
            </w:r>
            <w:r w:rsidR="00647E80">
              <w:fldChar w:fldCharType="begin"/>
            </w:r>
            <w:r w:rsidR="00647E80">
              <w:instrText xml:space="preserve"> SEQ Obrázok \* ARABIC \s 3 </w:instrText>
            </w:r>
            <w:r w:rsidR="00647E80">
              <w:fldChar w:fldCharType="separate"/>
            </w:r>
            <w:r w:rsidR="00647E80">
              <w:rPr>
                <w:noProof/>
              </w:rPr>
              <w:t>5</w:t>
            </w:r>
            <w:r w:rsidR="00647E80">
              <w:fldChar w:fldCharType="end"/>
            </w:r>
            <w:r w:rsidRPr="00D52E36">
              <w:t xml:space="preserve"> </w:t>
            </w:r>
            <w:r w:rsidRPr="00D52E36">
              <w:rPr>
                <w:rFonts w:cs="Arial"/>
              </w:rPr>
              <w:t>Bilancia cezhraničných výmen v stredoeurópskom regióne v </w:t>
            </w:r>
            <w:proofErr w:type="spellStart"/>
            <w:r w:rsidRPr="00D52E36">
              <w:rPr>
                <w:rFonts w:cs="Arial"/>
              </w:rPr>
              <w:t>TWh</w:t>
            </w:r>
            <w:proofErr w:type="spellEnd"/>
            <w:r w:rsidRPr="00D52E36">
              <w:rPr>
                <w:rFonts w:cs="Arial"/>
              </w:rPr>
              <w:t xml:space="preserve"> (vľavo) a v ES SR v GWh (vpravo) v roku 2023</w:t>
            </w:r>
          </w:p>
        </w:tc>
      </w:tr>
    </w:tbl>
    <w:p w14:paraId="4FD6D2EA" w14:textId="77777777" w:rsidR="00704AFF" w:rsidRDefault="00704AFF" w:rsidP="00704AFF">
      <w:pPr>
        <w:spacing w:line="259" w:lineRule="auto"/>
        <w:jc w:val="both"/>
        <w:rPr>
          <w:rFonts w:cs="Arial"/>
          <w:szCs w:val="24"/>
        </w:rPr>
      </w:pPr>
    </w:p>
    <w:p w14:paraId="6E94550B" w14:textId="348F1B70" w:rsidR="00704AFF" w:rsidRDefault="00704AFF" w:rsidP="00704AFF">
      <w:pPr>
        <w:spacing w:line="259" w:lineRule="auto"/>
        <w:jc w:val="both"/>
      </w:pPr>
      <w:r w:rsidRPr="00D52E36">
        <w:rPr>
          <w:rFonts w:cs="Arial"/>
          <w:szCs w:val="24"/>
        </w:rPr>
        <w:t xml:space="preserve">Na obrázku </w:t>
      </w:r>
      <w:r>
        <w:rPr>
          <w:rFonts w:cs="Arial"/>
          <w:szCs w:val="24"/>
        </w:rPr>
        <w:t>3</w:t>
      </w:r>
      <w:r w:rsidRPr="00D52E36">
        <w:rPr>
          <w:rFonts w:cs="Arial"/>
          <w:szCs w:val="24"/>
        </w:rPr>
        <w:t>.1.3-</w:t>
      </w:r>
      <w:r>
        <w:rPr>
          <w:rFonts w:cs="Arial"/>
          <w:szCs w:val="24"/>
        </w:rPr>
        <w:t>6</w:t>
      </w:r>
      <w:r w:rsidRPr="00D52E36">
        <w:rPr>
          <w:rFonts w:cs="Arial"/>
          <w:szCs w:val="24"/>
        </w:rPr>
        <w:t xml:space="preserve"> sú navzájom porovnávané krivky trvania tranzitu v PS SR pre roky 2021-2023. Najväčší tranzit bol pozorovaný v roku 2022, kedy bola jeho priemerná hodnota 1 685 MW. Hodnota 95. </w:t>
      </w:r>
      <w:proofErr w:type="spellStart"/>
      <w:r w:rsidRPr="00D52E36">
        <w:rPr>
          <w:rFonts w:cs="Arial"/>
          <w:szCs w:val="24"/>
        </w:rPr>
        <w:t>percentilu</w:t>
      </w:r>
      <w:proofErr w:type="spellEnd"/>
      <w:r w:rsidRPr="00D52E36">
        <w:rPr>
          <w:rFonts w:cs="Arial"/>
          <w:szCs w:val="24"/>
        </w:rPr>
        <w:t xml:space="preserve"> tranzitu zostávala približne rovnaká, na úrovni 2 700 MW. V roku 2024 však stúpla na hodnotu cez 3</w:t>
      </w:r>
      <w:r>
        <w:rPr>
          <w:rFonts w:cs="Arial"/>
          <w:szCs w:val="24"/>
        </w:rPr>
        <w:t> </w:t>
      </w:r>
      <w:r w:rsidRPr="00D52E36">
        <w:rPr>
          <w:rFonts w:cs="Arial"/>
          <w:szCs w:val="24"/>
        </w:rPr>
        <w:t>000 MW nakoľko sa začalo intenzívne riešiť navyšovanie exportných kapacít smerom na HU čo spôsobilo významný nárast maximálnych tranzitných tokov. Tieto skutočnosti sú implementované do procesu prípravy jednotlivých variantov PR.</w:t>
      </w:r>
    </w:p>
    <w:tbl>
      <w:tblPr>
        <w:tblStyle w:val="Mriekatabuky"/>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F0DB9" w14:paraId="44EF0080" w14:textId="77777777" w:rsidTr="00704AFF">
        <w:trPr>
          <w:jc w:val="right"/>
        </w:trPr>
        <w:tc>
          <w:tcPr>
            <w:tcW w:w="7473" w:type="dxa"/>
          </w:tcPr>
          <w:p w14:paraId="366E6A41" w14:textId="426C7AB7" w:rsidR="00DF0DB9" w:rsidRDefault="00704AFF" w:rsidP="00704AFF">
            <w:pPr>
              <w:spacing w:line="259" w:lineRule="auto"/>
              <w:jc w:val="both"/>
              <w:rPr>
                <w:rFonts w:cs="Arial"/>
              </w:rPr>
            </w:pPr>
            <w:r w:rsidRPr="00D52E36">
              <w:rPr>
                <w:noProof/>
              </w:rPr>
              <w:lastRenderedPageBreak/>
              <w:drawing>
                <wp:anchor distT="0" distB="0" distL="114300" distR="114300" simplePos="0" relativeHeight="251659284" behindDoc="0" locked="0" layoutInCell="1" allowOverlap="1" wp14:anchorId="1B130759" wp14:editId="5CCBA352">
                  <wp:simplePos x="0" y="0"/>
                  <wp:positionH relativeFrom="column">
                    <wp:posOffset>635</wp:posOffset>
                  </wp:positionH>
                  <wp:positionV relativeFrom="paragraph">
                    <wp:posOffset>0</wp:posOffset>
                  </wp:positionV>
                  <wp:extent cx="5688000" cy="3704400"/>
                  <wp:effectExtent l="0" t="0" r="8255" b="0"/>
                  <wp:wrapTopAndBottom/>
                  <wp:docPr id="8104989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8000" cy="3704400"/>
                          </a:xfrm>
                          <a:prstGeom prst="rect">
                            <a:avLst/>
                          </a:prstGeom>
                          <a:noFill/>
                        </pic:spPr>
                      </pic:pic>
                    </a:graphicData>
                  </a:graphic>
                  <wp14:sizeRelH relativeFrom="page">
                    <wp14:pctWidth>0</wp14:pctWidth>
                  </wp14:sizeRelH>
                  <wp14:sizeRelV relativeFrom="page">
                    <wp14:pctHeight>0</wp14:pctHeight>
                  </wp14:sizeRelV>
                </wp:anchor>
              </w:drawing>
            </w:r>
          </w:p>
        </w:tc>
      </w:tr>
      <w:tr w:rsidR="00DF0DB9" w14:paraId="4B4E6F5C" w14:textId="77777777" w:rsidTr="00704AFF">
        <w:trPr>
          <w:jc w:val="right"/>
        </w:trPr>
        <w:tc>
          <w:tcPr>
            <w:tcW w:w="7473" w:type="dxa"/>
          </w:tcPr>
          <w:p w14:paraId="1FF313E1" w14:textId="0D54DD0C" w:rsidR="00DF0DB9" w:rsidRDefault="00DF0DB9" w:rsidP="00704AFF">
            <w:pPr>
              <w:pStyle w:val="Popis"/>
              <w:jc w:val="both"/>
              <w:rPr>
                <w:rFonts w:cs="Arial"/>
              </w:rPr>
            </w:pPr>
            <w:r w:rsidRPr="00D52E36">
              <w:t xml:space="preserve">Obrázok </w:t>
            </w:r>
            <w:r w:rsidR="00647E80">
              <w:fldChar w:fldCharType="begin"/>
            </w:r>
            <w:r w:rsidR="00647E80">
              <w:instrText xml:space="preserve"> STYLEREF 3 \s </w:instrText>
            </w:r>
            <w:r w:rsidR="00647E80">
              <w:fldChar w:fldCharType="separate"/>
            </w:r>
            <w:r w:rsidR="00647E80">
              <w:rPr>
                <w:noProof/>
              </w:rPr>
              <w:t>3.1.3</w:t>
            </w:r>
            <w:r w:rsidR="00647E80">
              <w:fldChar w:fldCharType="end"/>
            </w:r>
            <w:r w:rsidR="00647E80">
              <w:noBreakHyphen/>
            </w:r>
            <w:r w:rsidR="00647E80">
              <w:fldChar w:fldCharType="begin"/>
            </w:r>
            <w:r w:rsidR="00647E80">
              <w:instrText xml:space="preserve"> SEQ Obrázok \* ARABIC \s 3 </w:instrText>
            </w:r>
            <w:r w:rsidR="00647E80">
              <w:fldChar w:fldCharType="separate"/>
            </w:r>
            <w:r w:rsidR="00647E80">
              <w:rPr>
                <w:noProof/>
              </w:rPr>
              <w:t>6</w:t>
            </w:r>
            <w:r w:rsidR="00647E80">
              <w:fldChar w:fldCharType="end"/>
            </w:r>
            <w:r w:rsidRPr="00D52E36">
              <w:t xml:space="preserve"> </w:t>
            </w:r>
            <w:r w:rsidRPr="00D52E36">
              <w:rPr>
                <w:rFonts w:cs="Arial"/>
              </w:rPr>
              <w:t>Krivky trvania tranzitných tokov v PS SR za roky 2021 až 2024</w:t>
            </w:r>
          </w:p>
        </w:tc>
      </w:tr>
    </w:tbl>
    <w:p w14:paraId="16080CFF" w14:textId="3DACD2CF" w:rsidR="000F22E7" w:rsidRPr="00D52E36" w:rsidRDefault="000F22E7" w:rsidP="003D2690">
      <w:pPr>
        <w:pStyle w:val="Nadpis2"/>
      </w:pPr>
      <w:bookmarkStart w:id="8" w:name="_Toc193956029"/>
      <w:r w:rsidRPr="00D52E36">
        <w:t xml:space="preserve">Scenáre </w:t>
      </w:r>
      <w:r w:rsidR="009447D8" w:rsidRPr="00D52E36">
        <w:t xml:space="preserve">a varianty </w:t>
      </w:r>
      <w:r w:rsidRPr="00D52E36">
        <w:t xml:space="preserve">pre </w:t>
      </w:r>
      <w:r w:rsidR="00352419" w:rsidRPr="00D52E36">
        <w:t xml:space="preserve">analýzu výkonovej bilancie </w:t>
      </w:r>
      <w:r w:rsidR="00176A0A" w:rsidRPr="00D52E36">
        <w:t>ES SR</w:t>
      </w:r>
      <w:bookmarkEnd w:id="8"/>
      <w:r w:rsidRPr="00D52E36">
        <w:tab/>
      </w:r>
      <w:r w:rsidR="006366DB" w:rsidRPr="00D52E36">
        <w:t xml:space="preserve"> </w:t>
      </w:r>
    </w:p>
    <w:p w14:paraId="7BB76004" w14:textId="69A4B3D4" w:rsidR="009A14E7" w:rsidRPr="00D52E36" w:rsidRDefault="009A14E7" w:rsidP="003D2690">
      <w:pPr>
        <w:spacing w:before="60" w:line="259" w:lineRule="auto"/>
        <w:jc w:val="both"/>
      </w:pPr>
      <w:bookmarkStart w:id="9" w:name="_Hlk184199771"/>
      <w:r w:rsidRPr="00D52E36">
        <w:t xml:space="preserve">Pre scenáre </w:t>
      </w:r>
      <w:r w:rsidR="2F1BE8B0" w:rsidRPr="00D52E36">
        <w:t>D</w:t>
      </w:r>
      <w:r w:rsidRPr="00D52E36">
        <w:t>PR</w:t>
      </w:r>
      <w:r w:rsidR="609C838B" w:rsidRPr="00D52E36">
        <w:t>PS</w:t>
      </w:r>
      <w:r w:rsidRPr="00D52E36">
        <w:t xml:space="preserve"> 2035 bola vytvorená predikcia spotreby elektriny, do ktorej vstupovali faktory ako vývoj populácie a počet domácností, rast hospodárstva, podiel jednotlivých ekonomických sektorov v hospodárstve, vývoj elektroenergetickej náročnosti. Rast spotreby je úzko prepojený s ekonomickým rastom krajiny. Scenáre spotreby predpokladajú postupné znižovanie tempa rastu hrubej pridanej hodnoty ako hlavného ukazovateľa ekonomického rastu. V jednotlivých scenároch </w:t>
      </w:r>
      <w:r w:rsidR="468E7F05" w:rsidRPr="00D52E36">
        <w:t>D</w:t>
      </w:r>
      <w:r w:rsidRPr="00D52E36">
        <w:t>PR</w:t>
      </w:r>
      <w:r w:rsidR="66F680DA" w:rsidRPr="00D52E36">
        <w:t>PS</w:t>
      </w:r>
      <w:r w:rsidRPr="00D52E36">
        <w:t xml:space="preserve"> 2035 bol uvažovaný rozdielny rozvoj </w:t>
      </w:r>
      <w:proofErr w:type="spellStart"/>
      <w:r w:rsidRPr="00D52E36">
        <w:t>elektromobility</w:t>
      </w:r>
      <w:proofErr w:type="spellEnd"/>
      <w:r w:rsidRPr="00D52E36">
        <w:t>, rast počtu tepelných čerpadiel a miera elektrifikácie.</w:t>
      </w:r>
    </w:p>
    <w:p w14:paraId="071FB573" w14:textId="6B223AE0" w:rsidR="009A14E7" w:rsidRDefault="009A14E7" w:rsidP="003D2690">
      <w:pPr>
        <w:spacing w:before="60" w:line="259" w:lineRule="auto"/>
        <w:jc w:val="both"/>
      </w:pPr>
      <w:r w:rsidRPr="00D52E36">
        <w:t xml:space="preserve">K tejto predikcii bola v scenároch A </w:t>
      </w:r>
      <w:r w:rsidR="00035D42" w:rsidRPr="00D52E36">
        <w:t xml:space="preserve">(aj vo variante A2) </w:t>
      </w:r>
      <w:r w:rsidRPr="00D52E36">
        <w:t xml:space="preserve">a B pripočítaná spotreba známych projektov tesne pred realizáciou alebo v procese realizácie a vo variantoch A1 a B1 aj predpokladaná spotreba avizovaných/potenciálnych projektov. Grafické znázornenie vývoja spotreby </w:t>
      </w:r>
      <w:r w:rsidR="1CBAE69F" w:rsidRPr="00D52E36">
        <w:t xml:space="preserve">elektriny hodnotených </w:t>
      </w:r>
      <w:r w:rsidRPr="00D52E36">
        <w:t>scenárov je na obr</w:t>
      </w:r>
      <w:r w:rsidR="00133FEC" w:rsidRPr="00D52E36">
        <w:t>ázku</w:t>
      </w:r>
      <w:r w:rsidRPr="00D52E36">
        <w:t xml:space="preserve"> </w:t>
      </w:r>
      <w:r w:rsidR="00704AFF">
        <w:t>3</w:t>
      </w:r>
      <w:r w:rsidR="00E561BE" w:rsidRPr="00D52E36">
        <w:t>.2</w:t>
      </w:r>
      <w:r w:rsidR="00133FEC" w:rsidRPr="00D52E36">
        <w:t>-</w:t>
      </w:r>
      <w:r w:rsidR="00721F67" w:rsidRPr="00D52E36">
        <w:t>1</w:t>
      </w:r>
      <w:r w:rsidRPr="00D52E36">
        <w:t xml:space="preserve">. Na tomto obrázku je uvádzaná netto spotreba ES SR so stratami, teda bez vlastnej spotreby zdrojov a spotreby na čerpanie PVE, nabíjanie batérií a spotreby </w:t>
      </w:r>
      <w:proofErr w:type="spellStart"/>
      <w:r w:rsidRPr="00D52E36">
        <w:t>elektrolyzérov</w:t>
      </w:r>
      <w:proofErr w:type="spellEnd"/>
      <w:r w:rsidRPr="00D52E36">
        <w:t>, ktoré budú vo výslednej hrubej (brutto) spotrebe scenárov a</w:t>
      </w:r>
      <w:r w:rsidR="008D2F1A" w:rsidRPr="00D52E36">
        <w:t> </w:t>
      </w:r>
      <w:r w:rsidRPr="00D52E36">
        <w:t>variantov zohľadnené až po vyhotovení výpočtov, resp. pravdepodobnostných simulácií nasadzovania zdrojov na pokrývanie zaťaženia, keďže tieto položky brutto spotreby sú výsledkom týchto simulácií.</w:t>
      </w:r>
      <w:bookmarkEnd w:id="9"/>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04AFF" w14:paraId="7633C42F" w14:textId="77777777" w:rsidTr="00704AFF">
        <w:tc>
          <w:tcPr>
            <w:tcW w:w="9062" w:type="dxa"/>
          </w:tcPr>
          <w:p w14:paraId="4270A341" w14:textId="684B7714" w:rsidR="00704AFF" w:rsidRDefault="00704AFF" w:rsidP="003D2690">
            <w:pPr>
              <w:spacing w:before="60" w:line="259" w:lineRule="auto"/>
              <w:jc w:val="both"/>
            </w:pPr>
            <w:r w:rsidRPr="00D52E36">
              <w:rPr>
                <w:noProof/>
              </w:rPr>
              <w:lastRenderedPageBreak/>
              <w:drawing>
                <wp:inline distT="0" distB="0" distL="0" distR="0" wp14:anchorId="322428C9" wp14:editId="303D7DCA">
                  <wp:extent cx="5048252" cy="3009900"/>
                  <wp:effectExtent l="0" t="0" r="0" b="0"/>
                  <wp:docPr id="1124511026" name="Obrázok 11245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24511026"/>
                          <pic:cNvPicPr/>
                        </pic:nvPicPr>
                        <pic:blipFill>
                          <a:blip r:embed="rId27">
                            <a:extLst>
                              <a:ext uri="{28A0092B-C50C-407E-A947-70E740481C1C}">
                                <a14:useLocalDpi xmlns:a14="http://schemas.microsoft.com/office/drawing/2010/main" val="0"/>
                              </a:ext>
                            </a:extLst>
                          </a:blip>
                          <a:stretch>
                            <a:fillRect/>
                          </a:stretch>
                        </pic:blipFill>
                        <pic:spPr>
                          <a:xfrm>
                            <a:off x="0" y="0"/>
                            <a:ext cx="5048252" cy="3009900"/>
                          </a:xfrm>
                          <a:prstGeom prst="rect">
                            <a:avLst/>
                          </a:prstGeom>
                        </pic:spPr>
                      </pic:pic>
                    </a:graphicData>
                  </a:graphic>
                </wp:inline>
              </w:drawing>
            </w:r>
          </w:p>
        </w:tc>
      </w:tr>
      <w:tr w:rsidR="00704AFF" w14:paraId="2CCA9F02" w14:textId="77777777" w:rsidTr="00704AFF">
        <w:tc>
          <w:tcPr>
            <w:tcW w:w="9062" w:type="dxa"/>
          </w:tcPr>
          <w:p w14:paraId="31877B0D" w14:textId="566CD450" w:rsidR="00704AFF" w:rsidRDefault="00704AFF" w:rsidP="00704AFF">
            <w:pPr>
              <w:pStyle w:val="Popis"/>
            </w:pPr>
            <w:r w:rsidRPr="00D52E36">
              <w:t>* celková brutto spotreba znížená o spotrebu PVE na prečerpávanie a vlastnú spotrebu zdrojov odhadovanou na úrovni 7 % z výroby</w:t>
            </w:r>
          </w:p>
          <w:p w14:paraId="3AFA3B88" w14:textId="5BC72FF7" w:rsidR="00704AFF" w:rsidRDefault="00704AFF" w:rsidP="00704AFF">
            <w:pPr>
              <w:pStyle w:val="Popis"/>
            </w:pPr>
            <w:r w:rsidRPr="00D52E36">
              <w:t xml:space="preserve">Obrázok </w:t>
            </w:r>
            <w:r>
              <w:t>3.2</w:t>
            </w:r>
            <w:r w:rsidRPr="00D52E36">
              <w:t>-1 Netto spotreba ES SR so stratami v scenároch a variantoch</w:t>
            </w:r>
          </w:p>
        </w:tc>
      </w:tr>
    </w:tbl>
    <w:p w14:paraId="5DF3B9BB" w14:textId="37A1E82C" w:rsidR="5D87BE0A" w:rsidRDefault="5D87BE0A" w:rsidP="003D2690">
      <w:pPr>
        <w:keepNext/>
        <w:spacing w:line="259" w:lineRule="auto"/>
        <w:jc w:val="center"/>
      </w:pPr>
    </w:p>
    <w:p w14:paraId="7D47D1EF" w14:textId="77777777" w:rsidR="00704AFF" w:rsidRPr="00D52E36" w:rsidRDefault="00704AFF" w:rsidP="003D2690">
      <w:pPr>
        <w:keepNext/>
        <w:spacing w:line="259" w:lineRule="auto"/>
        <w:jc w:val="center"/>
      </w:pPr>
    </w:p>
    <w:p w14:paraId="4E1330AE" w14:textId="3C67F15C" w:rsidR="00133FEC" w:rsidRPr="00D52E36" w:rsidRDefault="1B998210" w:rsidP="003D2690">
      <w:pPr>
        <w:keepNext/>
        <w:spacing w:line="259" w:lineRule="auto"/>
        <w:jc w:val="both"/>
        <w:rPr>
          <w:rFonts w:eastAsia="Arial" w:cs="Arial"/>
          <w:color w:val="000000" w:themeColor="text1"/>
        </w:rPr>
      </w:pPr>
      <w:r w:rsidRPr="00D52E36">
        <w:rPr>
          <w:rFonts w:eastAsia="Arial" w:cs="Arial"/>
          <w:color w:val="000000" w:themeColor="text1"/>
        </w:rPr>
        <w:t xml:space="preserve">Spotreba elektriny </w:t>
      </w:r>
      <w:proofErr w:type="spellStart"/>
      <w:r w:rsidRPr="00D52E36">
        <w:rPr>
          <w:rFonts w:eastAsia="Arial" w:cs="Arial"/>
          <w:color w:val="000000" w:themeColor="text1"/>
        </w:rPr>
        <w:t>elektrovozidiel</w:t>
      </w:r>
      <w:proofErr w:type="spellEnd"/>
      <w:r w:rsidRPr="00D52E36">
        <w:rPr>
          <w:rFonts w:eastAsia="Arial" w:cs="Arial"/>
          <w:color w:val="000000" w:themeColor="text1"/>
        </w:rPr>
        <w:t xml:space="preserve"> a tepelných čerpadiel sú súčasťou netto spotreby.</w:t>
      </w:r>
    </w:p>
    <w:tbl>
      <w:tblPr>
        <w:tblStyle w:val="Mriekatabu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7E393EF8" w:rsidRPr="00D52E36" w14:paraId="77538E52" w14:textId="77777777" w:rsidTr="3347CD94">
        <w:trPr>
          <w:trHeight w:val="285"/>
        </w:trPr>
        <w:tc>
          <w:tcPr>
            <w:tcW w:w="9060" w:type="dxa"/>
            <w:tcBorders>
              <w:top w:val="nil"/>
              <w:left w:val="nil"/>
              <w:bottom w:val="nil"/>
              <w:right w:val="nil"/>
            </w:tcBorders>
            <w:tcMar>
              <w:left w:w="105" w:type="dxa"/>
              <w:right w:w="105" w:type="dxa"/>
            </w:tcMar>
          </w:tcPr>
          <w:p w14:paraId="0F869E4A" w14:textId="1390EECC" w:rsidR="7E393EF8" w:rsidRPr="00D52E36" w:rsidRDefault="10198AF2" w:rsidP="003D2690">
            <w:pPr>
              <w:keepNext/>
              <w:spacing w:line="259" w:lineRule="auto"/>
              <w:jc w:val="center"/>
              <w:rPr>
                <w:rFonts w:eastAsia="Arial" w:cs="Arial"/>
              </w:rPr>
            </w:pPr>
            <w:r w:rsidRPr="00D52E36">
              <w:rPr>
                <w:noProof/>
              </w:rPr>
              <w:drawing>
                <wp:inline distT="0" distB="0" distL="0" distR="0" wp14:anchorId="7F418ED5" wp14:editId="0092E099">
                  <wp:extent cx="4572000" cy="2743200"/>
                  <wp:effectExtent l="0" t="0" r="0" b="0"/>
                  <wp:docPr id="1099098086" name="Picture 109909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098086"/>
                          <pic:cNvPicPr/>
                        </pic:nvPicPr>
                        <pic:blipFill>
                          <a:blip r:embed="rId2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tc>
      </w:tr>
      <w:tr w:rsidR="7E393EF8" w:rsidRPr="00D52E36" w14:paraId="2715EE55" w14:textId="77777777" w:rsidTr="3347CD94">
        <w:trPr>
          <w:trHeight w:val="285"/>
        </w:trPr>
        <w:tc>
          <w:tcPr>
            <w:tcW w:w="9060" w:type="dxa"/>
            <w:tcBorders>
              <w:top w:val="nil"/>
              <w:left w:val="nil"/>
              <w:bottom w:val="nil"/>
              <w:right w:val="nil"/>
            </w:tcBorders>
            <w:tcMar>
              <w:left w:w="105" w:type="dxa"/>
              <w:right w:w="105" w:type="dxa"/>
            </w:tcMar>
          </w:tcPr>
          <w:p w14:paraId="773CA068" w14:textId="6E9800B4" w:rsidR="7E393EF8" w:rsidRPr="00D52E36" w:rsidRDefault="10198AF2" w:rsidP="003D2690">
            <w:pPr>
              <w:spacing w:line="259" w:lineRule="auto"/>
              <w:jc w:val="both"/>
              <w:rPr>
                <w:rFonts w:eastAsia="Arial" w:cs="Arial"/>
                <w:sz w:val="20"/>
                <w:szCs w:val="20"/>
              </w:rPr>
            </w:pPr>
            <w:r w:rsidRPr="00D52E36">
              <w:rPr>
                <w:rFonts w:eastAsia="Arial" w:cs="Arial"/>
                <w:i/>
                <w:iCs/>
                <w:sz w:val="20"/>
                <w:szCs w:val="20"/>
              </w:rPr>
              <w:t xml:space="preserve">Obrázok </w:t>
            </w:r>
            <w:r w:rsidR="00704AFF">
              <w:rPr>
                <w:rFonts w:eastAsia="Arial" w:cs="Arial"/>
                <w:i/>
                <w:iCs/>
                <w:sz w:val="20"/>
                <w:szCs w:val="20"/>
              </w:rPr>
              <w:t>3</w:t>
            </w:r>
            <w:r w:rsidRPr="00D52E36">
              <w:rPr>
                <w:rFonts w:eastAsia="Arial" w:cs="Arial"/>
                <w:i/>
                <w:iCs/>
                <w:sz w:val="20"/>
                <w:szCs w:val="20"/>
              </w:rPr>
              <w:t xml:space="preserve">.2-2 Spotreba elektriny </w:t>
            </w:r>
            <w:proofErr w:type="spellStart"/>
            <w:r w:rsidRPr="00D52E36">
              <w:rPr>
                <w:rFonts w:eastAsia="Arial" w:cs="Arial"/>
                <w:i/>
                <w:iCs/>
                <w:sz w:val="20"/>
                <w:szCs w:val="20"/>
              </w:rPr>
              <w:t>elektrovozidiel</w:t>
            </w:r>
            <w:proofErr w:type="spellEnd"/>
          </w:p>
        </w:tc>
      </w:tr>
      <w:tr w:rsidR="7E393EF8" w:rsidRPr="00D52E36" w14:paraId="603558A7" w14:textId="77777777" w:rsidTr="3347CD94">
        <w:trPr>
          <w:trHeight w:val="285"/>
        </w:trPr>
        <w:tc>
          <w:tcPr>
            <w:tcW w:w="9060" w:type="dxa"/>
            <w:tcBorders>
              <w:top w:val="nil"/>
              <w:left w:val="nil"/>
              <w:bottom w:val="nil"/>
              <w:right w:val="nil"/>
            </w:tcBorders>
            <w:tcMar>
              <w:left w:w="105" w:type="dxa"/>
              <w:right w:w="105" w:type="dxa"/>
            </w:tcMar>
          </w:tcPr>
          <w:p w14:paraId="20FA7425" w14:textId="61978C60" w:rsidR="7E393EF8" w:rsidRPr="00D52E36" w:rsidRDefault="10198AF2" w:rsidP="003D2690">
            <w:pPr>
              <w:keepNext/>
              <w:spacing w:line="259" w:lineRule="auto"/>
              <w:jc w:val="center"/>
              <w:rPr>
                <w:rFonts w:eastAsia="Arial" w:cs="Arial"/>
              </w:rPr>
            </w:pPr>
            <w:r w:rsidRPr="00D52E36">
              <w:rPr>
                <w:noProof/>
              </w:rPr>
              <w:lastRenderedPageBreak/>
              <w:drawing>
                <wp:inline distT="0" distB="0" distL="0" distR="0" wp14:anchorId="4E88E81F" wp14:editId="389EE34E">
                  <wp:extent cx="4572000" cy="2743200"/>
                  <wp:effectExtent l="0" t="0" r="0" b="0"/>
                  <wp:docPr id="633225303" name="Picture 63322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25303"/>
                          <pic:cNvPicPr/>
                        </pic:nvPicPr>
                        <pic:blipFill>
                          <a:blip r:embed="rId2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tc>
      </w:tr>
      <w:tr w:rsidR="7E393EF8" w:rsidRPr="00D52E36" w14:paraId="3A0B0963" w14:textId="77777777" w:rsidTr="3347CD94">
        <w:trPr>
          <w:trHeight w:val="285"/>
        </w:trPr>
        <w:tc>
          <w:tcPr>
            <w:tcW w:w="9060" w:type="dxa"/>
            <w:tcBorders>
              <w:top w:val="nil"/>
              <w:left w:val="nil"/>
              <w:bottom w:val="nil"/>
              <w:right w:val="nil"/>
            </w:tcBorders>
            <w:tcMar>
              <w:left w:w="105" w:type="dxa"/>
              <w:right w:w="105" w:type="dxa"/>
            </w:tcMar>
          </w:tcPr>
          <w:p w14:paraId="64B93D86" w14:textId="74A0D1D8" w:rsidR="7E393EF8" w:rsidRPr="00D52E36" w:rsidRDefault="10198AF2" w:rsidP="00704AFF">
            <w:pPr>
              <w:pStyle w:val="Popis"/>
            </w:pPr>
            <w:r w:rsidRPr="00D52E36">
              <w:t xml:space="preserve">Obrázok </w:t>
            </w:r>
            <w:r w:rsidR="00704AFF">
              <w:t>3</w:t>
            </w:r>
            <w:r w:rsidRPr="00D52E36">
              <w:t>.2-3 Spotreba elektriny tepelných čerpadiel</w:t>
            </w:r>
          </w:p>
        </w:tc>
      </w:tr>
    </w:tbl>
    <w:p w14:paraId="3D078EB6" w14:textId="77777777" w:rsidR="00704AFF" w:rsidRDefault="00704AFF" w:rsidP="003D2690">
      <w:pPr>
        <w:keepNext/>
        <w:spacing w:line="259" w:lineRule="auto"/>
        <w:jc w:val="both"/>
        <w:rPr>
          <w:rFonts w:eastAsia="Arial" w:cs="Arial"/>
          <w:color w:val="000000" w:themeColor="text1"/>
        </w:rPr>
      </w:pPr>
    </w:p>
    <w:p w14:paraId="5774ADBE" w14:textId="5C0CA1BB" w:rsidR="00A433CE" w:rsidRPr="00D52E36" w:rsidRDefault="1B998210" w:rsidP="003D2690">
      <w:pPr>
        <w:keepNext/>
        <w:spacing w:line="259" w:lineRule="auto"/>
        <w:jc w:val="both"/>
        <w:rPr>
          <w:rFonts w:eastAsia="Arial" w:cs="Arial"/>
          <w:color w:val="000000" w:themeColor="text1"/>
        </w:rPr>
      </w:pPr>
      <w:r w:rsidRPr="00D52E36">
        <w:rPr>
          <w:rFonts w:eastAsia="Arial" w:cs="Arial"/>
          <w:color w:val="000000" w:themeColor="text1"/>
        </w:rPr>
        <w:t>Rozvoj využívania vodíka je podporený vládou schváleným dokumentom „Akčný plán – Opatrenia pre úspešnú realizáciu Národnej vodíkovej stratégie” [</w:t>
      </w:r>
      <w:r w:rsidR="00FE2D3D" w:rsidRPr="00D52E36">
        <w:rPr>
          <w:rFonts w:eastAsia="Arial" w:cs="Arial"/>
          <w:color w:val="000000" w:themeColor="text1"/>
        </w:rPr>
        <w:t>3</w:t>
      </w:r>
      <w:r w:rsidRPr="00D52E36">
        <w:rPr>
          <w:rFonts w:eastAsia="Arial" w:cs="Arial"/>
          <w:color w:val="000000" w:themeColor="text1"/>
        </w:rPr>
        <w:t>] (ďalej len „NVS”) z roku 2023. Na obr</w:t>
      </w:r>
      <w:r w:rsidR="00133FEC" w:rsidRPr="00D52E36">
        <w:rPr>
          <w:rFonts w:eastAsia="Arial" w:cs="Arial"/>
          <w:color w:val="000000" w:themeColor="text1"/>
        </w:rPr>
        <w:t>ázku</w:t>
      </w:r>
      <w:r w:rsidRPr="00D52E36">
        <w:rPr>
          <w:rFonts w:eastAsia="Arial" w:cs="Arial"/>
          <w:color w:val="000000" w:themeColor="text1"/>
        </w:rPr>
        <w:t xml:space="preserve"> </w:t>
      </w:r>
      <w:r w:rsidR="00704AFF">
        <w:rPr>
          <w:rFonts w:eastAsia="Arial" w:cs="Arial"/>
          <w:color w:val="000000" w:themeColor="text1"/>
        </w:rPr>
        <w:t>3</w:t>
      </w:r>
      <w:r w:rsidRPr="00D52E36">
        <w:rPr>
          <w:rFonts w:eastAsia="Arial" w:cs="Arial"/>
          <w:color w:val="000000" w:themeColor="text1"/>
        </w:rPr>
        <w:t xml:space="preserve">.2-4 je znázornený uvažovaný inštalovaný výkon </w:t>
      </w:r>
      <w:proofErr w:type="spellStart"/>
      <w:r w:rsidRPr="00D52E36">
        <w:rPr>
          <w:rFonts w:eastAsia="Arial" w:cs="Arial"/>
          <w:color w:val="000000" w:themeColor="text1"/>
        </w:rPr>
        <w:t>elektrolyzérov</w:t>
      </w:r>
      <w:proofErr w:type="spellEnd"/>
      <w:r w:rsidRPr="00D52E36">
        <w:rPr>
          <w:rFonts w:eastAsia="Arial" w:cs="Arial"/>
          <w:color w:val="000000" w:themeColor="text1"/>
        </w:rPr>
        <w:t xml:space="preserve"> v</w:t>
      </w:r>
      <w:r w:rsidR="00133FEC" w:rsidRPr="00D52E36">
        <w:rPr>
          <w:rFonts w:eastAsia="Arial" w:cs="Arial"/>
          <w:color w:val="000000" w:themeColor="text1"/>
        </w:rPr>
        <w:t> </w:t>
      </w:r>
      <w:r w:rsidRPr="00D52E36">
        <w:rPr>
          <w:rFonts w:eastAsia="Arial" w:cs="Arial"/>
          <w:color w:val="000000" w:themeColor="text1"/>
        </w:rPr>
        <w:t xml:space="preserve">scenároch </w:t>
      </w:r>
      <w:r w:rsidR="0201081C" w:rsidRPr="00D52E36">
        <w:rPr>
          <w:rFonts w:eastAsia="Arial" w:cs="Arial"/>
          <w:color w:val="000000" w:themeColor="text1"/>
        </w:rPr>
        <w:t>D</w:t>
      </w:r>
      <w:r w:rsidRPr="00D52E36">
        <w:rPr>
          <w:rFonts w:eastAsia="Arial" w:cs="Arial"/>
          <w:color w:val="000000" w:themeColor="text1"/>
        </w:rPr>
        <w:t>PR</w:t>
      </w:r>
      <w:r w:rsidR="7E74F501" w:rsidRPr="00D52E36">
        <w:rPr>
          <w:rFonts w:eastAsia="Arial" w:cs="Arial"/>
          <w:color w:val="000000" w:themeColor="text1"/>
        </w:rPr>
        <w:t>PS</w:t>
      </w:r>
      <w:r w:rsidRPr="00D52E36">
        <w:rPr>
          <w:rFonts w:eastAsia="Arial" w:cs="Arial"/>
          <w:color w:val="000000" w:themeColor="text1"/>
        </w:rPr>
        <w:t>, zúčastňujúcich sa na trhu s elektrickou energiou. V </w:t>
      </w:r>
      <w:r w:rsidR="0213B6D7" w:rsidRPr="00D52E36">
        <w:rPr>
          <w:rFonts w:eastAsia="Arial" w:cs="Arial"/>
          <w:color w:val="000000" w:themeColor="text1"/>
        </w:rPr>
        <w:t>D</w:t>
      </w:r>
      <w:r w:rsidRPr="00D52E36">
        <w:rPr>
          <w:rFonts w:eastAsia="Arial" w:cs="Arial"/>
          <w:color w:val="000000" w:themeColor="text1"/>
        </w:rPr>
        <w:t>PR</w:t>
      </w:r>
      <w:r w:rsidR="0213B6D7" w:rsidRPr="00D52E36">
        <w:rPr>
          <w:rFonts w:eastAsia="Arial" w:cs="Arial"/>
          <w:color w:val="000000" w:themeColor="text1"/>
        </w:rPr>
        <w:t>PS</w:t>
      </w:r>
      <w:r w:rsidRPr="00D52E36">
        <w:rPr>
          <w:rFonts w:eastAsia="Arial" w:cs="Arial"/>
          <w:color w:val="000000" w:themeColor="text1"/>
        </w:rPr>
        <w:t xml:space="preserve"> sa predpokladá, že zvyšné množstvo vodíka tak, aby boli naplnené ciele NVS, bude vyrábané v</w:t>
      </w:r>
      <w:r w:rsidR="00133FEC" w:rsidRPr="00D52E36">
        <w:rPr>
          <w:rFonts w:eastAsia="Arial" w:cs="Arial"/>
          <w:color w:val="000000" w:themeColor="text1"/>
        </w:rPr>
        <w:t> </w:t>
      </w:r>
      <w:r w:rsidRPr="00D52E36">
        <w:rPr>
          <w:rFonts w:eastAsia="Arial" w:cs="Arial"/>
          <w:color w:val="000000" w:themeColor="text1"/>
        </w:rPr>
        <w:t>ostrovných prevádzkach z pohľadu pripojenia k ES SR. Výsledná spotreba elektriny použitej na výrobu vodíka je výsledkom pravdepodobnostných simulácií nasadzovania zdrojov na pokrývanie zaťaženia ES SR, nakoľko je modelovaná ako závislá od ceny elektriny, ktorá je tiež výstupom z týchto simulácií.</w:t>
      </w:r>
    </w:p>
    <w:tbl>
      <w:tblPr>
        <w:tblStyle w:val="Mriekatabu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7E393EF8" w:rsidRPr="00D52E36" w14:paraId="0AB531F2" w14:textId="77777777" w:rsidTr="3347CD94">
        <w:trPr>
          <w:trHeight w:val="300"/>
        </w:trPr>
        <w:tc>
          <w:tcPr>
            <w:tcW w:w="9060" w:type="dxa"/>
            <w:tcBorders>
              <w:top w:val="nil"/>
              <w:left w:val="nil"/>
              <w:bottom w:val="nil"/>
              <w:right w:val="nil"/>
            </w:tcBorders>
            <w:tcMar>
              <w:left w:w="105" w:type="dxa"/>
              <w:right w:w="105" w:type="dxa"/>
            </w:tcMar>
          </w:tcPr>
          <w:p w14:paraId="567DDF34" w14:textId="26000263" w:rsidR="7E393EF8" w:rsidRPr="00D52E36" w:rsidRDefault="10198AF2" w:rsidP="003D2690">
            <w:pPr>
              <w:keepNext/>
              <w:spacing w:line="259" w:lineRule="auto"/>
              <w:jc w:val="center"/>
              <w:rPr>
                <w:rFonts w:eastAsia="Arial" w:cs="Arial"/>
              </w:rPr>
            </w:pPr>
            <w:r w:rsidRPr="00D52E36">
              <w:rPr>
                <w:noProof/>
              </w:rPr>
              <w:drawing>
                <wp:inline distT="0" distB="0" distL="0" distR="0" wp14:anchorId="61196D58" wp14:editId="1E4892CD">
                  <wp:extent cx="4572000" cy="2743200"/>
                  <wp:effectExtent l="0" t="0" r="0" b="0"/>
                  <wp:docPr id="1636704880" name="Picture 163670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704880"/>
                          <pic:cNvPicPr/>
                        </pic:nvPicPr>
                        <pic:blipFill>
                          <a:blip r:embed="rId30">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tc>
      </w:tr>
      <w:tr w:rsidR="7E393EF8" w:rsidRPr="00D52E36" w14:paraId="421BA5FB" w14:textId="77777777" w:rsidTr="3347CD94">
        <w:trPr>
          <w:trHeight w:val="300"/>
        </w:trPr>
        <w:tc>
          <w:tcPr>
            <w:tcW w:w="9060" w:type="dxa"/>
            <w:tcBorders>
              <w:top w:val="nil"/>
              <w:left w:val="nil"/>
              <w:bottom w:val="nil"/>
              <w:right w:val="nil"/>
            </w:tcBorders>
            <w:tcMar>
              <w:left w:w="105" w:type="dxa"/>
              <w:right w:w="105" w:type="dxa"/>
            </w:tcMar>
          </w:tcPr>
          <w:p w14:paraId="34C572A2" w14:textId="41B6EBAC" w:rsidR="7E393EF8" w:rsidRPr="00D52E36" w:rsidRDefault="10198AF2" w:rsidP="003D2690">
            <w:pPr>
              <w:keepNext/>
              <w:spacing w:line="259" w:lineRule="auto"/>
              <w:rPr>
                <w:rFonts w:eastAsia="Arial" w:cs="Arial"/>
                <w:sz w:val="20"/>
                <w:szCs w:val="20"/>
              </w:rPr>
            </w:pPr>
            <w:r w:rsidRPr="00D52E36">
              <w:rPr>
                <w:rFonts w:eastAsia="Arial" w:cs="Arial"/>
                <w:i/>
                <w:iCs/>
                <w:sz w:val="20"/>
                <w:szCs w:val="20"/>
              </w:rPr>
              <w:t xml:space="preserve">Obrázok </w:t>
            </w:r>
            <w:r w:rsidR="00704AFF">
              <w:rPr>
                <w:rFonts w:eastAsia="Arial" w:cs="Arial"/>
                <w:i/>
                <w:iCs/>
                <w:sz w:val="20"/>
                <w:szCs w:val="20"/>
              </w:rPr>
              <w:t>3</w:t>
            </w:r>
            <w:r w:rsidRPr="00D52E36">
              <w:rPr>
                <w:rFonts w:eastAsia="Arial" w:cs="Arial"/>
                <w:i/>
                <w:iCs/>
                <w:sz w:val="20"/>
                <w:szCs w:val="20"/>
              </w:rPr>
              <w:t xml:space="preserve">.2-4 Inštalovaný výkon </w:t>
            </w:r>
            <w:proofErr w:type="spellStart"/>
            <w:r w:rsidRPr="00D52E36">
              <w:rPr>
                <w:rFonts w:eastAsia="Arial" w:cs="Arial"/>
                <w:i/>
                <w:iCs/>
                <w:sz w:val="20"/>
                <w:szCs w:val="20"/>
              </w:rPr>
              <w:t>elektrolyzérov</w:t>
            </w:r>
            <w:proofErr w:type="spellEnd"/>
            <w:r w:rsidRPr="00D52E36">
              <w:rPr>
                <w:rFonts w:eastAsia="Arial" w:cs="Arial"/>
                <w:i/>
                <w:iCs/>
                <w:sz w:val="20"/>
                <w:szCs w:val="20"/>
              </w:rPr>
              <w:t xml:space="preserve"> pripojených k ES SR</w:t>
            </w:r>
          </w:p>
        </w:tc>
      </w:tr>
    </w:tbl>
    <w:p w14:paraId="2E735EF8" w14:textId="4A5CB236" w:rsidR="1B998210" w:rsidRPr="00D52E36" w:rsidRDefault="1B998210" w:rsidP="003D2690">
      <w:pPr>
        <w:spacing w:before="120" w:line="259" w:lineRule="auto"/>
        <w:jc w:val="both"/>
        <w:rPr>
          <w:rFonts w:eastAsia="Arial" w:cs="Arial"/>
          <w:color w:val="000000" w:themeColor="text1"/>
        </w:rPr>
      </w:pPr>
      <w:r w:rsidRPr="00D52E36">
        <w:rPr>
          <w:rFonts w:eastAsia="Arial" w:cs="Arial"/>
          <w:color w:val="000000" w:themeColor="text1"/>
        </w:rPr>
        <w:t xml:space="preserve">Uvažovaný vývoj spotreby elektriny v </w:t>
      </w:r>
      <w:r w:rsidR="1CAEA564" w:rsidRPr="00D52E36">
        <w:rPr>
          <w:rFonts w:eastAsia="Arial" w:cs="Arial"/>
          <w:color w:val="000000" w:themeColor="text1"/>
        </w:rPr>
        <w:t>D</w:t>
      </w:r>
      <w:r w:rsidRPr="00D52E36">
        <w:rPr>
          <w:rFonts w:eastAsia="Arial" w:cs="Arial"/>
          <w:color w:val="000000" w:themeColor="text1"/>
        </w:rPr>
        <w:t>PR</w:t>
      </w:r>
      <w:r w:rsidR="1CAEA564" w:rsidRPr="00D52E36">
        <w:rPr>
          <w:rFonts w:eastAsia="Arial" w:cs="Arial"/>
          <w:color w:val="000000" w:themeColor="text1"/>
        </w:rPr>
        <w:t>PS</w:t>
      </w:r>
      <w:r w:rsidRPr="00D52E36">
        <w:rPr>
          <w:rFonts w:eastAsia="Arial" w:cs="Arial"/>
          <w:color w:val="000000" w:themeColor="text1"/>
        </w:rPr>
        <w:t xml:space="preserve"> je podrobnejšie popísaný v kapitole </w:t>
      </w:r>
      <w:r w:rsidR="00704AFF">
        <w:rPr>
          <w:rFonts w:eastAsia="Arial" w:cs="Arial"/>
          <w:color w:val="000000" w:themeColor="text1"/>
        </w:rPr>
        <w:t>3</w:t>
      </w:r>
      <w:r w:rsidR="009D2290" w:rsidRPr="00D52E36">
        <w:rPr>
          <w:rFonts w:eastAsia="Arial" w:cs="Arial"/>
          <w:color w:val="000000" w:themeColor="text1"/>
        </w:rPr>
        <w:t xml:space="preserve"> </w:t>
      </w:r>
      <w:r w:rsidRPr="00D52E36">
        <w:rPr>
          <w:rFonts w:eastAsia="Arial" w:cs="Arial"/>
          <w:color w:val="000000" w:themeColor="text1"/>
        </w:rPr>
        <w:t>dokumentu Scenáre a varianty pre Desaťročný plán rozvoja prenosovej sústavy na roky 2026 až 2035 [</w:t>
      </w:r>
      <w:r w:rsidR="00FE2D3D" w:rsidRPr="00D52E36">
        <w:rPr>
          <w:rFonts w:eastAsia="Arial" w:cs="Arial"/>
          <w:color w:val="000000" w:themeColor="text1"/>
        </w:rPr>
        <w:t>1</w:t>
      </w:r>
      <w:r w:rsidRPr="00D52E36">
        <w:rPr>
          <w:rFonts w:eastAsia="Arial" w:cs="Arial"/>
          <w:color w:val="000000" w:themeColor="text1"/>
        </w:rPr>
        <w:t>].</w:t>
      </w:r>
    </w:p>
    <w:p w14:paraId="0149327A" w14:textId="4D8392CD" w:rsidR="009A14E7" w:rsidRDefault="45397634" w:rsidP="003D2690">
      <w:pPr>
        <w:spacing w:before="120" w:line="259" w:lineRule="auto"/>
        <w:jc w:val="both"/>
        <w:rPr>
          <w:rFonts w:cs="Arial"/>
        </w:rPr>
      </w:pPr>
      <w:r w:rsidRPr="00D52E36">
        <w:rPr>
          <w:rFonts w:eastAsia="Arial" w:cs="Arial"/>
          <w:color w:val="000000" w:themeColor="text1"/>
        </w:rPr>
        <w:t xml:space="preserve">Vývoj zdrojového mixu ES SR je vo veľkej miere ovplyvňovaný pripravovanými plánmi EÚ na zlepšenie klímy. Nariadením „zimného balíčka“ č. 2018/1999 o riadení energetickej únie </w:t>
      </w:r>
      <w:r w:rsidRPr="00D52E36">
        <w:rPr>
          <w:rFonts w:eastAsia="Arial" w:cs="Arial"/>
          <w:color w:val="000000" w:themeColor="text1"/>
        </w:rPr>
        <w:lastRenderedPageBreak/>
        <w:t>a opatrení v oblasti klímy</w:t>
      </w:r>
      <w:r w:rsidR="00723319" w:rsidRPr="00D52E36">
        <w:rPr>
          <w:rStyle w:val="Odkaznapoznmkupodiarou"/>
          <w:rFonts w:eastAsia="Arial" w:cs="Arial"/>
          <w:color w:val="000000" w:themeColor="text1"/>
        </w:rPr>
        <w:footnoteReference w:id="8"/>
      </w:r>
      <w:r w:rsidRPr="00D52E36">
        <w:rPr>
          <w:rFonts w:eastAsia="Arial" w:cs="Arial"/>
          <w:color w:val="000000" w:themeColor="text1"/>
        </w:rPr>
        <w:t>, stanovila EÚ členským štátom povinnosť vypracovať vlastné národné integrované energetické klimatické plány na roky 2021 až 2030 [</w:t>
      </w:r>
      <w:r w:rsidR="00FE2D3D" w:rsidRPr="00D52E36">
        <w:rPr>
          <w:rFonts w:eastAsia="Arial" w:cs="Arial"/>
          <w:color w:val="000000" w:themeColor="text1"/>
        </w:rPr>
        <w:t>2</w:t>
      </w:r>
      <w:r w:rsidRPr="00D52E36">
        <w:rPr>
          <w:rFonts w:eastAsia="Arial" w:cs="Arial"/>
          <w:color w:val="000000" w:themeColor="text1"/>
        </w:rPr>
        <w:t xml:space="preserve">] </w:t>
      </w:r>
      <w:r w:rsidR="5C319D9D" w:rsidRPr="00D52E36">
        <w:rPr>
          <w:rFonts w:eastAsia="Arial" w:cs="Arial"/>
          <w:color w:val="000000" w:themeColor="text1"/>
        </w:rPr>
        <w:t>a stanoviť tak svoj príspevok k naplneniu cieľov EÚ. Okrem toho, aj sprísňovaním opatrení členských štátov EÚ, s cieľom znížiť do roku 2030 emisie skleníkových plynov aspoň o 55 % oproti roku 1990, dochádza k postupnému útlmu prevádzky fosílnych zdrojov na výrobu elektriny a k masívnej podpore OZE, najmä FVE a VTE. V dôsledku napĺňania týchto cieľov v SR dochádza k</w:t>
      </w:r>
      <w:r w:rsidR="00723319" w:rsidRPr="00D52E36">
        <w:rPr>
          <w:rFonts w:eastAsia="Arial" w:cs="Arial"/>
          <w:color w:val="000000" w:themeColor="text1"/>
        </w:rPr>
        <w:t> </w:t>
      </w:r>
      <w:r w:rsidR="5C319D9D" w:rsidRPr="00D52E36">
        <w:rPr>
          <w:rFonts w:eastAsia="Arial" w:cs="Arial"/>
          <w:color w:val="000000" w:themeColor="text1"/>
        </w:rPr>
        <w:t xml:space="preserve">odstavovaniu uhoľných elektrární, no taktiež k ich plneniu vo vysokej miere prispievajú jadrové elektrárne. Scenáre A </w:t>
      </w:r>
      <w:proofErr w:type="spellStart"/>
      <w:r w:rsidRPr="00D52E36">
        <w:rPr>
          <w:rFonts w:eastAsia="Arial" w:cs="Arial"/>
          <w:color w:val="000000" w:themeColor="text1"/>
        </w:rPr>
        <w:t>a</w:t>
      </w:r>
      <w:proofErr w:type="spellEnd"/>
      <w:r w:rsidRPr="00D52E36">
        <w:rPr>
          <w:rFonts w:eastAsia="Arial" w:cs="Arial"/>
          <w:color w:val="000000" w:themeColor="text1"/>
        </w:rPr>
        <w:t> B odzrkadľujú tieto skutočnosti v závislosti od miery dekarbonizácie vo výrobe elektriny a sú znázornené na obrázk</w:t>
      </w:r>
      <w:r w:rsidR="00011076">
        <w:rPr>
          <w:rFonts w:eastAsia="Arial" w:cs="Arial"/>
          <w:color w:val="000000" w:themeColor="text1"/>
        </w:rPr>
        <w:t>u</w:t>
      </w:r>
      <w:r w:rsidR="009A14E7" w:rsidRPr="00D52E36">
        <w:rPr>
          <w:rFonts w:cs="Arial"/>
        </w:rPr>
        <w:t xml:space="preserve"> </w:t>
      </w:r>
      <w:r w:rsidR="00011076">
        <w:rPr>
          <w:rFonts w:cs="Arial"/>
        </w:rPr>
        <w:t>3</w:t>
      </w:r>
      <w:r w:rsidR="00E561BE" w:rsidRPr="00D52E36">
        <w:rPr>
          <w:rFonts w:cs="Arial"/>
        </w:rPr>
        <w:t>.2</w:t>
      </w:r>
      <w:r w:rsidR="00723319" w:rsidRPr="00D52E36">
        <w:rPr>
          <w:rFonts w:cs="Arial"/>
        </w:rPr>
        <w:t>-</w:t>
      </w:r>
      <w:r w:rsidR="3FFD19C5" w:rsidRPr="00D52E36">
        <w:rPr>
          <w:rFonts w:cs="Arial"/>
        </w:rPr>
        <w:t>5</w:t>
      </w:r>
      <w:r w:rsidR="009A14E7" w:rsidRPr="00D52E36">
        <w:rPr>
          <w:rFonts w:cs="Arial"/>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11076" w14:paraId="4AE60249" w14:textId="77777777" w:rsidTr="00011076">
        <w:tc>
          <w:tcPr>
            <w:tcW w:w="9062" w:type="dxa"/>
          </w:tcPr>
          <w:p w14:paraId="0295E104" w14:textId="3147EE81" w:rsidR="00011076" w:rsidRDefault="00011076" w:rsidP="003D2690">
            <w:pPr>
              <w:spacing w:before="120" w:line="259" w:lineRule="auto"/>
              <w:jc w:val="both"/>
              <w:rPr>
                <w:rFonts w:cs="Arial"/>
              </w:rPr>
            </w:pPr>
            <w:r w:rsidRPr="00D52E36">
              <w:rPr>
                <w:noProof/>
              </w:rPr>
              <w:drawing>
                <wp:inline distT="0" distB="0" distL="0" distR="0" wp14:anchorId="2F958DDA" wp14:editId="176FA682">
                  <wp:extent cx="5592445" cy="3327991"/>
                  <wp:effectExtent l="0" t="0" r="8255" b="6350"/>
                  <wp:docPr id="272860520" name="Picture 27286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60520"/>
                          <pic:cNvPicPr/>
                        </pic:nvPicPr>
                        <pic:blipFill rotWithShape="1">
                          <a:blip r:embed="rId31">
                            <a:extLst>
                              <a:ext uri="{28A0092B-C50C-407E-A947-70E740481C1C}">
                                <a14:useLocalDpi xmlns:a14="http://schemas.microsoft.com/office/drawing/2010/main" val="0"/>
                              </a:ext>
                            </a:extLst>
                          </a:blip>
                          <a:srcRect l="2773" b="3462"/>
                          <a:stretch/>
                        </pic:blipFill>
                        <pic:spPr bwMode="auto">
                          <a:xfrm>
                            <a:off x="0" y="0"/>
                            <a:ext cx="5593591" cy="3328673"/>
                          </a:xfrm>
                          <a:prstGeom prst="rect">
                            <a:avLst/>
                          </a:prstGeom>
                          <a:ln>
                            <a:noFill/>
                          </a:ln>
                          <a:extLst>
                            <a:ext uri="{53640926-AAD7-44D8-BBD7-CCE9431645EC}">
                              <a14:shadowObscured xmlns:a14="http://schemas.microsoft.com/office/drawing/2010/main"/>
                            </a:ext>
                          </a:extLst>
                        </pic:spPr>
                      </pic:pic>
                    </a:graphicData>
                  </a:graphic>
                </wp:inline>
              </w:drawing>
            </w:r>
          </w:p>
        </w:tc>
      </w:tr>
      <w:tr w:rsidR="00011076" w14:paraId="184AF4E6" w14:textId="77777777" w:rsidTr="00011076">
        <w:tc>
          <w:tcPr>
            <w:tcW w:w="9062" w:type="dxa"/>
          </w:tcPr>
          <w:p w14:paraId="74F28E53" w14:textId="0361708B" w:rsidR="00011076" w:rsidRPr="00011076" w:rsidRDefault="00011076" w:rsidP="00011076">
            <w:pPr>
              <w:pStyle w:val="Popis"/>
            </w:pPr>
            <w:r w:rsidRPr="00011076">
              <w:t>Obrázok 3.2-5 Vývoj inštalovaného výkonu zdrojov, vrátane batérií, pre silovú elektrinu</w:t>
            </w:r>
          </w:p>
        </w:tc>
      </w:tr>
    </w:tbl>
    <w:p w14:paraId="5F06B6DA" w14:textId="77777777" w:rsidR="00011076" w:rsidRPr="00D52E36" w:rsidRDefault="00011076" w:rsidP="003D2690">
      <w:pPr>
        <w:spacing w:before="120" w:line="259" w:lineRule="auto"/>
        <w:jc w:val="both"/>
        <w:rPr>
          <w:rFonts w:cs="Arial"/>
        </w:rPr>
      </w:pPr>
    </w:p>
    <w:p w14:paraId="22EE415E" w14:textId="59D2DEC0" w:rsidR="004107D7" w:rsidRPr="00D52E36" w:rsidRDefault="004107D7" w:rsidP="003D2690">
      <w:pPr>
        <w:spacing w:after="120" w:line="259" w:lineRule="auto"/>
        <w:jc w:val="both"/>
      </w:pPr>
      <w:r w:rsidRPr="00D52E36">
        <w:t>V uvažovanom rozvoji batériových systémov je zahrnutý aj projekt SE Integrátor spoločnosti Slovenské elektrárne, a.s., ktorý sa nachádza na Zozname projektov spoločného záujmu (PCI) a projektov vo vzájomnom záujme (PMI) pre EÚ a ktorý je prílohou Delegovaného nariadenia komisie (EÚ) 2024/1041, účinného od 28.11.2023.</w:t>
      </w:r>
      <w:r w:rsidR="00723319" w:rsidRPr="00D52E36">
        <w:rPr>
          <w:rStyle w:val="Odkaznapoznmkupodiarou"/>
        </w:rPr>
        <w:footnoteReference w:id="9"/>
      </w:r>
    </w:p>
    <w:p w14:paraId="0C1F57F0" w14:textId="266B0490" w:rsidR="7BCFF0F9" w:rsidRPr="00D52E36" w:rsidRDefault="1DAAF8EC" w:rsidP="003D2690">
      <w:pPr>
        <w:spacing w:line="259" w:lineRule="auto"/>
        <w:jc w:val="both"/>
        <w:rPr>
          <w:rFonts w:eastAsia="Arial" w:cs="Arial"/>
          <w:color w:val="000000" w:themeColor="text1"/>
        </w:rPr>
      </w:pPr>
      <w:r w:rsidRPr="00D52E36">
        <w:rPr>
          <w:rFonts w:eastAsia="Arial" w:cs="Arial"/>
          <w:color w:val="000000" w:themeColor="text1"/>
        </w:rPr>
        <w:t xml:space="preserve">Odhadovaný inštalovaný výkon </w:t>
      </w:r>
      <w:proofErr w:type="spellStart"/>
      <w:r w:rsidRPr="00D52E36">
        <w:rPr>
          <w:rFonts w:eastAsia="Arial" w:cs="Arial"/>
          <w:color w:val="000000" w:themeColor="text1"/>
        </w:rPr>
        <w:t>fotovoltických</w:t>
      </w:r>
      <w:proofErr w:type="spellEnd"/>
      <w:r w:rsidRPr="00D52E36">
        <w:rPr>
          <w:rFonts w:eastAsia="Arial" w:cs="Arial"/>
          <w:color w:val="000000" w:themeColor="text1"/>
        </w:rPr>
        <w:t xml:space="preserve"> a veterných elektrární v SR bol oproti zverejneným hodnotám v dokumente Scenáre a varianty pre Desaťročný plán rozvoja prenosovej sústavy na roky 2026 až 2035 [</w:t>
      </w:r>
      <w:r w:rsidR="00FE2D3D" w:rsidRPr="00D52E36">
        <w:rPr>
          <w:rFonts w:eastAsia="Arial" w:cs="Arial"/>
          <w:color w:val="000000" w:themeColor="text1"/>
        </w:rPr>
        <w:t>1</w:t>
      </w:r>
      <w:r w:rsidRPr="00D52E36">
        <w:rPr>
          <w:rFonts w:eastAsia="Arial" w:cs="Arial"/>
          <w:color w:val="000000" w:themeColor="text1"/>
        </w:rPr>
        <w:t>] aktualizovaný v zmysle aktualizácie NECP.</w:t>
      </w:r>
    </w:p>
    <w:tbl>
      <w:tblPr>
        <w:tblStyle w:val="Mriekatabu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7BCFF0F9" w:rsidRPr="00D52E36" w14:paraId="3CA0B721" w14:textId="77777777" w:rsidTr="1CEE519A">
        <w:trPr>
          <w:trHeight w:val="300"/>
        </w:trPr>
        <w:tc>
          <w:tcPr>
            <w:tcW w:w="9060" w:type="dxa"/>
            <w:tcBorders>
              <w:top w:val="nil"/>
              <w:left w:val="nil"/>
              <w:bottom w:val="nil"/>
              <w:right w:val="nil"/>
            </w:tcBorders>
            <w:tcMar>
              <w:left w:w="105" w:type="dxa"/>
              <w:right w:w="105" w:type="dxa"/>
            </w:tcMar>
          </w:tcPr>
          <w:p w14:paraId="2814F716" w14:textId="2AD3E457" w:rsidR="7BCFF0F9" w:rsidRPr="00D52E36" w:rsidRDefault="6417F877" w:rsidP="003D2690">
            <w:pPr>
              <w:spacing w:line="259" w:lineRule="auto"/>
              <w:jc w:val="center"/>
              <w:rPr>
                <w:rFonts w:eastAsia="Arial" w:cs="Arial"/>
              </w:rPr>
            </w:pPr>
            <w:r w:rsidRPr="00D52E36">
              <w:rPr>
                <w:noProof/>
              </w:rPr>
              <w:lastRenderedPageBreak/>
              <w:drawing>
                <wp:inline distT="0" distB="0" distL="0" distR="0" wp14:anchorId="4F09C1A7" wp14:editId="0FA82A94">
                  <wp:extent cx="4572000" cy="2743200"/>
                  <wp:effectExtent l="0" t="0" r="0" b="0"/>
                  <wp:docPr id="40817660" name="Picture 4081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7660"/>
                          <pic:cNvPicPr/>
                        </pic:nvPicPr>
                        <pic:blipFill>
                          <a:blip r:embed="rId3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tc>
      </w:tr>
      <w:tr w:rsidR="7BCFF0F9" w:rsidRPr="00D52E36" w14:paraId="06D83918" w14:textId="77777777" w:rsidTr="1CEE519A">
        <w:trPr>
          <w:trHeight w:val="300"/>
        </w:trPr>
        <w:tc>
          <w:tcPr>
            <w:tcW w:w="9060" w:type="dxa"/>
            <w:tcBorders>
              <w:top w:val="nil"/>
              <w:left w:val="nil"/>
              <w:bottom w:val="nil"/>
              <w:right w:val="nil"/>
            </w:tcBorders>
            <w:tcMar>
              <w:left w:w="105" w:type="dxa"/>
              <w:right w:w="105" w:type="dxa"/>
            </w:tcMar>
          </w:tcPr>
          <w:p w14:paraId="6A395766" w14:textId="3AC04564" w:rsidR="7BCFF0F9" w:rsidRPr="00D52E36" w:rsidRDefault="3593261C" w:rsidP="003D2690">
            <w:pPr>
              <w:spacing w:line="259" w:lineRule="auto"/>
              <w:jc w:val="both"/>
              <w:rPr>
                <w:rFonts w:eastAsia="Arial" w:cs="Arial"/>
                <w:sz w:val="20"/>
                <w:szCs w:val="20"/>
              </w:rPr>
            </w:pPr>
            <w:r w:rsidRPr="00D52E36">
              <w:rPr>
                <w:rFonts w:eastAsia="Arial" w:cs="Arial"/>
                <w:i/>
                <w:iCs/>
                <w:sz w:val="20"/>
                <w:szCs w:val="20"/>
              </w:rPr>
              <w:t xml:space="preserve">Obrázok </w:t>
            </w:r>
            <w:r w:rsidR="00011076">
              <w:rPr>
                <w:rFonts w:eastAsia="Arial" w:cs="Arial"/>
                <w:i/>
                <w:iCs/>
                <w:sz w:val="20"/>
                <w:szCs w:val="20"/>
              </w:rPr>
              <w:t>3</w:t>
            </w:r>
            <w:r w:rsidRPr="00D52E36">
              <w:rPr>
                <w:rFonts w:eastAsia="Arial" w:cs="Arial"/>
                <w:i/>
                <w:iCs/>
                <w:sz w:val="20"/>
                <w:szCs w:val="20"/>
              </w:rPr>
              <w:t>.2-</w:t>
            </w:r>
            <w:r w:rsidR="280F045B" w:rsidRPr="00D52E36">
              <w:rPr>
                <w:rFonts w:eastAsia="Arial" w:cs="Arial"/>
                <w:i/>
                <w:iCs/>
                <w:sz w:val="20"/>
                <w:szCs w:val="20"/>
              </w:rPr>
              <w:t>6</w:t>
            </w:r>
            <w:r w:rsidRPr="00D52E36">
              <w:rPr>
                <w:rFonts w:eastAsia="Arial" w:cs="Arial"/>
                <w:i/>
                <w:iCs/>
                <w:sz w:val="20"/>
                <w:szCs w:val="20"/>
              </w:rPr>
              <w:t xml:space="preserve"> Inštalovaný výkon FVE</w:t>
            </w:r>
          </w:p>
        </w:tc>
      </w:tr>
    </w:tbl>
    <w:p w14:paraId="0F275D0B" w14:textId="77777777" w:rsidR="00011076" w:rsidRDefault="00011076"/>
    <w:tbl>
      <w:tblPr>
        <w:tblStyle w:val="Mriekatabu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7BCFF0F9" w:rsidRPr="00D52E36" w14:paraId="6EF35E10" w14:textId="77777777" w:rsidTr="1CEE519A">
        <w:trPr>
          <w:trHeight w:val="300"/>
        </w:trPr>
        <w:tc>
          <w:tcPr>
            <w:tcW w:w="9060" w:type="dxa"/>
            <w:tcBorders>
              <w:top w:val="nil"/>
              <w:left w:val="nil"/>
              <w:bottom w:val="nil"/>
              <w:right w:val="nil"/>
            </w:tcBorders>
            <w:tcMar>
              <w:left w:w="105" w:type="dxa"/>
              <w:right w:w="105" w:type="dxa"/>
            </w:tcMar>
          </w:tcPr>
          <w:p w14:paraId="2D37E8B6" w14:textId="517E266E" w:rsidR="7BCFF0F9" w:rsidRPr="00D52E36" w:rsidRDefault="6417F877" w:rsidP="003D2690">
            <w:pPr>
              <w:spacing w:line="259" w:lineRule="auto"/>
              <w:jc w:val="center"/>
              <w:rPr>
                <w:rFonts w:eastAsia="Arial" w:cs="Arial"/>
              </w:rPr>
            </w:pPr>
            <w:r w:rsidRPr="00D52E36">
              <w:rPr>
                <w:noProof/>
              </w:rPr>
              <w:drawing>
                <wp:inline distT="0" distB="0" distL="0" distR="0" wp14:anchorId="5A7BF861" wp14:editId="42F6B56D">
                  <wp:extent cx="4572000" cy="2743200"/>
                  <wp:effectExtent l="0" t="0" r="0" b="0"/>
                  <wp:docPr id="1404459442" name="Picture 140445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459442"/>
                          <pic:cNvPicPr/>
                        </pic:nvPicPr>
                        <pic:blipFill>
                          <a:blip r:embed="rId3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tc>
      </w:tr>
      <w:tr w:rsidR="7BCFF0F9" w:rsidRPr="00D52E36" w14:paraId="0A82FCA3" w14:textId="77777777" w:rsidTr="1CEE519A">
        <w:trPr>
          <w:trHeight w:val="300"/>
        </w:trPr>
        <w:tc>
          <w:tcPr>
            <w:tcW w:w="9060" w:type="dxa"/>
            <w:tcBorders>
              <w:top w:val="nil"/>
              <w:left w:val="nil"/>
              <w:bottom w:val="nil"/>
              <w:right w:val="nil"/>
            </w:tcBorders>
            <w:tcMar>
              <w:left w:w="105" w:type="dxa"/>
              <w:right w:w="105" w:type="dxa"/>
            </w:tcMar>
          </w:tcPr>
          <w:p w14:paraId="6DFA60AB" w14:textId="26791BAC" w:rsidR="7BCFF0F9" w:rsidRPr="00D52E36" w:rsidRDefault="3593261C" w:rsidP="003D2690">
            <w:pPr>
              <w:spacing w:line="259" w:lineRule="auto"/>
              <w:rPr>
                <w:rFonts w:eastAsia="Arial" w:cs="Arial"/>
                <w:sz w:val="20"/>
                <w:szCs w:val="20"/>
              </w:rPr>
            </w:pPr>
            <w:r w:rsidRPr="00D52E36">
              <w:rPr>
                <w:rFonts w:eastAsia="Arial" w:cs="Arial"/>
                <w:i/>
                <w:iCs/>
                <w:sz w:val="20"/>
                <w:szCs w:val="20"/>
              </w:rPr>
              <w:t xml:space="preserve">Obrázok </w:t>
            </w:r>
            <w:r w:rsidR="00011076">
              <w:rPr>
                <w:rFonts w:eastAsia="Arial" w:cs="Arial"/>
                <w:i/>
                <w:iCs/>
                <w:sz w:val="20"/>
                <w:szCs w:val="20"/>
              </w:rPr>
              <w:t>3</w:t>
            </w:r>
            <w:r w:rsidRPr="00D52E36">
              <w:rPr>
                <w:rFonts w:eastAsia="Arial" w:cs="Arial"/>
                <w:i/>
                <w:iCs/>
                <w:sz w:val="20"/>
                <w:szCs w:val="20"/>
              </w:rPr>
              <w:t>.2-</w:t>
            </w:r>
            <w:r w:rsidR="00386917" w:rsidRPr="00D52E36">
              <w:rPr>
                <w:rFonts w:eastAsia="Arial" w:cs="Arial"/>
                <w:i/>
                <w:iCs/>
                <w:sz w:val="20"/>
                <w:szCs w:val="20"/>
              </w:rPr>
              <w:t>7</w:t>
            </w:r>
            <w:r w:rsidRPr="00D52E36">
              <w:rPr>
                <w:rFonts w:eastAsia="Arial" w:cs="Arial"/>
                <w:i/>
                <w:iCs/>
                <w:sz w:val="20"/>
                <w:szCs w:val="20"/>
              </w:rPr>
              <w:t xml:space="preserve"> Inštalovaný výkon VTE</w:t>
            </w:r>
          </w:p>
        </w:tc>
      </w:tr>
    </w:tbl>
    <w:p w14:paraId="47AD8060" w14:textId="77777777" w:rsidR="00011076" w:rsidRDefault="00011076" w:rsidP="003D2690">
      <w:pPr>
        <w:pStyle w:val="Normlnywebov"/>
        <w:spacing w:before="0" w:beforeAutospacing="0" w:after="0" w:afterAutospacing="0" w:line="259" w:lineRule="auto"/>
        <w:rPr>
          <w:rFonts w:ascii="Arial" w:hAnsi="Arial" w:cs="Arial"/>
          <w:b/>
          <w:bCs/>
          <w:color w:val="000000"/>
        </w:rPr>
      </w:pPr>
    </w:p>
    <w:p w14:paraId="75F690D8" w14:textId="182467C4" w:rsidR="009A14E7" w:rsidRPr="00D52E36" w:rsidRDefault="009A14E7" w:rsidP="003D2690">
      <w:pPr>
        <w:pStyle w:val="Normlnywebov"/>
        <w:spacing w:before="0" w:beforeAutospacing="0" w:after="0" w:afterAutospacing="0" w:line="259" w:lineRule="auto"/>
        <w:rPr>
          <w:rFonts w:ascii="Arial" w:hAnsi="Arial" w:cs="Arial"/>
          <w:b/>
          <w:bCs/>
          <w:color w:val="000000"/>
        </w:rPr>
      </w:pPr>
      <w:r w:rsidRPr="00D52E36">
        <w:rPr>
          <w:rFonts w:ascii="Arial" w:hAnsi="Arial" w:cs="Arial"/>
          <w:b/>
          <w:bCs/>
          <w:color w:val="000000"/>
        </w:rPr>
        <w:t>Scenár A</w:t>
      </w:r>
    </w:p>
    <w:p w14:paraId="0F1FAF6C" w14:textId="67670F79" w:rsidR="009A14E7" w:rsidRPr="00D52E36" w:rsidRDefault="009A14E7" w:rsidP="00011076">
      <w:pPr>
        <w:pStyle w:val="Normlnywebov"/>
        <w:spacing w:before="0" w:beforeAutospacing="0" w:after="0" w:afterAutospacing="0" w:line="259" w:lineRule="auto"/>
        <w:jc w:val="both"/>
        <w:rPr>
          <w:rFonts w:ascii="Arial" w:hAnsi="Arial" w:cs="Arial"/>
          <w:color w:val="000000"/>
          <w:sz w:val="22"/>
          <w:szCs w:val="22"/>
        </w:rPr>
      </w:pPr>
      <w:r w:rsidRPr="00D52E36">
        <w:rPr>
          <w:rFonts w:ascii="Arial" w:hAnsi="Arial" w:cs="Arial"/>
          <w:color w:val="000000" w:themeColor="text1"/>
          <w:sz w:val="22"/>
          <w:szCs w:val="22"/>
        </w:rPr>
        <w:t>Scenár predpokladá výraznú exportnú bilanciu sústavy, ktorou sa má preveriť schopnosť sústavy exportovať veľké množstvo elektriny do zahraničia</w:t>
      </w:r>
      <w:r w:rsidR="091ADBA4" w:rsidRPr="00D52E36">
        <w:rPr>
          <w:rFonts w:ascii="Arial" w:hAnsi="Arial" w:cs="Arial"/>
          <w:color w:val="000000" w:themeColor="text1"/>
          <w:sz w:val="22"/>
          <w:szCs w:val="22"/>
        </w:rPr>
        <w:t xml:space="preserve"> </w:t>
      </w:r>
      <w:r w:rsidR="091ADBA4" w:rsidRPr="00D52E36">
        <w:rPr>
          <w:rFonts w:ascii="Arial" w:eastAsia="Arial" w:hAnsi="Arial" w:cs="Arial"/>
          <w:color w:val="000000" w:themeColor="text1"/>
          <w:sz w:val="22"/>
          <w:szCs w:val="22"/>
        </w:rPr>
        <w:t>(nízka spotreba, vysoká výroba z</w:t>
      </w:r>
      <w:r w:rsidR="00D52619" w:rsidRPr="00D52E36">
        <w:rPr>
          <w:rFonts w:ascii="Arial" w:eastAsia="Arial" w:hAnsi="Arial" w:cs="Arial"/>
          <w:color w:val="000000" w:themeColor="text1"/>
          <w:sz w:val="22"/>
          <w:szCs w:val="22"/>
        </w:rPr>
        <w:t> </w:t>
      </w:r>
      <w:r w:rsidR="091ADBA4" w:rsidRPr="00D52E36">
        <w:rPr>
          <w:rFonts w:ascii="Arial" w:eastAsia="Arial" w:hAnsi="Arial" w:cs="Arial"/>
          <w:color w:val="000000" w:themeColor="text1"/>
          <w:sz w:val="22"/>
          <w:szCs w:val="22"/>
        </w:rPr>
        <w:t>JE, vyššia výroba z OZE vrátane VE)</w:t>
      </w:r>
      <w:r w:rsidRPr="00D52E36">
        <w:rPr>
          <w:rFonts w:ascii="Arial" w:hAnsi="Arial" w:cs="Arial"/>
          <w:color w:val="000000" w:themeColor="text1"/>
          <w:sz w:val="22"/>
          <w:szCs w:val="22"/>
        </w:rPr>
        <w:t xml:space="preserve">. </w:t>
      </w:r>
    </w:p>
    <w:p w14:paraId="4D998CF0" w14:textId="77777777" w:rsidR="009A14E7" w:rsidRPr="00D52E36" w:rsidRDefault="009A14E7" w:rsidP="00011076">
      <w:pPr>
        <w:spacing w:before="120" w:line="259" w:lineRule="auto"/>
        <w:ind w:left="142"/>
        <w:jc w:val="both"/>
        <w:rPr>
          <w:rFonts w:eastAsia="Times New Roman" w:cs="Arial"/>
          <w:i/>
          <w:iCs/>
          <w:color w:val="000000" w:themeColor="text1"/>
          <w:sz w:val="24"/>
          <w:szCs w:val="24"/>
          <w:lang w:eastAsia="sk-SK"/>
        </w:rPr>
      </w:pPr>
      <w:r w:rsidRPr="00D52E36">
        <w:rPr>
          <w:rFonts w:eastAsia="Times New Roman" w:cs="Arial"/>
          <w:i/>
          <w:iCs/>
          <w:color w:val="000000" w:themeColor="text1"/>
          <w:sz w:val="24"/>
          <w:szCs w:val="24"/>
          <w:lang w:eastAsia="sk-SK"/>
        </w:rPr>
        <w:t>Variant A1</w:t>
      </w:r>
    </w:p>
    <w:p w14:paraId="16C0B0B3" w14:textId="4130F623" w:rsidR="009A14E7" w:rsidRPr="003D2690" w:rsidRDefault="009A14E7" w:rsidP="00011076">
      <w:pPr>
        <w:pStyle w:val="Normlnywebov"/>
        <w:spacing w:before="0" w:beforeAutospacing="0" w:after="0" w:afterAutospacing="0" w:line="259" w:lineRule="auto"/>
        <w:ind w:left="142"/>
        <w:jc w:val="both"/>
        <w:rPr>
          <w:rFonts w:ascii="Arial" w:hAnsi="Arial" w:cs="Arial"/>
          <w:color w:val="000000" w:themeColor="text1"/>
          <w:sz w:val="22"/>
          <w:szCs w:val="22"/>
        </w:rPr>
      </w:pPr>
      <w:r w:rsidRPr="00D52E36">
        <w:rPr>
          <w:rFonts w:ascii="Arial" w:hAnsi="Arial" w:cs="Arial"/>
          <w:color w:val="000000" w:themeColor="text1"/>
          <w:sz w:val="22"/>
          <w:szCs w:val="22"/>
        </w:rPr>
        <w:t>Variant A1 predpokladá nárast spotreby oproti scenáru A o priemyselné projekty s</w:t>
      </w:r>
      <w:r w:rsidR="00D52619" w:rsidRPr="00D52E36">
        <w:rPr>
          <w:rFonts w:ascii="Arial" w:hAnsi="Arial" w:cs="Arial"/>
          <w:color w:val="000000" w:themeColor="text1"/>
          <w:sz w:val="22"/>
          <w:szCs w:val="22"/>
        </w:rPr>
        <w:t> </w:t>
      </w:r>
      <w:r w:rsidRPr="00D52E36">
        <w:rPr>
          <w:rFonts w:ascii="Arial" w:hAnsi="Arial" w:cs="Arial"/>
          <w:color w:val="000000" w:themeColor="text1"/>
          <w:sz w:val="22"/>
          <w:szCs w:val="22"/>
        </w:rPr>
        <w:t>avizovaným zámerom ich realizácie, pričom zdrojová základňa zostáva rovnaká ako v</w:t>
      </w:r>
      <w:r w:rsidR="00D52619" w:rsidRPr="00D52E36">
        <w:rPr>
          <w:rFonts w:ascii="Arial" w:hAnsi="Arial" w:cs="Arial"/>
          <w:color w:val="000000" w:themeColor="text1"/>
          <w:sz w:val="22"/>
          <w:szCs w:val="22"/>
        </w:rPr>
        <w:t> </w:t>
      </w:r>
      <w:r w:rsidRPr="00D52E36">
        <w:rPr>
          <w:rFonts w:ascii="Arial" w:hAnsi="Arial" w:cs="Arial"/>
          <w:color w:val="000000" w:themeColor="text1"/>
          <w:sz w:val="22"/>
          <w:szCs w:val="22"/>
        </w:rPr>
        <w:t>scenári A. Variant A1 má preveriť dopad realizácie všetkých avizovaných projektov na sústavu. Aj napriek nárastu spotreby by mala byť sústava mierne exportná.</w:t>
      </w:r>
    </w:p>
    <w:p w14:paraId="794790E0" w14:textId="77777777" w:rsidR="009A14E7" w:rsidRPr="00D52E36" w:rsidRDefault="009A14E7" w:rsidP="00011076">
      <w:pPr>
        <w:spacing w:before="120" w:line="259" w:lineRule="auto"/>
        <w:ind w:left="142"/>
        <w:jc w:val="both"/>
        <w:rPr>
          <w:rFonts w:eastAsia="Times New Roman" w:cs="Arial"/>
          <w:i/>
          <w:iCs/>
          <w:color w:val="000000" w:themeColor="text1"/>
          <w:sz w:val="24"/>
          <w:szCs w:val="24"/>
          <w:lang w:eastAsia="sk-SK"/>
        </w:rPr>
      </w:pPr>
      <w:r w:rsidRPr="00D52E36">
        <w:rPr>
          <w:rFonts w:eastAsia="Times New Roman" w:cs="Arial"/>
          <w:i/>
          <w:iCs/>
          <w:color w:val="000000" w:themeColor="text1"/>
          <w:sz w:val="24"/>
          <w:szCs w:val="24"/>
          <w:lang w:eastAsia="sk-SK"/>
        </w:rPr>
        <w:t>Variant A2</w:t>
      </w:r>
    </w:p>
    <w:p w14:paraId="7AE0407D" w14:textId="6BE41AC2" w:rsidR="1CEE519A" w:rsidRPr="00011076" w:rsidRDefault="4F544EDB" w:rsidP="00011076">
      <w:pPr>
        <w:pStyle w:val="Normlnywebov"/>
        <w:spacing w:before="0" w:beforeAutospacing="0" w:after="0" w:afterAutospacing="0" w:line="259" w:lineRule="auto"/>
        <w:ind w:left="142"/>
        <w:jc w:val="both"/>
        <w:rPr>
          <w:rFonts w:ascii="Arial" w:hAnsi="Arial" w:cs="Arial"/>
          <w:color w:val="000000" w:themeColor="text1"/>
          <w:sz w:val="22"/>
          <w:szCs w:val="22"/>
        </w:rPr>
      </w:pPr>
      <w:r w:rsidRPr="00D52E36">
        <w:rPr>
          <w:rFonts w:ascii="Arial" w:hAnsi="Arial" w:cs="Arial"/>
          <w:color w:val="000000" w:themeColor="text1"/>
          <w:sz w:val="22"/>
          <w:szCs w:val="22"/>
        </w:rPr>
        <w:t xml:space="preserve">Variant bol stanovený nad rámec scenárov a variantov podľa dokumentu [1], ktorý sa považuje za vhodný pre analýzu, pretože je považovaný za najviac odrážajúci pravdepodobný rozvoj spotreby elektriny (nízky rast) a inštalovaného výkonu OZE (významný rast FVE a VTE). </w:t>
      </w:r>
      <w:r w:rsidR="009A14E7" w:rsidRPr="00D52E36">
        <w:rPr>
          <w:rFonts w:ascii="Arial" w:hAnsi="Arial" w:cs="Arial"/>
          <w:color w:val="000000" w:themeColor="text1"/>
          <w:sz w:val="22"/>
          <w:szCs w:val="22"/>
        </w:rPr>
        <w:t xml:space="preserve">Tento variant má spotrebu totožnú so scenárom A, ale pre </w:t>
      </w:r>
      <w:r w:rsidR="009A14E7" w:rsidRPr="00D52E36">
        <w:rPr>
          <w:rFonts w:ascii="Arial" w:hAnsi="Arial" w:cs="Arial"/>
          <w:color w:val="000000" w:themeColor="text1"/>
          <w:sz w:val="22"/>
          <w:szCs w:val="22"/>
        </w:rPr>
        <w:lastRenderedPageBreak/>
        <w:t>inštalovaný výkon FVE a VTE boli použité rovnaké hodnoty ako pre</w:t>
      </w:r>
      <w:r w:rsidR="4C8A76FE" w:rsidRPr="00D52E36">
        <w:rPr>
          <w:rFonts w:ascii="Arial" w:hAnsi="Arial" w:cs="Arial"/>
          <w:color w:val="000000" w:themeColor="text1"/>
          <w:sz w:val="22"/>
          <w:szCs w:val="22"/>
        </w:rPr>
        <w:t xml:space="preserve"> </w:t>
      </w:r>
      <w:r w:rsidR="009A14E7" w:rsidRPr="00D52E36">
        <w:rPr>
          <w:rFonts w:ascii="Arial" w:hAnsi="Arial" w:cs="Arial"/>
          <w:color w:val="000000" w:themeColor="text1"/>
          <w:sz w:val="22"/>
          <w:szCs w:val="22"/>
        </w:rPr>
        <w:t>scenár B</w:t>
      </w:r>
      <w:r w:rsidR="4C8A76FE" w:rsidRPr="00D52E36">
        <w:rPr>
          <w:rFonts w:ascii="Arial" w:hAnsi="Arial" w:cs="Arial"/>
          <w:color w:val="000000" w:themeColor="text1"/>
          <w:sz w:val="22"/>
          <w:szCs w:val="22"/>
        </w:rPr>
        <w:t>, t. j. vyššie.</w:t>
      </w:r>
      <w:r w:rsidR="009A14E7" w:rsidRPr="00D52E36">
        <w:rPr>
          <w:rFonts w:ascii="Arial" w:hAnsi="Arial" w:cs="Arial"/>
          <w:color w:val="000000" w:themeColor="text1"/>
          <w:sz w:val="22"/>
          <w:szCs w:val="22"/>
        </w:rPr>
        <w:t xml:space="preserve"> Účelom variantu A2 je preveriť pokračujúci vývoj v ES SR, aký je podobný tomu súčasnému, t.</w:t>
      </w:r>
      <w:r w:rsidR="00F410FC" w:rsidRPr="00D52E36">
        <w:rPr>
          <w:rFonts w:ascii="Arial" w:hAnsi="Arial" w:cs="Arial"/>
          <w:color w:val="000000" w:themeColor="text1"/>
          <w:sz w:val="22"/>
          <w:szCs w:val="22"/>
        </w:rPr>
        <w:t> </w:t>
      </w:r>
      <w:r w:rsidR="009A14E7" w:rsidRPr="00D52E36">
        <w:rPr>
          <w:rFonts w:ascii="Arial" w:hAnsi="Arial" w:cs="Arial"/>
          <w:color w:val="000000" w:themeColor="text1"/>
          <w:sz w:val="22"/>
          <w:szCs w:val="22"/>
        </w:rPr>
        <w:t xml:space="preserve">j. mierny nárast spotreby elektriny voči výraznému nárastu inštalovaného výkonu a výroby FVE a VTE. Takýto vývoj vytvára vhodné podmienky pre vznik zahodenej </w:t>
      </w:r>
      <w:r w:rsidR="4C8A76FE" w:rsidRPr="00D52E36">
        <w:rPr>
          <w:rFonts w:ascii="Arial" w:hAnsi="Arial" w:cs="Arial"/>
          <w:color w:val="000000" w:themeColor="text1"/>
          <w:sz w:val="22"/>
          <w:szCs w:val="22"/>
        </w:rPr>
        <w:t xml:space="preserve">elektrickej </w:t>
      </w:r>
      <w:r w:rsidR="009A14E7" w:rsidRPr="00D52E36">
        <w:rPr>
          <w:rFonts w:ascii="Arial" w:hAnsi="Arial" w:cs="Arial"/>
          <w:color w:val="000000" w:themeColor="text1"/>
          <w:sz w:val="22"/>
          <w:szCs w:val="22"/>
        </w:rPr>
        <w:t>energie spôsobenej vysokou výrobou v dňoch s</w:t>
      </w:r>
      <w:r w:rsidR="4C8A76FE" w:rsidRPr="00D52E36">
        <w:rPr>
          <w:rFonts w:ascii="Arial" w:hAnsi="Arial" w:cs="Arial"/>
          <w:color w:val="000000" w:themeColor="text1"/>
          <w:sz w:val="22"/>
          <w:szCs w:val="22"/>
        </w:rPr>
        <w:t xml:space="preserve"> </w:t>
      </w:r>
      <w:r w:rsidR="009A14E7" w:rsidRPr="00D52E36">
        <w:rPr>
          <w:rFonts w:ascii="Arial" w:hAnsi="Arial" w:cs="Arial"/>
          <w:color w:val="000000" w:themeColor="text1"/>
          <w:sz w:val="22"/>
          <w:szCs w:val="22"/>
        </w:rPr>
        <w:t xml:space="preserve">nízkou spotrebou. </w:t>
      </w:r>
      <w:r w:rsidR="4C8A76FE" w:rsidRPr="00D52E36">
        <w:rPr>
          <w:rFonts w:ascii="Arial" w:hAnsi="Arial" w:cs="Arial"/>
          <w:color w:val="000000" w:themeColor="text1"/>
          <w:sz w:val="22"/>
          <w:szCs w:val="22"/>
        </w:rPr>
        <w:t>Vysoké hodnoty zahodenej elektrickej energie z modelu predstavujú v realite stav, kedy nastávajú záporné ceny elektriny na dennom trhu s elektrinou.</w:t>
      </w:r>
    </w:p>
    <w:p w14:paraId="5F8E948E" w14:textId="77777777" w:rsidR="00011076" w:rsidRDefault="00011076" w:rsidP="003D2690">
      <w:pPr>
        <w:pStyle w:val="Normlnywebov"/>
        <w:spacing w:before="0" w:beforeAutospacing="0" w:after="0" w:afterAutospacing="0" w:line="259" w:lineRule="auto"/>
        <w:rPr>
          <w:rFonts w:ascii="Arial" w:hAnsi="Arial" w:cs="Arial"/>
          <w:b/>
          <w:bCs/>
          <w:color w:val="000000"/>
        </w:rPr>
      </w:pPr>
    </w:p>
    <w:p w14:paraId="617E6ED2" w14:textId="6622C93A" w:rsidR="009A14E7" w:rsidRPr="00D52E36" w:rsidRDefault="009A14E7" w:rsidP="003D2690">
      <w:pPr>
        <w:pStyle w:val="Normlnywebov"/>
        <w:spacing w:before="0" w:beforeAutospacing="0" w:after="0" w:afterAutospacing="0" w:line="259" w:lineRule="auto"/>
        <w:rPr>
          <w:rFonts w:ascii="Arial" w:hAnsi="Arial" w:cs="Arial"/>
          <w:b/>
          <w:bCs/>
          <w:color w:val="000000"/>
        </w:rPr>
      </w:pPr>
      <w:r w:rsidRPr="00D52E36">
        <w:rPr>
          <w:rFonts w:ascii="Arial" w:hAnsi="Arial" w:cs="Arial"/>
          <w:b/>
          <w:bCs/>
          <w:color w:val="000000"/>
        </w:rPr>
        <w:t>Scenár B</w:t>
      </w:r>
    </w:p>
    <w:p w14:paraId="4A6E5B3C" w14:textId="68AC8F01" w:rsidR="009A14E7" w:rsidRPr="00D52E36" w:rsidRDefault="009A14E7" w:rsidP="00011076">
      <w:pPr>
        <w:pStyle w:val="Normlnywebov"/>
        <w:spacing w:before="0" w:beforeAutospacing="0" w:after="0" w:afterAutospacing="0" w:line="259" w:lineRule="auto"/>
        <w:jc w:val="both"/>
        <w:rPr>
          <w:rFonts w:ascii="Arial" w:hAnsi="Arial" w:cs="Arial"/>
          <w:color w:val="000000"/>
          <w:sz w:val="22"/>
          <w:szCs w:val="22"/>
        </w:rPr>
      </w:pPr>
      <w:r w:rsidRPr="00D52E36">
        <w:rPr>
          <w:rFonts w:ascii="Arial" w:hAnsi="Arial" w:cs="Arial"/>
          <w:color w:val="000000" w:themeColor="text1"/>
          <w:sz w:val="22"/>
          <w:szCs w:val="22"/>
        </w:rPr>
        <w:t>Scenár preveruje vplyv rýchlejšej/vyššej dekarbonizácie hospodárstva SR do roku 2035 na sústavu oproti scenáru A</w:t>
      </w:r>
      <w:r w:rsidR="4D4B6192" w:rsidRPr="00D52E36">
        <w:rPr>
          <w:rFonts w:ascii="Arial" w:eastAsia="Arial" w:hAnsi="Arial" w:cs="Arial"/>
          <w:color w:val="000000" w:themeColor="text1"/>
          <w:sz w:val="22"/>
          <w:szCs w:val="22"/>
        </w:rPr>
        <w:t>, tzn., predpokladá sa vysoká spotreba elektriny v SR</w:t>
      </w:r>
      <w:r w:rsidRPr="00D52E36">
        <w:rPr>
          <w:rFonts w:ascii="Arial" w:hAnsi="Arial" w:cs="Arial"/>
          <w:color w:val="000000" w:themeColor="text1"/>
          <w:sz w:val="22"/>
          <w:szCs w:val="22"/>
        </w:rPr>
        <w:t>. V druhej polovici skúmaného časového obdobia sa očakáva mierny import elektriny do SR.</w:t>
      </w:r>
      <w:r w:rsidR="00E8265E" w:rsidRPr="00D52E36">
        <w:rPr>
          <w:rFonts w:ascii="Arial" w:hAnsi="Arial" w:cs="Arial"/>
          <w:color w:val="000000" w:themeColor="text1"/>
          <w:sz w:val="22"/>
          <w:szCs w:val="22"/>
        </w:rPr>
        <w:t xml:space="preserve"> Scenár neuvažuje s prevádzkou PPC Malženice, v dôsledku tlaku na dekarbonizáciu výroby elektriny a</w:t>
      </w:r>
      <w:r w:rsidR="00CF61EF" w:rsidRPr="00D52E36">
        <w:rPr>
          <w:rFonts w:ascii="Arial" w:hAnsi="Arial" w:cs="Arial"/>
          <w:color w:val="000000" w:themeColor="text1"/>
          <w:sz w:val="22"/>
          <w:szCs w:val="22"/>
        </w:rPr>
        <w:t> </w:t>
      </w:r>
      <w:r w:rsidR="00E8265E" w:rsidRPr="00D52E36">
        <w:rPr>
          <w:rFonts w:ascii="Arial" w:hAnsi="Arial" w:cs="Arial"/>
          <w:color w:val="000000" w:themeColor="text1"/>
          <w:sz w:val="22"/>
          <w:szCs w:val="22"/>
        </w:rPr>
        <w:t>zároveň</w:t>
      </w:r>
      <w:r w:rsidR="00CF61EF" w:rsidRPr="00D52E36">
        <w:rPr>
          <w:rFonts w:ascii="Arial" w:hAnsi="Arial" w:cs="Arial"/>
          <w:color w:val="000000" w:themeColor="text1"/>
          <w:sz w:val="22"/>
          <w:szCs w:val="22"/>
        </w:rPr>
        <w:t>, v porovnaní so scenárom A,</w:t>
      </w:r>
      <w:r w:rsidR="00E8265E" w:rsidRPr="00D52E36">
        <w:rPr>
          <w:rFonts w:ascii="Arial" w:hAnsi="Arial" w:cs="Arial"/>
          <w:color w:val="000000" w:themeColor="text1"/>
          <w:sz w:val="22"/>
          <w:szCs w:val="22"/>
        </w:rPr>
        <w:t xml:space="preserve"> predpokladá vyšší rast inštalovaného výkonu FVE a VTE.</w:t>
      </w:r>
    </w:p>
    <w:p w14:paraId="06AEEAB0" w14:textId="77777777" w:rsidR="009A14E7" w:rsidRPr="00D52E36" w:rsidRDefault="009A14E7" w:rsidP="00011076">
      <w:pPr>
        <w:spacing w:before="120" w:line="259" w:lineRule="auto"/>
        <w:ind w:left="142"/>
        <w:jc w:val="both"/>
        <w:rPr>
          <w:rFonts w:eastAsia="Times New Roman" w:cs="Arial"/>
          <w:i/>
          <w:iCs/>
          <w:color w:val="000000" w:themeColor="text1"/>
          <w:sz w:val="24"/>
          <w:szCs w:val="24"/>
          <w:lang w:eastAsia="sk-SK"/>
        </w:rPr>
      </w:pPr>
      <w:r w:rsidRPr="00D52E36">
        <w:rPr>
          <w:rFonts w:eastAsia="Times New Roman" w:cs="Arial"/>
          <w:i/>
          <w:iCs/>
          <w:color w:val="000000" w:themeColor="text1"/>
          <w:sz w:val="24"/>
          <w:szCs w:val="24"/>
          <w:lang w:eastAsia="sk-SK"/>
        </w:rPr>
        <w:t>Variant B1</w:t>
      </w:r>
    </w:p>
    <w:p w14:paraId="7F6E05E6" w14:textId="787AC23E" w:rsidR="009A14E7" w:rsidRPr="00D52E36" w:rsidRDefault="275DCCE3" w:rsidP="00011076">
      <w:pPr>
        <w:pStyle w:val="Normlnywebov"/>
        <w:spacing w:before="0" w:beforeAutospacing="0" w:after="0" w:afterAutospacing="0" w:line="259" w:lineRule="auto"/>
        <w:ind w:left="142"/>
        <w:jc w:val="both"/>
        <w:rPr>
          <w:rFonts w:ascii="Arial" w:hAnsi="Arial" w:cs="Arial"/>
          <w:color w:val="000000" w:themeColor="text1"/>
          <w:sz w:val="22"/>
          <w:szCs w:val="22"/>
        </w:rPr>
      </w:pPr>
      <w:r w:rsidRPr="00D52E36">
        <w:rPr>
          <w:rFonts w:ascii="Arial" w:hAnsi="Arial" w:cs="Arial"/>
          <w:color w:val="000000" w:themeColor="text1"/>
          <w:sz w:val="22"/>
          <w:szCs w:val="22"/>
        </w:rPr>
        <w:t>Variant B1 zohľadňuje nárast spotreby elektriny oproti scenáru B o avizované priemyselné projekty, rovnaké ako vo variante A1, a navyše aj potenciálne možné priemyselné odbery (napr. obnovenie</w:t>
      </w:r>
      <w:r w:rsidR="15388E3C" w:rsidRPr="00D52E36">
        <w:rPr>
          <w:rFonts w:ascii="Arial" w:hAnsi="Arial" w:cs="Arial"/>
          <w:color w:val="000000" w:themeColor="text1"/>
          <w:sz w:val="22"/>
          <w:szCs w:val="22"/>
        </w:rPr>
        <w:t xml:space="preserve"> </w:t>
      </w:r>
      <w:r w:rsidR="38BCE7E1" w:rsidRPr="00011076">
        <w:rPr>
          <w:rFonts w:ascii="Arial" w:hAnsi="Arial" w:cs="Arial"/>
          <w:color w:val="000000" w:themeColor="text1"/>
          <w:sz w:val="22"/>
          <w:szCs w:val="22"/>
        </w:rPr>
        <w:t>odstavenej</w:t>
      </w:r>
      <w:r w:rsidRPr="00011076">
        <w:rPr>
          <w:rFonts w:ascii="Arial" w:hAnsi="Arial" w:cs="Arial"/>
          <w:color w:val="000000" w:themeColor="text1"/>
          <w:sz w:val="22"/>
          <w:szCs w:val="22"/>
        </w:rPr>
        <w:t xml:space="preserve"> </w:t>
      </w:r>
      <w:r w:rsidRPr="00D52E36">
        <w:rPr>
          <w:rFonts w:ascii="Arial" w:hAnsi="Arial" w:cs="Arial"/>
          <w:color w:val="000000" w:themeColor="text1"/>
          <w:sz w:val="22"/>
          <w:szCs w:val="22"/>
        </w:rPr>
        <w:t>prevádzky priemyselných odberateľov), pričom zdrojová základňa ostáva rovnaká ako v scenári B. Očakáva sa výrazná importná bilancia sústavy. Scenár má preveriť vplyv realizácie týchto projektov na sústavu, dostatočnosť importnej schopnosti sústavy a prípadnú potrebu výstavby nového zdroja, či posilnenia cezhraničných prepojení.</w:t>
      </w:r>
    </w:p>
    <w:p w14:paraId="627B925F" w14:textId="302EC4DE" w:rsidR="00F212CF" w:rsidRDefault="00F212CF" w:rsidP="003D2690">
      <w:pPr>
        <w:spacing w:before="120" w:line="259" w:lineRule="auto"/>
        <w:jc w:val="both"/>
        <w:rPr>
          <w:rFonts w:eastAsia="Arial" w:cs="Arial"/>
          <w:color w:val="000000" w:themeColor="text1"/>
        </w:rPr>
      </w:pPr>
      <w:r w:rsidRPr="00D52E36">
        <w:rPr>
          <w:rFonts w:eastAsia="Arial" w:cs="Arial"/>
          <w:color w:val="000000" w:themeColor="text1"/>
        </w:rPr>
        <w:t>Podrobnejší popis scenárov sa nachádza v [1].</w:t>
      </w:r>
    </w:p>
    <w:p w14:paraId="3E649E69" w14:textId="77777777" w:rsidR="00011076" w:rsidRPr="00D52E36" w:rsidRDefault="00011076" w:rsidP="003D2690">
      <w:pPr>
        <w:spacing w:before="120" w:line="259" w:lineRule="auto"/>
        <w:jc w:val="both"/>
        <w:rPr>
          <w:rFonts w:eastAsia="Arial" w:cs="Arial"/>
          <w:color w:val="000000" w:themeColor="text1"/>
        </w:rPr>
      </w:pPr>
    </w:p>
    <w:p w14:paraId="23E8E32B" w14:textId="35D92C15" w:rsidR="064A9E34" w:rsidRPr="00011076" w:rsidRDefault="064A9E34" w:rsidP="00011076">
      <w:pPr>
        <w:pStyle w:val="Normlnywebov"/>
        <w:spacing w:before="0" w:beforeAutospacing="0" w:after="0" w:afterAutospacing="0" w:line="259" w:lineRule="auto"/>
        <w:rPr>
          <w:rFonts w:ascii="Arial" w:hAnsi="Arial" w:cs="Arial"/>
          <w:b/>
          <w:bCs/>
          <w:color w:val="000000"/>
        </w:rPr>
      </w:pPr>
      <w:r w:rsidRPr="00011076">
        <w:rPr>
          <w:rFonts w:ascii="Arial" w:hAnsi="Arial" w:cs="Arial"/>
          <w:b/>
          <w:bCs/>
          <w:color w:val="000000"/>
        </w:rPr>
        <w:t>Scenár</w:t>
      </w:r>
      <w:r w:rsidR="00CC6EA4" w:rsidRPr="00011076">
        <w:rPr>
          <w:rFonts w:ascii="Arial" w:hAnsi="Arial" w:cs="Arial"/>
          <w:b/>
          <w:bCs/>
          <w:color w:val="000000"/>
        </w:rPr>
        <w:t>e</w:t>
      </w:r>
      <w:r w:rsidRPr="00011076">
        <w:rPr>
          <w:rFonts w:ascii="Arial" w:hAnsi="Arial" w:cs="Arial"/>
          <w:b/>
          <w:bCs/>
          <w:color w:val="000000"/>
        </w:rPr>
        <w:t xml:space="preserve"> ENTSO-E TYNDP 2024</w:t>
      </w:r>
    </w:p>
    <w:p w14:paraId="3776D17B" w14:textId="6057FCAB" w:rsidR="79109403" w:rsidRPr="003D2690" w:rsidRDefault="5BB725BD" w:rsidP="003D2690">
      <w:pPr>
        <w:spacing w:line="259" w:lineRule="auto"/>
        <w:jc w:val="both"/>
        <w:rPr>
          <w:rFonts w:eastAsia="Arial" w:cs="Arial"/>
        </w:rPr>
      </w:pPr>
      <w:r w:rsidRPr="003D2690">
        <w:rPr>
          <w:rFonts w:eastAsia="Arial" w:cs="Arial"/>
          <w:color w:val="000000" w:themeColor="text1"/>
        </w:rPr>
        <w:t xml:space="preserve">V rámci vyhodnotenia sú výsledky scenárov a variantov DPRPS 2035 porovnané s výsledkami scenárov TYNDP 2024 </w:t>
      </w:r>
      <w:proofErr w:type="spellStart"/>
      <w:r w:rsidRPr="003D2690">
        <w:rPr>
          <w:rFonts w:eastAsia="Arial" w:cs="Arial"/>
          <w:color w:val="000000" w:themeColor="text1"/>
        </w:rPr>
        <w:t>DEn</w:t>
      </w:r>
      <w:proofErr w:type="spellEnd"/>
      <w:r w:rsidRPr="003D2690">
        <w:rPr>
          <w:rFonts w:eastAsia="Arial" w:cs="Arial"/>
          <w:color w:val="000000" w:themeColor="text1"/>
        </w:rPr>
        <w:t xml:space="preserve"> a GA pre časový horizont 2035. V rozvojovom scenári </w:t>
      </w:r>
      <w:proofErr w:type="spellStart"/>
      <w:r w:rsidRPr="003D2690">
        <w:rPr>
          <w:rFonts w:eastAsia="Arial" w:cs="Arial"/>
          <w:color w:val="000000" w:themeColor="text1"/>
        </w:rPr>
        <w:t>DEn</w:t>
      </w:r>
      <w:proofErr w:type="spellEnd"/>
      <w:r w:rsidRPr="003D2690">
        <w:rPr>
          <w:rFonts w:eastAsia="Arial" w:cs="Arial"/>
          <w:color w:val="000000" w:themeColor="text1"/>
        </w:rPr>
        <w:t xml:space="preserve"> projektu TYNDP 2024 ENTSO-E je dosiahnuté zníženie emisií v EÚ 27 o 55 % do roku 2030 a uhlíková neutralita do roku 2050. Scenáre ENTSO-E </w:t>
      </w:r>
      <w:proofErr w:type="spellStart"/>
      <w:r w:rsidRPr="003D2690">
        <w:rPr>
          <w:rFonts w:eastAsia="Arial" w:cs="Arial"/>
          <w:color w:val="000000" w:themeColor="text1"/>
        </w:rPr>
        <w:t>DEn</w:t>
      </w:r>
      <w:proofErr w:type="spellEnd"/>
      <w:r w:rsidRPr="003D2690">
        <w:rPr>
          <w:rFonts w:eastAsia="Arial" w:cs="Arial"/>
          <w:color w:val="000000" w:themeColor="text1"/>
        </w:rPr>
        <w:t xml:space="preserve"> a GA sú top-</w:t>
      </w:r>
      <w:proofErr w:type="spellStart"/>
      <w:r w:rsidRPr="003D2690">
        <w:rPr>
          <w:rFonts w:eastAsia="Arial" w:cs="Arial"/>
          <w:color w:val="000000" w:themeColor="text1"/>
        </w:rPr>
        <w:t>down</w:t>
      </w:r>
      <w:proofErr w:type="spellEnd"/>
      <w:r w:rsidRPr="003D2690">
        <w:rPr>
          <w:rFonts w:eastAsia="Arial" w:cs="Arial"/>
          <w:color w:val="000000" w:themeColor="text1"/>
        </w:rPr>
        <w:t>, čo znamená, že sú najskôr určené ciele, v tomto prípade dekarbonizačné alebo podpora/odklon od využívania jadrovej energie, a následne je upravená spotreba a inštalovaný výkon v</w:t>
      </w:r>
      <w:r w:rsidR="00D52619" w:rsidRPr="003D2690">
        <w:rPr>
          <w:rFonts w:eastAsia="Arial" w:cs="Arial"/>
          <w:color w:val="000000" w:themeColor="text1"/>
        </w:rPr>
        <w:t> </w:t>
      </w:r>
      <w:r w:rsidRPr="003D2690">
        <w:rPr>
          <w:rFonts w:eastAsia="Arial" w:cs="Arial"/>
          <w:color w:val="000000" w:themeColor="text1"/>
        </w:rPr>
        <w:t>jednotlivých technológiách každej krajiny ako výsledok cenovej optimalizácie.</w:t>
      </w:r>
    </w:p>
    <w:p w14:paraId="47BA7C91" w14:textId="25157D6B" w:rsidR="009A14E7" w:rsidRPr="003D2690" w:rsidRDefault="275DCCE3" w:rsidP="00011076">
      <w:pPr>
        <w:spacing w:before="120" w:line="259" w:lineRule="auto"/>
        <w:ind w:left="142"/>
        <w:jc w:val="both"/>
        <w:rPr>
          <w:rFonts w:eastAsia="Times New Roman" w:cs="Arial"/>
          <w:i/>
          <w:iCs/>
          <w:color w:val="000000" w:themeColor="text1"/>
          <w:sz w:val="24"/>
          <w:szCs w:val="24"/>
          <w:lang w:eastAsia="sk-SK"/>
        </w:rPr>
      </w:pPr>
      <w:proofErr w:type="spellStart"/>
      <w:r w:rsidRPr="003D2690">
        <w:rPr>
          <w:rFonts w:eastAsia="Times New Roman" w:cs="Arial"/>
          <w:i/>
          <w:iCs/>
          <w:color w:val="000000" w:themeColor="text1"/>
          <w:sz w:val="24"/>
          <w:szCs w:val="24"/>
          <w:lang w:eastAsia="sk-SK"/>
        </w:rPr>
        <w:t>Distributed</w:t>
      </w:r>
      <w:proofErr w:type="spellEnd"/>
      <w:r w:rsidRPr="003D2690">
        <w:rPr>
          <w:rFonts w:eastAsia="Times New Roman" w:cs="Arial"/>
          <w:i/>
          <w:iCs/>
          <w:color w:val="000000" w:themeColor="text1"/>
          <w:sz w:val="24"/>
          <w:szCs w:val="24"/>
          <w:lang w:eastAsia="sk-SK"/>
        </w:rPr>
        <w:t xml:space="preserve"> Energy</w:t>
      </w:r>
      <w:r w:rsidR="5238DB26" w:rsidRPr="003D2690">
        <w:rPr>
          <w:rFonts w:eastAsia="Times New Roman" w:cs="Arial"/>
          <w:i/>
          <w:iCs/>
          <w:color w:val="000000" w:themeColor="text1"/>
          <w:sz w:val="24"/>
          <w:szCs w:val="24"/>
          <w:lang w:eastAsia="sk-SK"/>
        </w:rPr>
        <w:t xml:space="preserve"> (</w:t>
      </w:r>
      <w:proofErr w:type="spellStart"/>
      <w:r w:rsidR="5238DB26" w:rsidRPr="003D2690">
        <w:rPr>
          <w:rFonts w:eastAsia="Times New Roman" w:cs="Arial"/>
          <w:i/>
          <w:iCs/>
          <w:color w:val="000000" w:themeColor="text1"/>
          <w:sz w:val="24"/>
          <w:szCs w:val="24"/>
          <w:lang w:eastAsia="sk-SK"/>
        </w:rPr>
        <w:t>DEn</w:t>
      </w:r>
      <w:proofErr w:type="spellEnd"/>
      <w:r w:rsidR="5238DB26" w:rsidRPr="003D2690">
        <w:rPr>
          <w:rFonts w:eastAsia="Times New Roman" w:cs="Arial"/>
          <w:i/>
          <w:iCs/>
          <w:color w:val="000000" w:themeColor="text1"/>
          <w:sz w:val="24"/>
          <w:szCs w:val="24"/>
          <w:lang w:eastAsia="sk-SK"/>
        </w:rPr>
        <w:t>)</w:t>
      </w:r>
    </w:p>
    <w:p w14:paraId="5849B4BF" w14:textId="725F31EF" w:rsidR="009A14E7" w:rsidRPr="003D2690" w:rsidRDefault="275DCCE3" w:rsidP="00011076">
      <w:pPr>
        <w:pStyle w:val="Normlnywebov"/>
        <w:spacing w:before="120" w:beforeAutospacing="0" w:after="120" w:afterAutospacing="0" w:line="259" w:lineRule="auto"/>
        <w:ind w:left="142"/>
        <w:jc w:val="both"/>
        <w:rPr>
          <w:rFonts w:ascii="Arial" w:hAnsi="Arial" w:cs="Arial"/>
          <w:color w:val="000000" w:themeColor="text1"/>
          <w:sz w:val="22"/>
          <w:szCs w:val="22"/>
        </w:rPr>
      </w:pPr>
      <w:r w:rsidRPr="003D2690">
        <w:rPr>
          <w:rFonts w:ascii="Arial" w:hAnsi="Arial" w:cs="Arial"/>
          <w:color w:val="000000" w:themeColor="text1"/>
          <w:sz w:val="22"/>
          <w:szCs w:val="22"/>
        </w:rPr>
        <w:t>Scenár je poháňaný ochotou spoločnosti dosiahnuť energetickú autonómiu, založenú na široko dostupných obnoviteľných zdrojoch energie, čo vedie k </w:t>
      </w:r>
      <w:r w:rsidRPr="003D2690">
        <w:rPr>
          <w:rFonts w:ascii="Arial" w:hAnsi="Arial" w:cs="Arial"/>
          <w:b/>
          <w:bCs/>
          <w:color w:val="000000" w:themeColor="text1"/>
          <w:sz w:val="22"/>
          <w:szCs w:val="22"/>
        </w:rPr>
        <w:t>maximalizácii výroby z</w:t>
      </w:r>
      <w:r w:rsidR="007551B0" w:rsidRPr="003D2690">
        <w:rPr>
          <w:rFonts w:ascii="Arial" w:hAnsi="Arial" w:cs="Arial"/>
          <w:b/>
          <w:bCs/>
          <w:color w:val="000000" w:themeColor="text1"/>
          <w:sz w:val="22"/>
          <w:szCs w:val="22"/>
        </w:rPr>
        <w:t> </w:t>
      </w:r>
      <w:r w:rsidRPr="003D2690">
        <w:rPr>
          <w:rFonts w:ascii="Arial" w:hAnsi="Arial" w:cs="Arial"/>
          <w:b/>
          <w:bCs/>
          <w:color w:val="000000" w:themeColor="text1"/>
          <w:sz w:val="22"/>
          <w:szCs w:val="22"/>
        </w:rPr>
        <w:t>OZE</w:t>
      </w:r>
      <w:r w:rsidRPr="003D2690">
        <w:rPr>
          <w:rFonts w:ascii="Arial" w:hAnsi="Arial" w:cs="Arial"/>
          <w:color w:val="000000" w:themeColor="text1"/>
          <w:sz w:val="22"/>
          <w:szCs w:val="22"/>
        </w:rPr>
        <w:t xml:space="preserve"> a výraznému zníženiu dovozu energie do krajín EÚ.</w:t>
      </w:r>
    </w:p>
    <w:p w14:paraId="27E4B6FF" w14:textId="1CD4AE64" w:rsidR="009A14E7" w:rsidRPr="003D2690" w:rsidRDefault="3115FC7E" w:rsidP="00011076">
      <w:pPr>
        <w:spacing w:before="120" w:line="259" w:lineRule="auto"/>
        <w:ind w:left="142"/>
        <w:jc w:val="both"/>
        <w:rPr>
          <w:rFonts w:eastAsia="Times New Roman" w:cs="Arial"/>
          <w:i/>
          <w:iCs/>
          <w:color w:val="000000" w:themeColor="text1"/>
          <w:sz w:val="24"/>
          <w:szCs w:val="24"/>
          <w:lang w:eastAsia="sk-SK"/>
        </w:rPr>
      </w:pPr>
      <w:proofErr w:type="spellStart"/>
      <w:r w:rsidRPr="003D2690">
        <w:rPr>
          <w:rFonts w:eastAsia="Times New Roman" w:cs="Arial"/>
          <w:i/>
          <w:iCs/>
          <w:color w:val="000000" w:themeColor="text1"/>
          <w:sz w:val="24"/>
          <w:szCs w:val="24"/>
          <w:lang w:eastAsia="sk-SK"/>
        </w:rPr>
        <w:t>Global</w:t>
      </w:r>
      <w:proofErr w:type="spellEnd"/>
      <w:r w:rsidR="275DCCE3" w:rsidRPr="003D2690">
        <w:rPr>
          <w:rFonts w:eastAsia="Times New Roman" w:cs="Arial"/>
          <w:i/>
          <w:iCs/>
          <w:color w:val="000000" w:themeColor="text1"/>
          <w:sz w:val="24"/>
          <w:szCs w:val="24"/>
          <w:lang w:eastAsia="sk-SK"/>
        </w:rPr>
        <w:t xml:space="preserve"> </w:t>
      </w:r>
      <w:proofErr w:type="spellStart"/>
      <w:r w:rsidR="275DCCE3" w:rsidRPr="003D2690">
        <w:rPr>
          <w:rFonts w:eastAsia="Times New Roman" w:cs="Arial"/>
          <w:i/>
          <w:iCs/>
          <w:color w:val="000000" w:themeColor="text1"/>
          <w:sz w:val="24"/>
          <w:szCs w:val="24"/>
          <w:lang w:eastAsia="sk-SK"/>
        </w:rPr>
        <w:t>Ambition</w:t>
      </w:r>
      <w:proofErr w:type="spellEnd"/>
      <w:r w:rsidR="62E6165D" w:rsidRPr="003D2690">
        <w:rPr>
          <w:rFonts w:eastAsia="Times New Roman" w:cs="Arial"/>
          <w:i/>
          <w:iCs/>
          <w:color w:val="000000" w:themeColor="text1"/>
          <w:sz w:val="24"/>
          <w:szCs w:val="24"/>
          <w:lang w:eastAsia="sk-SK"/>
        </w:rPr>
        <w:t xml:space="preserve"> (GA)</w:t>
      </w:r>
    </w:p>
    <w:p w14:paraId="3692B8C7" w14:textId="2CC63100" w:rsidR="05F5CBD4" w:rsidRPr="003D2690" w:rsidRDefault="7A68AB62" w:rsidP="00011076">
      <w:pPr>
        <w:pStyle w:val="Normlnywebov"/>
        <w:spacing w:before="120" w:beforeAutospacing="0" w:after="120" w:afterAutospacing="0" w:line="259" w:lineRule="auto"/>
        <w:ind w:left="142"/>
        <w:jc w:val="both"/>
        <w:rPr>
          <w:rFonts w:ascii="Arial" w:eastAsia="Arial" w:hAnsi="Arial" w:cs="Arial"/>
          <w:color w:val="000000" w:themeColor="text1"/>
          <w:sz w:val="22"/>
          <w:szCs w:val="22"/>
        </w:rPr>
      </w:pPr>
      <w:r w:rsidRPr="003D2690">
        <w:rPr>
          <w:rFonts w:ascii="Arial" w:eastAsia="Arial" w:hAnsi="Arial" w:cs="Arial"/>
          <w:color w:val="000000" w:themeColor="text1"/>
          <w:sz w:val="22"/>
          <w:szCs w:val="22"/>
        </w:rPr>
        <w:t>Scenár je poháňaný globálnym posunom k napĺňaniu Parížskej dohody</w:t>
      </w:r>
      <w:r w:rsidR="007551B0" w:rsidRPr="003D2690">
        <w:rPr>
          <w:rStyle w:val="Odkaznapoznmkupodiarou"/>
          <w:rFonts w:ascii="Arial" w:eastAsia="Arial" w:hAnsi="Arial" w:cs="Arial"/>
          <w:color w:val="000000" w:themeColor="text1"/>
          <w:sz w:val="22"/>
          <w:szCs w:val="22"/>
        </w:rPr>
        <w:footnoteReference w:id="10"/>
      </w:r>
      <w:r w:rsidRPr="003D2690">
        <w:rPr>
          <w:rFonts w:ascii="Arial" w:eastAsia="Arial" w:hAnsi="Arial" w:cs="Arial"/>
          <w:color w:val="000000" w:themeColor="text1"/>
          <w:sz w:val="22"/>
          <w:szCs w:val="22"/>
        </w:rPr>
        <w:t xml:space="preserve">, čo vedie k rozvoju širokej škály OZE a </w:t>
      </w:r>
      <w:proofErr w:type="spellStart"/>
      <w:r w:rsidRPr="003D2690">
        <w:rPr>
          <w:rFonts w:ascii="Arial" w:eastAsia="Arial" w:hAnsi="Arial" w:cs="Arial"/>
          <w:color w:val="000000" w:themeColor="text1"/>
          <w:sz w:val="22"/>
          <w:szCs w:val="22"/>
        </w:rPr>
        <w:t>nízkouhlíkových</w:t>
      </w:r>
      <w:proofErr w:type="spellEnd"/>
      <w:r w:rsidRPr="003D2690">
        <w:rPr>
          <w:rFonts w:ascii="Arial" w:eastAsia="Arial" w:hAnsi="Arial" w:cs="Arial"/>
          <w:color w:val="000000" w:themeColor="text1"/>
          <w:sz w:val="22"/>
          <w:szCs w:val="22"/>
        </w:rPr>
        <w:t xml:space="preserve"> technológií. Uvažuje sa s výrazným znížením nákladov na budovanie nových technológií (napr. VTE na mori, veľké batériové systémy), integruje </w:t>
      </w:r>
      <w:r w:rsidRPr="003D2690">
        <w:rPr>
          <w:rFonts w:ascii="Arial" w:eastAsia="Arial" w:hAnsi="Arial" w:cs="Arial"/>
          <w:b/>
          <w:bCs/>
          <w:color w:val="000000" w:themeColor="text1"/>
          <w:sz w:val="22"/>
          <w:szCs w:val="22"/>
        </w:rPr>
        <w:t>zachovanie/rozvoj jadrových elektrární</w:t>
      </w:r>
      <w:r w:rsidRPr="003D2690">
        <w:rPr>
          <w:rFonts w:ascii="Arial" w:eastAsia="Arial" w:hAnsi="Arial" w:cs="Arial"/>
          <w:color w:val="000000" w:themeColor="text1"/>
          <w:sz w:val="22"/>
          <w:szCs w:val="22"/>
        </w:rPr>
        <w:t>, vyššie využívanie vodíka a technológiu zachytávania uhlíka (CCS).</w:t>
      </w:r>
    </w:p>
    <w:p w14:paraId="66634509" w14:textId="580468B3" w:rsidR="05F5CBD4" w:rsidRPr="003D2690" w:rsidRDefault="05F5CBD4" w:rsidP="003D2690">
      <w:pPr>
        <w:spacing w:line="259" w:lineRule="auto"/>
        <w:jc w:val="both"/>
        <w:rPr>
          <w:rFonts w:eastAsia="Arial" w:cs="Arial"/>
          <w:color w:val="000000" w:themeColor="text1"/>
        </w:rPr>
      </w:pPr>
      <w:r w:rsidRPr="003D2690">
        <w:rPr>
          <w:rFonts w:eastAsia="Arial" w:cs="Arial"/>
          <w:color w:val="000000" w:themeColor="text1"/>
        </w:rPr>
        <w:t xml:space="preserve">V oboch scenároch ENTSO-E má SR rovnaký inštalovaný výkon (obrázok </w:t>
      </w:r>
      <w:r w:rsidR="00011076">
        <w:rPr>
          <w:rFonts w:eastAsia="Arial" w:cs="Arial"/>
          <w:color w:val="000000" w:themeColor="text1"/>
        </w:rPr>
        <w:t>3</w:t>
      </w:r>
      <w:r w:rsidRPr="003D2690">
        <w:rPr>
          <w:rFonts w:eastAsia="Arial" w:cs="Arial"/>
          <w:color w:val="000000" w:themeColor="text1"/>
        </w:rPr>
        <w:t>.2-</w:t>
      </w:r>
      <w:r w:rsidR="00011076">
        <w:rPr>
          <w:rFonts w:eastAsia="Arial" w:cs="Arial"/>
          <w:color w:val="000000" w:themeColor="text1"/>
        </w:rPr>
        <w:t>5</w:t>
      </w:r>
      <w:r w:rsidRPr="003D2690">
        <w:rPr>
          <w:rFonts w:eastAsia="Arial" w:cs="Arial"/>
          <w:color w:val="000000" w:themeColor="text1"/>
        </w:rPr>
        <w:t>).</w:t>
      </w:r>
    </w:p>
    <w:p w14:paraId="16080D00" w14:textId="260D44A7" w:rsidR="000F22E7" w:rsidRPr="00D52E36" w:rsidRDefault="000F22E7" w:rsidP="003D2690">
      <w:pPr>
        <w:pStyle w:val="Nadpis2"/>
      </w:pPr>
      <w:bookmarkStart w:id="10" w:name="_Toc193956030"/>
      <w:r w:rsidRPr="00D52E36">
        <w:lastRenderedPageBreak/>
        <w:t>Varianty sieťových výpočtov</w:t>
      </w:r>
      <w:r w:rsidR="006D1B64" w:rsidRPr="00D52E36">
        <w:t xml:space="preserve"> pre dimenzovanie ES SR</w:t>
      </w:r>
      <w:bookmarkEnd w:id="10"/>
      <w:r w:rsidR="006366DB" w:rsidRPr="00D52E36">
        <w:t xml:space="preserve"> </w:t>
      </w:r>
    </w:p>
    <w:p w14:paraId="2987B22E" w14:textId="77777777" w:rsidR="00552CA3" w:rsidRPr="00D52E36" w:rsidRDefault="00552CA3" w:rsidP="003D2690">
      <w:pPr>
        <w:spacing w:before="60" w:line="259" w:lineRule="auto"/>
        <w:jc w:val="both"/>
        <w:rPr>
          <w:noProof/>
        </w:rPr>
      </w:pPr>
      <w:r w:rsidRPr="00D52E36">
        <w:rPr>
          <w:noProof/>
        </w:rPr>
        <w:t>Z hľadiska sieťových výpočtov sú všetky market scenáre aj ich varianty považované za market scenáre, ktoré slúžia ako vstup pre spracovanie sieťových výpočtov. Je to z toho dôvodu, aby sa varianty market scenárov nemýlili s variantami sieťových výpočtov. Varianty sieťových výpočtov reprezentujú rok, ročné obdobie, zmenu v topológií, zmenu nasadenia veľkých zdrojov alebo odberateľov, zmenu veľkosti a smeru tranzitných tokov a podobne.</w:t>
      </w:r>
    </w:p>
    <w:p w14:paraId="3E053DDF" w14:textId="12ED1D91" w:rsidR="0034007C" w:rsidRPr="00D52E36" w:rsidRDefault="0034007C" w:rsidP="003D2690">
      <w:pPr>
        <w:spacing w:before="60" w:line="259" w:lineRule="auto"/>
        <w:jc w:val="both"/>
        <w:rPr>
          <w:noProof/>
          <w:szCs w:val="24"/>
        </w:rPr>
      </w:pPr>
      <w:r w:rsidRPr="00D52E36">
        <w:rPr>
          <w:noProof/>
          <w:szCs w:val="24"/>
        </w:rPr>
        <w:t>Dostatočnosť dimenzovania ES SR bola analyzovaná sieťovými výpočtami v rozvojových časových horizontoch 2029 (R+5) a 2034 (R+10) v scenároch A, A2 a B1. Scenár A</w:t>
      </w:r>
      <w:r w:rsidR="007551B0" w:rsidRPr="00D52E36">
        <w:rPr>
          <w:noProof/>
          <w:szCs w:val="24"/>
        </w:rPr>
        <w:t xml:space="preserve"> </w:t>
      </w:r>
      <w:r w:rsidRPr="00D52E36">
        <w:rPr>
          <w:noProof/>
          <w:szCs w:val="24"/>
        </w:rPr>
        <w:t xml:space="preserve">bol vytvorený ako očakávaný vývoj energetiky v budúcnosti, scenáre A2 a B1 predstavujú tzv. okrajové scenáre, ktoré majú ukázať správanie sa sústavy </w:t>
      </w:r>
      <w:r w:rsidR="00733D56" w:rsidRPr="00D52E36">
        <w:rPr>
          <w:szCs w:val="24"/>
        </w:rPr>
        <w:t>v</w:t>
      </w:r>
      <w:r w:rsidR="00F32C1C" w:rsidRPr="00D52E36">
        <w:rPr>
          <w:szCs w:val="24"/>
        </w:rPr>
        <w:t> </w:t>
      </w:r>
      <w:r w:rsidR="00733D56" w:rsidRPr="00D52E36">
        <w:rPr>
          <w:szCs w:val="24"/>
        </w:rPr>
        <w:t>uvedených</w:t>
      </w:r>
      <w:r w:rsidR="00F32C1C" w:rsidRPr="00D52E36">
        <w:rPr>
          <w:szCs w:val="24"/>
        </w:rPr>
        <w:t xml:space="preserve"> variantoch vývoja</w:t>
      </w:r>
      <w:r w:rsidR="00225D35" w:rsidRPr="00D52E36">
        <w:rPr>
          <w:szCs w:val="24"/>
        </w:rPr>
        <w:t xml:space="preserve"> </w:t>
      </w:r>
      <w:r w:rsidR="00B65407" w:rsidRPr="00D52E36">
        <w:rPr>
          <w:szCs w:val="24"/>
        </w:rPr>
        <w:t>spotreby a výroby elektriny</w:t>
      </w:r>
      <w:r w:rsidRPr="00D52E36">
        <w:rPr>
          <w:szCs w:val="24"/>
        </w:rPr>
        <w:t>.</w:t>
      </w:r>
      <w:r w:rsidRPr="00D52E36">
        <w:rPr>
          <w:noProof/>
          <w:szCs w:val="24"/>
        </w:rPr>
        <w:t xml:space="preserve"> Scenár A2 uvažuje rovnaké predpoklady týkajúce sa zaťaženia ako v scenári A, avšak predpokladá sa výraznejšie navýšenie výroby z FVE a VTE. Scenár B1 je oproti predchádzajúcim dvom scenárom charakteristický vysokou spotrebou elektriny z dôvodu vysokej elektrifikácie spotreby energií a predpokladaného pripojenia nových veľkých odberateľov. Jednotlivé scenáre a ich varianty sú charakteristické obdobím roka, topológiou, nasadením jednotlivých zdrojov elektriny, zaťažením a hodnotou tranzitných tokov cez PS SR. </w:t>
      </w:r>
      <w:r w:rsidRPr="00D52E36">
        <w:rPr>
          <w:szCs w:val="24"/>
        </w:rPr>
        <w:t xml:space="preserve">Zaťaženie a výroba v ES SR vychádzajú z údajov </w:t>
      </w:r>
      <w:proofErr w:type="spellStart"/>
      <w:r w:rsidRPr="00D52E36">
        <w:rPr>
          <w:szCs w:val="24"/>
        </w:rPr>
        <w:t>market</w:t>
      </w:r>
      <w:proofErr w:type="spellEnd"/>
      <w:r w:rsidRPr="00D52E36">
        <w:rPr>
          <w:szCs w:val="24"/>
        </w:rPr>
        <w:t xml:space="preserve"> modelu</w:t>
      </w:r>
      <w:r w:rsidR="00142A22" w:rsidRPr="00D52E36">
        <w:rPr>
          <w:szCs w:val="24"/>
        </w:rPr>
        <w:t xml:space="preserve">, resp. z výsledkov </w:t>
      </w:r>
      <w:proofErr w:type="spellStart"/>
      <w:r w:rsidR="00142A22" w:rsidRPr="00D52E36">
        <w:rPr>
          <w:szCs w:val="24"/>
        </w:rPr>
        <w:t>market</w:t>
      </w:r>
      <w:proofErr w:type="spellEnd"/>
      <w:r w:rsidR="00142A22" w:rsidRPr="00D52E36">
        <w:rPr>
          <w:szCs w:val="24"/>
        </w:rPr>
        <w:t xml:space="preserve"> simulácií</w:t>
      </w:r>
      <w:r w:rsidRPr="00D52E36">
        <w:rPr>
          <w:szCs w:val="24"/>
        </w:rPr>
        <w:t>.</w:t>
      </w:r>
    </w:p>
    <w:p w14:paraId="6E0EA0C9" w14:textId="77777777" w:rsidR="0034007C" w:rsidRPr="00D52E36" w:rsidRDefault="0034007C" w:rsidP="003D2690">
      <w:pPr>
        <w:spacing w:before="120" w:line="259" w:lineRule="auto"/>
        <w:jc w:val="both"/>
        <w:rPr>
          <w:rFonts w:eastAsia="Arial" w:cs="Arial"/>
          <w:szCs w:val="24"/>
        </w:rPr>
      </w:pPr>
      <w:r w:rsidRPr="00D52E36">
        <w:rPr>
          <w:rFonts w:eastAsia="Arial" w:cs="Arial"/>
          <w:szCs w:val="24"/>
        </w:rPr>
        <w:t>V prierezových rokoch 2029 a 2034 v analyzovaných scenároch (A, A2 a B1) boli vyhodnocované obdobia:</w:t>
      </w:r>
    </w:p>
    <w:p w14:paraId="423B2B37" w14:textId="77777777" w:rsidR="0034007C" w:rsidRPr="00D52E36" w:rsidRDefault="0034007C" w:rsidP="003D2690">
      <w:pPr>
        <w:pStyle w:val="normal1"/>
        <w:numPr>
          <w:ilvl w:val="0"/>
          <w:numId w:val="6"/>
        </w:numPr>
        <w:spacing w:line="259" w:lineRule="auto"/>
        <w:rPr>
          <w:rFonts w:eastAsia="Arial" w:cs="Arial"/>
          <w:szCs w:val="28"/>
        </w:rPr>
      </w:pPr>
      <w:r w:rsidRPr="00D52E36">
        <w:rPr>
          <w:rFonts w:eastAsia="Arial" w:cs="Arial"/>
          <w:szCs w:val="28"/>
        </w:rPr>
        <w:t>Zimné maximum – vybraný stav ročného max. zaťaženia ES SR v zimnom období</w:t>
      </w:r>
    </w:p>
    <w:p w14:paraId="72F5C1E8" w14:textId="77777777" w:rsidR="0034007C" w:rsidRPr="00D52E36" w:rsidRDefault="0034007C" w:rsidP="003D2690">
      <w:pPr>
        <w:pStyle w:val="normal1"/>
        <w:numPr>
          <w:ilvl w:val="0"/>
          <w:numId w:val="6"/>
        </w:numPr>
        <w:spacing w:line="259" w:lineRule="auto"/>
        <w:rPr>
          <w:rFonts w:eastAsia="Arial" w:cs="Arial"/>
          <w:szCs w:val="28"/>
        </w:rPr>
      </w:pPr>
      <w:r w:rsidRPr="00D52E36">
        <w:rPr>
          <w:rFonts w:eastAsia="Arial" w:cs="Arial"/>
          <w:szCs w:val="28"/>
        </w:rPr>
        <w:t>Jarné maximum OZE – vybraný stav max. výroby elektriny z OZE v jarnom období</w:t>
      </w:r>
    </w:p>
    <w:p w14:paraId="591CD4D2" w14:textId="77777777" w:rsidR="0034007C" w:rsidRPr="00D52E36" w:rsidRDefault="0034007C" w:rsidP="003D2690">
      <w:pPr>
        <w:pStyle w:val="normal1"/>
        <w:numPr>
          <w:ilvl w:val="0"/>
          <w:numId w:val="6"/>
        </w:numPr>
        <w:spacing w:line="259" w:lineRule="auto"/>
        <w:rPr>
          <w:szCs w:val="28"/>
        </w:rPr>
      </w:pPr>
      <w:r w:rsidRPr="00D52E36">
        <w:rPr>
          <w:rFonts w:eastAsia="Arial" w:cs="Arial"/>
          <w:szCs w:val="28"/>
        </w:rPr>
        <w:t>Letné maximum – vybraný stav ročného max. zaťaženia ES SR v letnom období</w:t>
      </w:r>
    </w:p>
    <w:p w14:paraId="421D59BA" w14:textId="77777777" w:rsidR="0034007C" w:rsidRPr="00D52E36" w:rsidRDefault="0034007C" w:rsidP="003D2690">
      <w:pPr>
        <w:pStyle w:val="normal1"/>
        <w:spacing w:line="259" w:lineRule="auto"/>
        <w:ind w:firstLine="0"/>
        <w:rPr>
          <w:rFonts w:eastAsia="Arial" w:cs="Arial"/>
          <w:szCs w:val="28"/>
        </w:rPr>
      </w:pPr>
      <w:r w:rsidRPr="00D52E36">
        <w:rPr>
          <w:rFonts w:eastAsia="Arial" w:cs="Arial"/>
          <w:szCs w:val="28"/>
        </w:rPr>
        <w:t xml:space="preserve">Výroba zdrojov ES SR ako aj zaťaženie (vrátane odberu </w:t>
      </w:r>
      <w:proofErr w:type="spellStart"/>
      <w:r w:rsidRPr="00D52E36">
        <w:rPr>
          <w:rFonts w:eastAsia="Arial" w:cs="Arial"/>
          <w:szCs w:val="28"/>
        </w:rPr>
        <w:t>elektrolyzérov</w:t>
      </w:r>
      <w:proofErr w:type="spellEnd"/>
      <w:r w:rsidRPr="00D52E36">
        <w:rPr>
          <w:rFonts w:eastAsia="Arial" w:cs="Arial"/>
          <w:szCs w:val="28"/>
        </w:rPr>
        <w:t xml:space="preserve"> a nabíjania batérií) vychádza z výsledkov </w:t>
      </w:r>
      <w:proofErr w:type="spellStart"/>
      <w:r w:rsidRPr="00D52E36">
        <w:rPr>
          <w:rFonts w:eastAsia="Arial" w:cs="Arial"/>
          <w:szCs w:val="28"/>
        </w:rPr>
        <w:t>market</w:t>
      </w:r>
      <w:proofErr w:type="spellEnd"/>
      <w:r w:rsidRPr="00D52E36">
        <w:rPr>
          <w:rFonts w:eastAsia="Arial" w:cs="Arial"/>
          <w:szCs w:val="28"/>
        </w:rPr>
        <w:t xml:space="preserve"> modelu pre dané obdobie.</w:t>
      </w:r>
    </w:p>
    <w:p w14:paraId="7B07FB73" w14:textId="77777777" w:rsidR="0034007C" w:rsidRPr="00D52E36" w:rsidRDefault="0034007C" w:rsidP="003D2690">
      <w:pPr>
        <w:pStyle w:val="normal1"/>
        <w:spacing w:line="259" w:lineRule="auto"/>
        <w:ind w:firstLine="0"/>
        <w:rPr>
          <w:szCs w:val="28"/>
        </w:rPr>
      </w:pPr>
      <w:r w:rsidRPr="00D52E36">
        <w:rPr>
          <w:rFonts w:eastAsia="Arial" w:cs="Arial"/>
          <w:szCs w:val="28"/>
        </w:rPr>
        <w:t xml:space="preserve">Pre </w:t>
      </w:r>
      <w:r w:rsidRPr="00D52E36">
        <w:rPr>
          <w:szCs w:val="28"/>
        </w:rPr>
        <w:t>všetky vyhodnocované scenáre a obdobia boli vypočítané aj varianty so zvýšeným tranzitom cez PS SR.</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34007C" w:rsidRPr="00D52E36" w14:paraId="338BBC0E" w14:textId="77777777" w:rsidTr="11ED54C8">
        <w:tc>
          <w:tcPr>
            <w:tcW w:w="9062" w:type="dxa"/>
          </w:tcPr>
          <w:p w14:paraId="7C466488" w14:textId="77777777" w:rsidR="0034007C" w:rsidRPr="00D52E36" w:rsidRDefault="0034007C" w:rsidP="003D2690">
            <w:pPr>
              <w:spacing w:before="120" w:after="120" w:line="259" w:lineRule="auto"/>
              <w:jc w:val="both"/>
            </w:pPr>
            <w:r w:rsidRPr="00D52E36">
              <w:rPr>
                <w:noProof/>
              </w:rPr>
              <w:drawing>
                <wp:inline distT="0" distB="0" distL="0" distR="0" wp14:anchorId="0E2A1EDA" wp14:editId="00EE505D">
                  <wp:extent cx="5760720" cy="1199515"/>
                  <wp:effectExtent l="0" t="0" r="0" b="635"/>
                  <wp:docPr id="7927316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199515"/>
                          </a:xfrm>
                          <a:prstGeom prst="rect">
                            <a:avLst/>
                          </a:prstGeom>
                          <a:noFill/>
                          <a:ln>
                            <a:noFill/>
                          </a:ln>
                        </pic:spPr>
                      </pic:pic>
                    </a:graphicData>
                  </a:graphic>
                </wp:inline>
              </w:drawing>
            </w:r>
          </w:p>
        </w:tc>
      </w:tr>
      <w:tr w:rsidR="0034007C" w:rsidRPr="00D52E36" w14:paraId="0AA8C2D4" w14:textId="77777777" w:rsidTr="11ED54C8">
        <w:tc>
          <w:tcPr>
            <w:tcW w:w="9062" w:type="dxa"/>
          </w:tcPr>
          <w:p w14:paraId="12BA284D" w14:textId="4BFF9507" w:rsidR="0034007C" w:rsidRPr="00D52E36" w:rsidRDefault="0034007C" w:rsidP="003D2690">
            <w:pPr>
              <w:pStyle w:val="Popis"/>
            </w:pPr>
            <w:r w:rsidRPr="00D52E36">
              <w:t xml:space="preserve">Tabuľka </w:t>
            </w:r>
            <w:r w:rsidR="00B21742">
              <w:t>3</w:t>
            </w:r>
            <w:r w:rsidRPr="00D52E36">
              <w:t>.3</w:t>
            </w:r>
            <w:r w:rsidR="006B3091" w:rsidRPr="00D52E36">
              <w:t>-</w:t>
            </w:r>
            <w:r w:rsidRPr="00D52E36">
              <w:t>1 Varianty sieťových výpočtov pre dimenzovanie ES SR</w:t>
            </w:r>
          </w:p>
        </w:tc>
      </w:tr>
    </w:tbl>
    <w:p w14:paraId="074702FB" w14:textId="08F8B542" w:rsidR="0034007C" w:rsidRPr="00D52E36" w:rsidRDefault="0034007C" w:rsidP="003D2690">
      <w:pPr>
        <w:spacing w:before="60" w:line="259" w:lineRule="auto"/>
        <w:jc w:val="both"/>
        <w:rPr>
          <w:noProof/>
          <w:szCs w:val="24"/>
        </w:rPr>
      </w:pPr>
      <w:r w:rsidRPr="00D52E36">
        <w:rPr>
          <w:szCs w:val="24"/>
        </w:rPr>
        <w:t>Základný tranzit pre oba riešené roky v Scenári A ZIMA bol nastavený na najvyšší priemerný ročný tranzit cez PS SR, ktorý (v roku 2022) predstavoval 1</w:t>
      </w:r>
      <w:r w:rsidR="00B21742">
        <w:rPr>
          <w:szCs w:val="24"/>
        </w:rPr>
        <w:t> </w:t>
      </w:r>
      <w:r w:rsidRPr="00D52E36">
        <w:rPr>
          <w:szCs w:val="24"/>
        </w:rPr>
        <w:t xml:space="preserve">685 MW. </w:t>
      </w:r>
      <w:r w:rsidRPr="00D52E36">
        <w:rPr>
          <w:rFonts w:cs="Arial"/>
          <w:szCs w:val="24"/>
        </w:rPr>
        <w:t>V modeloch so zvýšeným tranzitom bol tranzit navýšený na 2</w:t>
      </w:r>
      <w:r w:rsidR="00B21742">
        <w:rPr>
          <w:rFonts w:cs="Arial"/>
          <w:szCs w:val="24"/>
        </w:rPr>
        <w:t> </w:t>
      </w:r>
      <w:r w:rsidRPr="00D52E36">
        <w:rPr>
          <w:rFonts w:cs="Arial"/>
          <w:szCs w:val="24"/>
        </w:rPr>
        <w:t xml:space="preserve">700 MW, čo zodpovedá 95. </w:t>
      </w:r>
      <w:proofErr w:type="spellStart"/>
      <w:r w:rsidRPr="00D52E36">
        <w:rPr>
          <w:rFonts w:cs="Arial"/>
          <w:szCs w:val="24"/>
        </w:rPr>
        <w:t>percentilu</w:t>
      </w:r>
      <w:proofErr w:type="spellEnd"/>
      <w:r w:rsidRPr="00D52E36">
        <w:rPr>
          <w:rFonts w:cs="Arial"/>
          <w:szCs w:val="24"/>
        </w:rPr>
        <w:t xml:space="preserve"> max. tranzitu cez PS SR z roku 2022. V ostatných scenároch sa tranzit už neupravoval na uvedené hodnoty a jeho veľkosť vyplynula zo zaťaženia sústavy a nasadenej výroby jednotlivých scenárov.</w:t>
      </w:r>
    </w:p>
    <w:p w14:paraId="4A4A00FE" w14:textId="13AADC2F" w:rsidR="00F2587B" w:rsidRPr="00D52E36" w:rsidRDefault="0034007C" w:rsidP="003D2690">
      <w:pPr>
        <w:spacing w:before="60" w:after="120" w:line="259" w:lineRule="auto"/>
        <w:jc w:val="both"/>
        <w:rPr>
          <w:szCs w:val="24"/>
        </w:rPr>
      </w:pPr>
      <w:r w:rsidRPr="00D52E36">
        <w:rPr>
          <w:szCs w:val="24"/>
        </w:rPr>
        <w:t>Na</w:t>
      </w:r>
      <w:r w:rsidR="006B3091" w:rsidRPr="00D52E36">
        <w:rPr>
          <w:szCs w:val="24"/>
        </w:rPr>
        <w:t xml:space="preserve"> </w:t>
      </w:r>
      <w:r w:rsidRPr="00D52E36">
        <w:rPr>
          <w:szCs w:val="24"/>
        </w:rPr>
        <w:t xml:space="preserve">obrázkoch </w:t>
      </w:r>
      <w:r w:rsidR="00B21742">
        <w:rPr>
          <w:szCs w:val="24"/>
        </w:rPr>
        <w:t>3</w:t>
      </w:r>
      <w:r w:rsidRPr="00D52E36">
        <w:rPr>
          <w:szCs w:val="24"/>
        </w:rPr>
        <w:t>.3</w:t>
      </w:r>
      <w:r w:rsidR="006B3091" w:rsidRPr="00D52E36">
        <w:rPr>
          <w:szCs w:val="24"/>
        </w:rPr>
        <w:t>-</w:t>
      </w:r>
      <w:r w:rsidRPr="00D52E36">
        <w:rPr>
          <w:szCs w:val="24"/>
        </w:rPr>
        <w:t>1 a </w:t>
      </w:r>
      <w:r w:rsidR="00B21742">
        <w:rPr>
          <w:szCs w:val="24"/>
        </w:rPr>
        <w:t>3</w:t>
      </w:r>
      <w:r w:rsidRPr="00D52E36">
        <w:rPr>
          <w:szCs w:val="24"/>
        </w:rPr>
        <w:t>.3</w:t>
      </w:r>
      <w:r w:rsidR="006B3091" w:rsidRPr="00D52E36">
        <w:rPr>
          <w:szCs w:val="24"/>
        </w:rPr>
        <w:t>-</w:t>
      </w:r>
      <w:r w:rsidRPr="00D52E36">
        <w:rPr>
          <w:szCs w:val="24"/>
        </w:rPr>
        <w:t>2 sú pre</w:t>
      </w:r>
      <w:r w:rsidR="007551B0" w:rsidRPr="00D52E36">
        <w:rPr>
          <w:szCs w:val="24"/>
        </w:rPr>
        <w:t xml:space="preserve"> </w:t>
      </w:r>
      <w:r w:rsidRPr="00D52E36">
        <w:rPr>
          <w:szCs w:val="24"/>
        </w:rPr>
        <w:t>časové horizonty 2029 a 2034 znázornené zmeny v topológii PS SR oproti súčasnému stavu. Variantne plánované zariadenia, ktoré sú len súčasťou scenára B1</w:t>
      </w:r>
      <w:r w:rsidR="00B21742">
        <w:rPr>
          <w:szCs w:val="24"/>
        </w:rPr>
        <w:t>,</w:t>
      </w:r>
      <w:r w:rsidRPr="00D52E36">
        <w:rPr>
          <w:szCs w:val="24"/>
        </w:rPr>
        <w:t xml:space="preserve"> sú znázornené svetlomodrou farbou.</w:t>
      </w:r>
    </w:p>
    <w:p w14:paraId="0AA0FAD2" w14:textId="77777777" w:rsidR="00B84379" w:rsidRPr="00D52E36" w:rsidRDefault="00B84379" w:rsidP="003D2690">
      <w:pPr>
        <w:spacing w:before="60" w:after="120" w:line="259" w:lineRule="auto"/>
        <w:jc w:val="both"/>
        <w:rPr>
          <w:szCs w:val="24"/>
        </w:rPr>
        <w:sectPr w:rsidR="00B84379" w:rsidRPr="00D52E36" w:rsidSect="00CA6226">
          <w:headerReference w:type="default" r:id="rId35"/>
          <w:footerReference w:type="default" r:id="rId36"/>
          <w:pgSz w:w="11906" w:h="16838"/>
          <w:pgMar w:top="1417" w:right="1417" w:bottom="1417" w:left="1417" w:header="737" w:footer="708" w:gutter="0"/>
          <w:cols w:space="708"/>
          <w:docGrid w:linePitch="360"/>
        </w:sectPr>
      </w:pPr>
    </w:p>
    <w:p w14:paraId="62D3706D" w14:textId="46E7E247" w:rsidR="00F2587B" w:rsidRPr="00D52E36" w:rsidRDefault="00F2587B" w:rsidP="003D2690">
      <w:pPr>
        <w:spacing w:after="160" w:line="259" w:lineRule="auto"/>
        <w:rPr>
          <w:szCs w:val="24"/>
        </w:rPr>
      </w:pPr>
    </w:p>
    <w:tbl>
      <w:tblPr>
        <w:tblStyle w:val="Mriekatabuky"/>
        <w:tblW w:w="14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3"/>
      </w:tblGrid>
      <w:tr w:rsidR="0034007C" w:rsidRPr="00D52E36" w14:paraId="037154AC" w14:textId="77777777" w:rsidTr="00713B94">
        <w:trPr>
          <w:trHeight w:val="4065"/>
        </w:trPr>
        <w:tc>
          <w:tcPr>
            <w:tcW w:w="14003" w:type="dxa"/>
          </w:tcPr>
          <w:p w14:paraId="1414F7C1" w14:textId="77777777" w:rsidR="0034007C" w:rsidRPr="00D52E36" w:rsidRDefault="0034007C" w:rsidP="003D2690">
            <w:pPr>
              <w:spacing w:line="259" w:lineRule="auto"/>
              <w:ind w:left="-108"/>
              <w:jc w:val="center"/>
              <w:rPr>
                <w:b/>
                <w:i/>
              </w:rPr>
            </w:pPr>
            <w:r w:rsidRPr="00D52E36">
              <w:rPr>
                <w:noProof/>
                <w:lang w:eastAsia="sk-SK"/>
              </w:rPr>
              <w:drawing>
                <wp:inline distT="0" distB="0" distL="0" distR="0" wp14:anchorId="518DB7FB" wp14:editId="324F6DCE">
                  <wp:extent cx="8776708" cy="4824000"/>
                  <wp:effectExtent l="0" t="0" r="5715" b="0"/>
                  <wp:docPr id="22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brázok 4"/>
                          <pic:cNvPicPr>
                            <a:picLocks noChangeAspect="1"/>
                          </pic:cNvPicPr>
                        </pic:nvPicPr>
                        <pic:blipFill rotWithShape="1">
                          <a:blip r:embed="rId37" cstate="print">
                            <a:extLst>
                              <a:ext uri="{28A0092B-C50C-407E-A947-70E740481C1C}">
                                <a14:useLocalDpi xmlns:a14="http://schemas.microsoft.com/office/drawing/2010/main" val="0"/>
                              </a:ext>
                            </a:extLst>
                          </a:blip>
                          <a:srcRect l="1050" t="14335" r="1062" b="9533"/>
                          <a:stretch/>
                        </pic:blipFill>
                        <pic:spPr bwMode="auto">
                          <a:xfrm>
                            <a:off x="0" y="0"/>
                            <a:ext cx="8776708" cy="4824000"/>
                          </a:xfrm>
                          <a:prstGeom prst="rect">
                            <a:avLst/>
                          </a:prstGeom>
                          <a:ln>
                            <a:noFill/>
                          </a:ln>
                          <a:extLst>
                            <a:ext uri="{53640926-AAD7-44D8-BBD7-CCE9431645EC}">
                              <a14:shadowObscured xmlns:a14="http://schemas.microsoft.com/office/drawing/2010/main"/>
                            </a:ext>
                          </a:extLst>
                        </pic:spPr>
                      </pic:pic>
                    </a:graphicData>
                  </a:graphic>
                </wp:inline>
              </w:drawing>
            </w:r>
          </w:p>
        </w:tc>
      </w:tr>
      <w:tr w:rsidR="0034007C" w:rsidRPr="00D52E36" w14:paraId="3BA47B12" w14:textId="77777777" w:rsidTr="00713B94">
        <w:tc>
          <w:tcPr>
            <w:tcW w:w="14003" w:type="dxa"/>
          </w:tcPr>
          <w:p w14:paraId="2DCA0EBF" w14:textId="19653147" w:rsidR="0034007C" w:rsidRPr="00D52E36" w:rsidRDefault="0034007C" w:rsidP="003D2690">
            <w:pPr>
              <w:pStyle w:val="Popis"/>
            </w:pPr>
            <w:r w:rsidRPr="00D52E36">
              <w:t xml:space="preserve">Obrázok </w:t>
            </w:r>
            <w:r w:rsidR="00B21742">
              <w:t>3</w:t>
            </w:r>
            <w:r w:rsidRPr="00D52E36">
              <w:t>.3</w:t>
            </w:r>
            <w:r w:rsidR="006B3091" w:rsidRPr="00D52E36">
              <w:t>-</w:t>
            </w:r>
            <w:r w:rsidRPr="00D52E36">
              <w:t>1 Výhľadová schéma PS SR pre časový horizont 2029 na účel sieťových výpočtov</w:t>
            </w:r>
          </w:p>
        </w:tc>
      </w:tr>
    </w:tbl>
    <w:p w14:paraId="30123888" w14:textId="77777777" w:rsidR="0034007C" w:rsidRPr="00D52E36" w:rsidRDefault="0034007C" w:rsidP="003D2690">
      <w:pPr>
        <w:spacing w:line="259" w:lineRule="auto"/>
      </w:pPr>
    </w:p>
    <w:tbl>
      <w:tblPr>
        <w:tblStyle w:val="Mriekatabuky"/>
        <w:tblW w:w="14003" w:type="dxa"/>
        <w:tblLook w:val="04A0" w:firstRow="1" w:lastRow="0" w:firstColumn="1" w:lastColumn="0" w:noHBand="0" w:noVBand="1"/>
      </w:tblPr>
      <w:tblGrid>
        <w:gridCol w:w="14003"/>
      </w:tblGrid>
      <w:tr w:rsidR="0034007C" w:rsidRPr="00D52E36" w14:paraId="5DE71130" w14:textId="77777777" w:rsidTr="00713B94">
        <w:tc>
          <w:tcPr>
            <w:tcW w:w="14003" w:type="dxa"/>
            <w:tcBorders>
              <w:top w:val="nil"/>
              <w:left w:val="nil"/>
              <w:bottom w:val="nil"/>
              <w:right w:val="nil"/>
            </w:tcBorders>
          </w:tcPr>
          <w:p w14:paraId="460F8ED3" w14:textId="77777777" w:rsidR="0034007C" w:rsidRPr="00D52E36" w:rsidRDefault="0034007C" w:rsidP="003D2690">
            <w:pPr>
              <w:spacing w:line="259" w:lineRule="auto"/>
              <w:ind w:left="-108"/>
              <w:jc w:val="center"/>
              <w:rPr>
                <w:b/>
                <w:i/>
              </w:rPr>
            </w:pPr>
            <w:r w:rsidRPr="00D52E36">
              <w:rPr>
                <w:b/>
                <w:i/>
                <w:noProof/>
              </w:rPr>
              <w:lastRenderedPageBreak/>
              <w:drawing>
                <wp:inline distT="0" distB="0" distL="0" distR="0" wp14:anchorId="2CBFDE0E" wp14:editId="4C2B9156">
                  <wp:extent cx="8651499" cy="475200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37" t="14309" r="982" b="9659"/>
                          <a:stretch/>
                        </pic:blipFill>
                        <pic:spPr bwMode="auto">
                          <a:xfrm>
                            <a:off x="0" y="0"/>
                            <a:ext cx="8651499" cy="475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007C" w:rsidRPr="00D52E36" w14:paraId="6DDAD7DD" w14:textId="77777777" w:rsidTr="00713B94">
        <w:tc>
          <w:tcPr>
            <w:tcW w:w="14003" w:type="dxa"/>
            <w:tcBorders>
              <w:top w:val="nil"/>
              <w:left w:val="nil"/>
              <w:bottom w:val="nil"/>
              <w:right w:val="nil"/>
            </w:tcBorders>
          </w:tcPr>
          <w:p w14:paraId="048B44CB" w14:textId="1DFF7E09" w:rsidR="0034007C" w:rsidRPr="00D52E36" w:rsidRDefault="0034007C" w:rsidP="003D2690">
            <w:pPr>
              <w:pStyle w:val="Popis"/>
            </w:pPr>
            <w:r w:rsidRPr="00D52E36">
              <w:t xml:space="preserve">Obrázok </w:t>
            </w:r>
            <w:r w:rsidR="00B21742">
              <w:t>3</w:t>
            </w:r>
            <w:r w:rsidRPr="00D52E36">
              <w:t>.3</w:t>
            </w:r>
            <w:r w:rsidR="006B3091" w:rsidRPr="00D52E36">
              <w:t>-</w:t>
            </w:r>
            <w:r w:rsidRPr="00D52E36">
              <w:t>2 Výhľadová schéma PS SR pre časový horizont 2034 na účel sieťových výpočtov</w:t>
            </w:r>
          </w:p>
        </w:tc>
      </w:tr>
    </w:tbl>
    <w:p w14:paraId="03043962" w14:textId="77777777" w:rsidR="0004584A" w:rsidRPr="00D52E36" w:rsidRDefault="0004584A" w:rsidP="003D2690">
      <w:pPr>
        <w:spacing w:line="259" w:lineRule="auto"/>
        <w:sectPr w:rsidR="0004584A" w:rsidRPr="00D52E36" w:rsidSect="006D2F67">
          <w:footerReference w:type="default" r:id="rId39"/>
          <w:pgSz w:w="16838" w:h="11906" w:orient="landscape"/>
          <w:pgMar w:top="1417" w:right="1417" w:bottom="1417" w:left="1417" w:header="737" w:footer="708" w:gutter="0"/>
          <w:cols w:space="708"/>
          <w:docGrid w:linePitch="360"/>
        </w:sectPr>
      </w:pPr>
    </w:p>
    <w:p w14:paraId="16080D01" w14:textId="492EBA67" w:rsidR="000F22E7" w:rsidRPr="00D52E36" w:rsidRDefault="000F22E7" w:rsidP="003D2690">
      <w:pPr>
        <w:pStyle w:val="Nadpis1"/>
        <w:rPr>
          <w:rFonts w:cs="Arial"/>
        </w:rPr>
      </w:pPr>
      <w:bookmarkStart w:id="11" w:name="_Toc193956031"/>
      <w:r w:rsidRPr="00D52E36">
        <w:rPr>
          <w:rFonts w:cs="Arial"/>
        </w:rPr>
        <w:lastRenderedPageBreak/>
        <w:t>Vyhodnotenie výpočtov</w:t>
      </w:r>
      <w:r w:rsidR="00E82433" w:rsidRPr="00D52E36">
        <w:rPr>
          <w:rFonts w:cs="Arial"/>
        </w:rPr>
        <w:t xml:space="preserve"> a stanovenie hlavných potrieb pre rozvoj sústavy</w:t>
      </w:r>
      <w:bookmarkEnd w:id="11"/>
    </w:p>
    <w:p w14:paraId="2B1048B7" w14:textId="1E160AED" w:rsidR="00D82A99" w:rsidRPr="00D52E36" w:rsidRDefault="009A14E7" w:rsidP="003D2690">
      <w:pPr>
        <w:pStyle w:val="Nadpis2"/>
      </w:pPr>
      <w:bookmarkStart w:id="12" w:name="_Toc193956032"/>
      <w:r w:rsidRPr="00D52E36">
        <w:t>Prepojenosť ES SR s okolitými sústavami</w:t>
      </w:r>
      <w:bookmarkEnd w:id="12"/>
    </w:p>
    <w:p w14:paraId="156929ED" w14:textId="60A58904" w:rsidR="009A14E7" w:rsidRPr="00D52E36" w:rsidRDefault="009A14E7" w:rsidP="003D2690">
      <w:pPr>
        <w:spacing w:before="120" w:after="160" w:line="259" w:lineRule="auto"/>
        <w:jc w:val="both"/>
        <w:rPr>
          <w:rFonts w:eastAsia="Times New Roman" w:cs="Arial"/>
          <w:szCs w:val="24"/>
          <w:lang w:eastAsia="cs-CZ"/>
        </w:rPr>
      </w:pPr>
      <w:r w:rsidRPr="00D52E36">
        <w:t xml:space="preserve">Cieľ 15 % úrovne prepojenosti prenosových sústav členských štátov EÚ do roku 2030 bol </w:t>
      </w:r>
      <w:r w:rsidRPr="00D52E36">
        <w:rPr>
          <w:rFonts w:eastAsia="Times New Roman" w:cs="Arial"/>
          <w:lang w:eastAsia="cs-CZ"/>
        </w:rPr>
        <w:t>stanovený Radou EÚ v roku 2014</w:t>
      </w:r>
      <w:r w:rsidRPr="00D52E36">
        <w:rPr>
          <w:rStyle w:val="Odkaznapoznmkupodiarou"/>
          <w:rFonts w:eastAsia="Times New Roman" w:cs="Arial"/>
          <w:lang w:eastAsia="cs-CZ"/>
        </w:rPr>
        <w:footnoteReference w:id="11"/>
      </w:r>
      <w:r w:rsidRPr="00D52E36">
        <w:rPr>
          <w:rFonts w:eastAsia="Times New Roman" w:cs="Arial"/>
          <w:lang w:eastAsia="cs-CZ"/>
        </w:rPr>
        <w:t xml:space="preserve"> ako podiel čistej importnej prenosovej kapacity k celkovému inštalovanému výkonu zariadení na</w:t>
      </w:r>
      <w:r w:rsidR="007551B0" w:rsidRPr="00D52E36">
        <w:rPr>
          <w:rFonts w:eastAsia="Times New Roman" w:cs="Arial"/>
          <w:lang w:eastAsia="cs-CZ"/>
        </w:rPr>
        <w:t xml:space="preserve"> </w:t>
      </w:r>
      <w:r w:rsidRPr="00D52E36">
        <w:rPr>
          <w:rFonts w:eastAsia="Times New Roman" w:cs="Arial"/>
          <w:lang w:eastAsia="cs-CZ"/>
        </w:rPr>
        <w:t xml:space="preserve">výrobu elektriny členského štátu, </w:t>
      </w:r>
      <w:r w:rsidRPr="00D52E36">
        <w:rPr>
          <w:rFonts w:eastAsia="Calibri" w:cs="Arial"/>
        </w:rPr>
        <w:t>pričom importnou kapacitou ES SR sa rozumie súčet importných NTC na jednotlivých cezhraničných profiloch.</w:t>
      </w:r>
    </w:p>
    <w:p w14:paraId="7E7A203E" w14:textId="77777777" w:rsidR="009A14E7" w:rsidRPr="00D52E36" w:rsidRDefault="009A14E7" w:rsidP="003D2690">
      <w:pPr>
        <w:spacing w:before="60" w:line="259" w:lineRule="auto"/>
        <w:jc w:val="both"/>
        <w:rPr>
          <w:noProof/>
          <w:szCs w:val="24"/>
        </w:rPr>
      </w:pPr>
      <w:r w:rsidRPr="00D52E36">
        <w:rPr>
          <w:noProof/>
          <w:szCs w:val="24"/>
        </w:rPr>
        <w:t>Prepojenosť PS SR je vo všetkých vyhodnocovaných scenároch a variantoch výrazne nad stanovenou cieľovou úrovňou prepojenosti.</w:t>
      </w:r>
    </w:p>
    <w:p w14:paraId="2E33DEBD" w14:textId="498638E4" w:rsidR="009A14E7" w:rsidRPr="00D52E36" w:rsidRDefault="009A14E7" w:rsidP="003D2690">
      <w:pPr>
        <w:spacing w:before="120" w:after="160" w:line="259" w:lineRule="auto"/>
        <w:jc w:val="both"/>
        <w:rPr>
          <w:rFonts w:eastAsia="Times New Roman" w:cs="Arial"/>
          <w:iCs/>
          <w:szCs w:val="24"/>
          <w:lang w:eastAsia="cs-CZ"/>
        </w:rPr>
      </w:pPr>
      <w:r w:rsidRPr="00D52E36">
        <w:rPr>
          <w:rFonts w:eastAsia="Times New Roman" w:cs="Arial"/>
          <w:lang w:eastAsia="cs-CZ"/>
        </w:rPr>
        <w:t>Rovnako tak SR plní indikatívne ukazovatele cieľa prepojenosti prenosových sústav členských štátov Európskej únie do roku 2030 podľa správy Komisie z novembra 2017</w:t>
      </w:r>
      <w:r w:rsidRPr="00D52E36">
        <w:rPr>
          <w:rStyle w:val="Odkaznapoznmkupodiarou"/>
          <w:rFonts w:eastAsia="Times New Roman" w:cs="Arial"/>
          <w:lang w:eastAsia="cs-CZ"/>
        </w:rPr>
        <w:footnoteReference w:id="12"/>
      </w:r>
      <w:r w:rsidRPr="00D52E36">
        <w:rPr>
          <w:rFonts w:eastAsia="Times New Roman" w:cs="Arial"/>
          <w:lang w:eastAsia="cs-CZ"/>
        </w:rPr>
        <w:t xml:space="preserve">, podľa ktorých by súčet termálnych kapacít (maximálna letná dovolená výkonová zaťažiteľnosť) cezhraničných prepojení členského štátu mal byť dostatočný pre import 30 % maximálneho zaťaženia </w:t>
      </w:r>
      <w:bookmarkStart w:id="13" w:name="_Hlk119326763"/>
      <w:r w:rsidRPr="00D52E36">
        <w:rPr>
          <w:rFonts w:eastAsia="Times New Roman" w:cs="Arial"/>
          <w:lang w:eastAsia="cs-CZ"/>
        </w:rPr>
        <w:t xml:space="preserve">sústavy, a tiež dostatočný pre export 30 % inštalovaného výkonu OZE a priemerný ročný rozdiel marginálnej ceny obchodných zón by nemal byť väčší ako 2 </w:t>
      </w:r>
      <w:r w:rsidR="007551B0" w:rsidRPr="00D52E36">
        <w:rPr>
          <w:rFonts w:eastAsia="Times New Roman" w:cs="Arial"/>
          <w:lang w:eastAsia="cs-CZ"/>
        </w:rPr>
        <w:t>EUR</w:t>
      </w:r>
      <w:r w:rsidRPr="00D52E36">
        <w:rPr>
          <w:rFonts w:eastAsia="Times New Roman" w:cs="Arial"/>
          <w:lang w:eastAsia="cs-CZ"/>
        </w:rPr>
        <w:t>/MWh.</w:t>
      </w:r>
      <w:bookmarkEnd w:id="13"/>
    </w:p>
    <w:tbl>
      <w:tblPr>
        <w:tblW w:w="8054" w:type="dxa"/>
        <w:jc w:val="center"/>
        <w:tblCellMar>
          <w:left w:w="70" w:type="dxa"/>
          <w:right w:w="70" w:type="dxa"/>
        </w:tblCellMar>
        <w:tblLook w:val="04A0" w:firstRow="1" w:lastRow="0" w:firstColumn="1" w:lastColumn="0" w:noHBand="0" w:noVBand="1"/>
      </w:tblPr>
      <w:tblGrid>
        <w:gridCol w:w="960"/>
        <w:gridCol w:w="1331"/>
        <w:gridCol w:w="1608"/>
        <w:gridCol w:w="1984"/>
        <w:gridCol w:w="2257"/>
      </w:tblGrid>
      <w:tr w:rsidR="009A14E7" w:rsidRPr="00D52E36" w14:paraId="63AC3E9A" w14:textId="7777777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C803"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Rok</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14:paraId="47A9DC47"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Scenár/Variant</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5A746AAE"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Prepojenosť sústavy</w:t>
            </w:r>
            <w:r w:rsidRPr="00D52E36">
              <w:rPr>
                <w:sz w:val="18"/>
                <w:szCs w:val="16"/>
              </w:rPr>
              <w:br/>
            </w:r>
            <w:r w:rsidRPr="00D52E36">
              <w:rPr>
                <w:rFonts w:eastAsia="Times New Roman" w:cs="Arial"/>
                <w:sz w:val="18"/>
                <w:szCs w:val="16"/>
                <w:lang w:eastAsia="sk-SK"/>
              </w:rPr>
              <w:t>Limit 15 %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F2D7BB7"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Termálna importná schopnosť</w:t>
            </w:r>
            <w:r w:rsidRPr="00D52E36">
              <w:rPr>
                <w:sz w:val="18"/>
                <w:szCs w:val="16"/>
              </w:rPr>
              <w:br/>
            </w:r>
            <w:r w:rsidRPr="00D52E36">
              <w:rPr>
                <w:rFonts w:eastAsia="Times New Roman" w:cs="Arial"/>
                <w:sz w:val="18"/>
                <w:szCs w:val="16"/>
                <w:lang w:eastAsia="sk-SK"/>
              </w:rPr>
              <w:t>Limit 30 %</w:t>
            </w:r>
          </w:p>
        </w:tc>
        <w:tc>
          <w:tcPr>
            <w:tcW w:w="2257" w:type="dxa"/>
            <w:tcBorders>
              <w:top w:val="single" w:sz="4" w:space="0" w:color="auto"/>
              <w:left w:val="nil"/>
              <w:bottom w:val="single" w:sz="4" w:space="0" w:color="auto"/>
              <w:right w:val="single" w:sz="4" w:space="0" w:color="auto"/>
            </w:tcBorders>
            <w:shd w:val="clear" w:color="auto" w:fill="auto"/>
            <w:noWrap/>
            <w:vAlign w:val="center"/>
            <w:hideMark/>
          </w:tcPr>
          <w:p w14:paraId="4EEFE18A"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Termálna exportná schopnosť</w:t>
            </w:r>
            <w:r w:rsidRPr="00D52E36">
              <w:rPr>
                <w:sz w:val="18"/>
                <w:szCs w:val="16"/>
              </w:rPr>
              <w:br/>
            </w:r>
            <w:r w:rsidRPr="00D52E36">
              <w:rPr>
                <w:rFonts w:eastAsia="Times New Roman" w:cs="Arial"/>
                <w:sz w:val="18"/>
                <w:szCs w:val="16"/>
                <w:lang w:eastAsia="sk-SK"/>
              </w:rPr>
              <w:t>Limit 30 %</w:t>
            </w:r>
          </w:p>
        </w:tc>
      </w:tr>
      <w:tr w:rsidR="009A14E7" w:rsidRPr="00D52E36" w14:paraId="316FB153"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EA811F"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2023</w:t>
            </w:r>
          </w:p>
        </w:tc>
        <w:tc>
          <w:tcPr>
            <w:tcW w:w="1245" w:type="dxa"/>
            <w:tcBorders>
              <w:top w:val="nil"/>
              <w:left w:val="nil"/>
              <w:bottom w:val="single" w:sz="4" w:space="0" w:color="auto"/>
              <w:right w:val="single" w:sz="4" w:space="0" w:color="auto"/>
            </w:tcBorders>
            <w:shd w:val="clear" w:color="auto" w:fill="auto"/>
            <w:noWrap/>
            <w:vAlign w:val="center"/>
            <w:hideMark/>
          </w:tcPr>
          <w:p w14:paraId="7C6860AB"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skutočnosť</w:t>
            </w:r>
          </w:p>
        </w:tc>
        <w:tc>
          <w:tcPr>
            <w:tcW w:w="1608" w:type="dxa"/>
            <w:tcBorders>
              <w:top w:val="nil"/>
              <w:left w:val="nil"/>
              <w:bottom w:val="single" w:sz="4" w:space="0" w:color="auto"/>
              <w:right w:val="single" w:sz="4" w:space="0" w:color="auto"/>
            </w:tcBorders>
            <w:shd w:val="clear" w:color="auto" w:fill="auto"/>
            <w:noWrap/>
            <w:vAlign w:val="center"/>
            <w:hideMark/>
          </w:tcPr>
          <w:p w14:paraId="4B517B3A" w14:textId="5C09102E"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54</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0FF14AB2" w14:textId="3897FB02"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396</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36CB5459" w14:textId="36FB1B36"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435</w:t>
            </w:r>
            <w:r w:rsidR="006B3091" w:rsidRPr="00D52E36">
              <w:rPr>
                <w:rFonts w:eastAsia="Arial" w:cs="Arial"/>
                <w:sz w:val="18"/>
                <w:szCs w:val="16"/>
              </w:rPr>
              <w:t> </w:t>
            </w:r>
            <w:r w:rsidRPr="00D52E36">
              <w:rPr>
                <w:rFonts w:eastAsia="Arial" w:cs="Arial"/>
                <w:sz w:val="18"/>
                <w:szCs w:val="16"/>
              </w:rPr>
              <w:t>%</w:t>
            </w:r>
          </w:p>
        </w:tc>
      </w:tr>
      <w:tr w:rsidR="009A14E7" w:rsidRPr="00D52E36" w14:paraId="27E6DAAD"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29293"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2026</w:t>
            </w:r>
          </w:p>
        </w:tc>
        <w:tc>
          <w:tcPr>
            <w:tcW w:w="1245" w:type="dxa"/>
            <w:tcBorders>
              <w:top w:val="nil"/>
              <w:left w:val="nil"/>
              <w:bottom w:val="single" w:sz="4" w:space="0" w:color="auto"/>
              <w:right w:val="single" w:sz="4" w:space="0" w:color="auto"/>
            </w:tcBorders>
            <w:shd w:val="clear" w:color="auto" w:fill="auto"/>
            <w:noWrap/>
            <w:vAlign w:val="center"/>
            <w:hideMark/>
          </w:tcPr>
          <w:p w14:paraId="08EDC794"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w:t>
            </w:r>
          </w:p>
        </w:tc>
        <w:tc>
          <w:tcPr>
            <w:tcW w:w="1608" w:type="dxa"/>
            <w:tcBorders>
              <w:top w:val="nil"/>
              <w:left w:val="nil"/>
              <w:bottom w:val="single" w:sz="4" w:space="0" w:color="auto"/>
              <w:right w:val="single" w:sz="4" w:space="0" w:color="auto"/>
            </w:tcBorders>
            <w:shd w:val="clear" w:color="auto" w:fill="auto"/>
            <w:noWrap/>
            <w:vAlign w:val="center"/>
            <w:hideMark/>
          </w:tcPr>
          <w:p w14:paraId="250E38C2" w14:textId="62BEA5B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57</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2DA42299" w14:textId="39855FD5"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426</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0CD0234C" w14:textId="5A4FC2A1"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430</w:t>
            </w:r>
            <w:r w:rsidR="006B3091" w:rsidRPr="00D52E36">
              <w:rPr>
                <w:rFonts w:eastAsia="Arial" w:cs="Arial"/>
                <w:sz w:val="18"/>
                <w:szCs w:val="16"/>
              </w:rPr>
              <w:t> </w:t>
            </w:r>
            <w:r w:rsidRPr="00D52E36">
              <w:rPr>
                <w:rFonts w:eastAsia="Arial" w:cs="Arial"/>
                <w:sz w:val="18"/>
                <w:szCs w:val="16"/>
              </w:rPr>
              <w:t>%</w:t>
            </w:r>
          </w:p>
        </w:tc>
      </w:tr>
      <w:tr w:rsidR="009A14E7" w:rsidRPr="00D52E36" w14:paraId="77DE0236"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5FDDF0"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2026</w:t>
            </w:r>
          </w:p>
        </w:tc>
        <w:tc>
          <w:tcPr>
            <w:tcW w:w="1245" w:type="dxa"/>
            <w:tcBorders>
              <w:top w:val="nil"/>
              <w:left w:val="nil"/>
              <w:bottom w:val="single" w:sz="4" w:space="0" w:color="auto"/>
              <w:right w:val="single" w:sz="4" w:space="0" w:color="auto"/>
            </w:tcBorders>
            <w:shd w:val="clear" w:color="auto" w:fill="auto"/>
            <w:noWrap/>
            <w:vAlign w:val="center"/>
            <w:hideMark/>
          </w:tcPr>
          <w:p w14:paraId="1ED217C8"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A1</w:t>
            </w:r>
          </w:p>
        </w:tc>
        <w:tc>
          <w:tcPr>
            <w:tcW w:w="1608" w:type="dxa"/>
            <w:tcBorders>
              <w:top w:val="nil"/>
              <w:left w:val="nil"/>
              <w:bottom w:val="single" w:sz="4" w:space="0" w:color="auto"/>
              <w:right w:val="single" w:sz="4" w:space="0" w:color="auto"/>
            </w:tcBorders>
            <w:shd w:val="clear" w:color="auto" w:fill="auto"/>
            <w:noWrap/>
            <w:vAlign w:val="center"/>
            <w:hideMark/>
          </w:tcPr>
          <w:p w14:paraId="7CE71417" w14:textId="46E7C0EF"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57</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47FABEA6" w14:textId="4CBA3BA1"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396</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7970CFBA" w14:textId="40EA766D"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430</w:t>
            </w:r>
            <w:r w:rsidR="006B3091" w:rsidRPr="00D52E36">
              <w:rPr>
                <w:rFonts w:eastAsia="Arial" w:cs="Arial"/>
                <w:sz w:val="18"/>
                <w:szCs w:val="16"/>
              </w:rPr>
              <w:t> </w:t>
            </w:r>
            <w:r w:rsidRPr="00D52E36">
              <w:rPr>
                <w:rFonts w:eastAsia="Arial" w:cs="Arial"/>
                <w:sz w:val="18"/>
                <w:szCs w:val="16"/>
              </w:rPr>
              <w:t>%</w:t>
            </w:r>
          </w:p>
        </w:tc>
      </w:tr>
      <w:tr w:rsidR="009A14E7" w:rsidRPr="00D52E36" w14:paraId="2F281880"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07C456"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2026</w:t>
            </w:r>
          </w:p>
        </w:tc>
        <w:tc>
          <w:tcPr>
            <w:tcW w:w="1245" w:type="dxa"/>
            <w:tcBorders>
              <w:top w:val="nil"/>
              <w:left w:val="nil"/>
              <w:bottom w:val="single" w:sz="4" w:space="0" w:color="auto"/>
              <w:right w:val="single" w:sz="4" w:space="0" w:color="auto"/>
            </w:tcBorders>
            <w:shd w:val="clear" w:color="auto" w:fill="auto"/>
            <w:noWrap/>
            <w:vAlign w:val="center"/>
            <w:hideMark/>
          </w:tcPr>
          <w:p w14:paraId="1403CE51"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A2</w:t>
            </w:r>
          </w:p>
        </w:tc>
        <w:tc>
          <w:tcPr>
            <w:tcW w:w="1608" w:type="dxa"/>
            <w:tcBorders>
              <w:top w:val="nil"/>
              <w:left w:val="nil"/>
              <w:bottom w:val="single" w:sz="4" w:space="0" w:color="auto"/>
              <w:right w:val="single" w:sz="4" w:space="0" w:color="auto"/>
            </w:tcBorders>
            <w:shd w:val="clear" w:color="auto" w:fill="auto"/>
            <w:noWrap/>
            <w:vAlign w:val="center"/>
            <w:hideMark/>
          </w:tcPr>
          <w:p w14:paraId="710EC04E" w14:textId="43E162CC"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51</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5DF46A18" w14:textId="1F8E73BF"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411</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0496FB01" w14:textId="7DCE0890"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359</w:t>
            </w:r>
            <w:r w:rsidR="006B3091" w:rsidRPr="00D52E36">
              <w:rPr>
                <w:rFonts w:eastAsia="Arial" w:cs="Arial"/>
                <w:sz w:val="18"/>
                <w:szCs w:val="16"/>
              </w:rPr>
              <w:t> </w:t>
            </w:r>
            <w:r w:rsidRPr="00D52E36">
              <w:rPr>
                <w:rFonts w:eastAsia="Arial" w:cs="Arial"/>
                <w:sz w:val="18"/>
                <w:szCs w:val="16"/>
              </w:rPr>
              <w:t>%</w:t>
            </w:r>
          </w:p>
        </w:tc>
      </w:tr>
      <w:tr w:rsidR="009A14E7" w:rsidRPr="00D52E36" w14:paraId="358E7586"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40B6C0"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2026</w:t>
            </w:r>
          </w:p>
        </w:tc>
        <w:tc>
          <w:tcPr>
            <w:tcW w:w="1245" w:type="dxa"/>
            <w:tcBorders>
              <w:top w:val="nil"/>
              <w:left w:val="nil"/>
              <w:bottom w:val="single" w:sz="4" w:space="0" w:color="auto"/>
              <w:right w:val="single" w:sz="4" w:space="0" w:color="auto"/>
            </w:tcBorders>
            <w:shd w:val="clear" w:color="auto" w:fill="auto"/>
            <w:noWrap/>
            <w:vAlign w:val="center"/>
            <w:hideMark/>
          </w:tcPr>
          <w:p w14:paraId="3DAFABD5"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B</w:t>
            </w:r>
          </w:p>
        </w:tc>
        <w:tc>
          <w:tcPr>
            <w:tcW w:w="1608" w:type="dxa"/>
            <w:tcBorders>
              <w:top w:val="nil"/>
              <w:left w:val="nil"/>
              <w:bottom w:val="single" w:sz="4" w:space="0" w:color="auto"/>
              <w:right w:val="single" w:sz="4" w:space="0" w:color="auto"/>
            </w:tcBorders>
            <w:shd w:val="clear" w:color="auto" w:fill="auto"/>
            <w:noWrap/>
            <w:vAlign w:val="center"/>
            <w:hideMark/>
          </w:tcPr>
          <w:p w14:paraId="175FDA2E" w14:textId="642B7BC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53</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5341DB58" w14:textId="7A682BE7"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378</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2088A77F" w14:textId="3A980D9E"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359</w:t>
            </w:r>
            <w:r w:rsidR="006B3091" w:rsidRPr="00D52E36">
              <w:rPr>
                <w:rFonts w:eastAsia="Arial" w:cs="Arial"/>
                <w:sz w:val="18"/>
                <w:szCs w:val="16"/>
              </w:rPr>
              <w:t> </w:t>
            </w:r>
            <w:r w:rsidRPr="00D52E36">
              <w:rPr>
                <w:rFonts w:eastAsia="Arial" w:cs="Arial"/>
                <w:sz w:val="18"/>
                <w:szCs w:val="16"/>
              </w:rPr>
              <w:t>%</w:t>
            </w:r>
          </w:p>
        </w:tc>
      </w:tr>
      <w:tr w:rsidR="009A14E7" w:rsidRPr="00D52E36" w14:paraId="32CCFC51"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3F6CF9"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2026</w:t>
            </w:r>
          </w:p>
        </w:tc>
        <w:tc>
          <w:tcPr>
            <w:tcW w:w="1245" w:type="dxa"/>
            <w:tcBorders>
              <w:top w:val="nil"/>
              <w:left w:val="nil"/>
              <w:bottom w:val="single" w:sz="4" w:space="0" w:color="auto"/>
              <w:right w:val="single" w:sz="4" w:space="0" w:color="auto"/>
            </w:tcBorders>
            <w:shd w:val="clear" w:color="auto" w:fill="auto"/>
            <w:noWrap/>
            <w:vAlign w:val="center"/>
            <w:hideMark/>
          </w:tcPr>
          <w:p w14:paraId="5D445762"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B1</w:t>
            </w:r>
          </w:p>
        </w:tc>
        <w:tc>
          <w:tcPr>
            <w:tcW w:w="1608" w:type="dxa"/>
            <w:tcBorders>
              <w:top w:val="nil"/>
              <w:left w:val="nil"/>
              <w:bottom w:val="single" w:sz="4" w:space="0" w:color="auto"/>
              <w:right w:val="single" w:sz="4" w:space="0" w:color="auto"/>
            </w:tcBorders>
            <w:shd w:val="clear" w:color="auto" w:fill="auto"/>
            <w:noWrap/>
            <w:vAlign w:val="center"/>
            <w:hideMark/>
          </w:tcPr>
          <w:p w14:paraId="21D93D05" w14:textId="7337E6FE"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53</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2606AA4E" w14:textId="096929F1"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339</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68C042BB" w14:textId="764F3A51"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359</w:t>
            </w:r>
            <w:r w:rsidR="006B3091" w:rsidRPr="00D52E36">
              <w:rPr>
                <w:rFonts w:eastAsia="Arial" w:cs="Arial"/>
                <w:sz w:val="18"/>
                <w:szCs w:val="16"/>
              </w:rPr>
              <w:t> </w:t>
            </w:r>
            <w:r w:rsidRPr="00D52E36">
              <w:rPr>
                <w:rFonts w:eastAsia="Arial" w:cs="Arial"/>
                <w:sz w:val="18"/>
                <w:szCs w:val="16"/>
              </w:rPr>
              <w:t>%</w:t>
            </w:r>
          </w:p>
        </w:tc>
      </w:tr>
      <w:tr w:rsidR="009A14E7" w:rsidRPr="00D52E36" w14:paraId="2999D432"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F876FB"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2029</w:t>
            </w:r>
          </w:p>
        </w:tc>
        <w:tc>
          <w:tcPr>
            <w:tcW w:w="1245" w:type="dxa"/>
            <w:tcBorders>
              <w:top w:val="nil"/>
              <w:left w:val="nil"/>
              <w:bottom w:val="single" w:sz="4" w:space="0" w:color="auto"/>
              <w:right w:val="single" w:sz="4" w:space="0" w:color="auto"/>
            </w:tcBorders>
            <w:shd w:val="clear" w:color="auto" w:fill="auto"/>
            <w:noWrap/>
            <w:vAlign w:val="center"/>
            <w:hideMark/>
          </w:tcPr>
          <w:p w14:paraId="62F966EE"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w:t>
            </w:r>
          </w:p>
        </w:tc>
        <w:tc>
          <w:tcPr>
            <w:tcW w:w="1608" w:type="dxa"/>
            <w:tcBorders>
              <w:top w:val="nil"/>
              <w:left w:val="nil"/>
              <w:bottom w:val="single" w:sz="4" w:space="0" w:color="auto"/>
              <w:right w:val="single" w:sz="4" w:space="0" w:color="auto"/>
            </w:tcBorders>
            <w:shd w:val="clear" w:color="auto" w:fill="auto"/>
            <w:noWrap/>
            <w:vAlign w:val="center"/>
            <w:hideMark/>
          </w:tcPr>
          <w:p w14:paraId="14EE9A18" w14:textId="42A5817B"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52</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209A5832" w14:textId="227AC11E"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373</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5C3648F5" w14:textId="587D370D"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386</w:t>
            </w:r>
            <w:r w:rsidR="006B3091" w:rsidRPr="00D52E36">
              <w:rPr>
                <w:rFonts w:eastAsia="Arial" w:cs="Arial"/>
                <w:sz w:val="18"/>
                <w:szCs w:val="16"/>
              </w:rPr>
              <w:t> </w:t>
            </w:r>
            <w:r w:rsidRPr="00D52E36">
              <w:rPr>
                <w:rFonts w:eastAsia="Arial" w:cs="Arial"/>
                <w:sz w:val="18"/>
                <w:szCs w:val="16"/>
              </w:rPr>
              <w:t>%</w:t>
            </w:r>
          </w:p>
        </w:tc>
      </w:tr>
      <w:tr w:rsidR="009A14E7" w:rsidRPr="00D52E36" w14:paraId="46D38DB7"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6E38F1"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2029</w:t>
            </w:r>
          </w:p>
        </w:tc>
        <w:tc>
          <w:tcPr>
            <w:tcW w:w="1245" w:type="dxa"/>
            <w:tcBorders>
              <w:top w:val="nil"/>
              <w:left w:val="nil"/>
              <w:bottom w:val="single" w:sz="4" w:space="0" w:color="auto"/>
              <w:right w:val="single" w:sz="4" w:space="0" w:color="auto"/>
            </w:tcBorders>
            <w:shd w:val="clear" w:color="auto" w:fill="auto"/>
            <w:noWrap/>
            <w:vAlign w:val="center"/>
            <w:hideMark/>
          </w:tcPr>
          <w:p w14:paraId="588B208F"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A1</w:t>
            </w:r>
          </w:p>
        </w:tc>
        <w:tc>
          <w:tcPr>
            <w:tcW w:w="1608" w:type="dxa"/>
            <w:tcBorders>
              <w:top w:val="nil"/>
              <w:left w:val="nil"/>
              <w:bottom w:val="single" w:sz="4" w:space="0" w:color="auto"/>
              <w:right w:val="single" w:sz="4" w:space="0" w:color="auto"/>
            </w:tcBorders>
            <w:shd w:val="clear" w:color="auto" w:fill="auto"/>
            <w:noWrap/>
            <w:vAlign w:val="center"/>
            <w:hideMark/>
          </w:tcPr>
          <w:p w14:paraId="6C6CF1D4" w14:textId="6265120A"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52</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2A8630BA" w14:textId="5A4F691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337</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790819D2" w14:textId="7DEF7D0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386</w:t>
            </w:r>
            <w:r w:rsidR="006B3091" w:rsidRPr="00D52E36">
              <w:rPr>
                <w:rFonts w:eastAsia="Arial" w:cs="Arial"/>
                <w:sz w:val="18"/>
                <w:szCs w:val="16"/>
              </w:rPr>
              <w:t> </w:t>
            </w:r>
            <w:r w:rsidRPr="00D52E36">
              <w:rPr>
                <w:rFonts w:eastAsia="Arial" w:cs="Arial"/>
                <w:sz w:val="18"/>
                <w:szCs w:val="16"/>
              </w:rPr>
              <w:t>%</w:t>
            </w:r>
          </w:p>
        </w:tc>
      </w:tr>
      <w:tr w:rsidR="009A14E7" w:rsidRPr="00D52E36" w14:paraId="543C4996"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F08C35"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2029</w:t>
            </w:r>
          </w:p>
        </w:tc>
        <w:tc>
          <w:tcPr>
            <w:tcW w:w="1245" w:type="dxa"/>
            <w:tcBorders>
              <w:top w:val="nil"/>
              <w:left w:val="nil"/>
              <w:bottom w:val="single" w:sz="4" w:space="0" w:color="auto"/>
              <w:right w:val="single" w:sz="4" w:space="0" w:color="auto"/>
            </w:tcBorders>
            <w:shd w:val="clear" w:color="auto" w:fill="auto"/>
            <w:noWrap/>
            <w:vAlign w:val="center"/>
            <w:hideMark/>
          </w:tcPr>
          <w:p w14:paraId="733FA837"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A2</w:t>
            </w:r>
          </w:p>
        </w:tc>
        <w:tc>
          <w:tcPr>
            <w:tcW w:w="1608" w:type="dxa"/>
            <w:tcBorders>
              <w:top w:val="nil"/>
              <w:left w:val="nil"/>
              <w:bottom w:val="single" w:sz="4" w:space="0" w:color="auto"/>
              <w:right w:val="single" w:sz="4" w:space="0" w:color="auto"/>
            </w:tcBorders>
            <w:shd w:val="clear" w:color="auto" w:fill="auto"/>
            <w:noWrap/>
            <w:vAlign w:val="center"/>
            <w:hideMark/>
          </w:tcPr>
          <w:p w14:paraId="6C253373" w14:textId="5A71F8FA"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46</w:t>
            </w:r>
            <w:r w:rsidR="006B3091" w:rsidRPr="00D52E36">
              <w:rPr>
                <w:rFonts w:eastAsia="Arial" w:cs="Arial"/>
                <w:sz w:val="18"/>
                <w:szCs w:val="16"/>
              </w:rPr>
              <w:t>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6A33AB26" w14:textId="337EDB30"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357</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5B39D20E" w14:textId="6195989C"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311</w:t>
            </w:r>
            <w:r w:rsidR="006B3091" w:rsidRPr="00D52E36">
              <w:rPr>
                <w:rFonts w:eastAsia="Arial" w:cs="Arial"/>
                <w:sz w:val="18"/>
                <w:szCs w:val="16"/>
              </w:rPr>
              <w:t> </w:t>
            </w:r>
            <w:r w:rsidRPr="00D52E36">
              <w:rPr>
                <w:rFonts w:eastAsia="Arial" w:cs="Arial"/>
                <w:sz w:val="18"/>
                <w:szCs w:val="16"/>
              </w:rPr>
              <w:t>%</w:t>
            </w:r>
          </w:p>
        </w:tc>
      </w:tr>
      <w:tr w:rsidR="009A14E7" w:rsidRPr="00D52E36" w14:paraId="1B09657F"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DFEBEA"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2029</w:t>
            </w:r>
          </w:p>
        </w:tc>
        <w:tc>
          <w:tcPr>
            <w:tcW w:w="1245" w:type="dxa"/>
            <w:tcBorders>
              <w:top w:val="nil"/>
              <w:left w:val="nil"/>
              <w:bottom w:val="single" w:sz="4" w:space="0" w:color="auto"/>
              <w:right w:val="single" w:sz="4" w:space="0" w:color="auto"/>
            </w:tcBorders>
            <w:shd w:val="clear" w:color="auto" w:fill="auto"/>
            <w:noWrap/>
            <w:vAlign w:val="center"/>
            <w:hideMark/>
          </w:tcPr>
          <w:p w14:paraId="546A437A"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B</w:t>
            </w:r>
          </w:p>
        </w:tc>
        <w:tc>
          <w:tcPr>
            <w:tcW w:w="1608" w:type="dxa"/>
            <w:tcBorders>
              <w:top w:val="nil"/>
              <w:left w:val="nil"/>
              <w:bottom w:val="single" w:sz="4" w:space="0" w:color="auto"/>
              <w:right w:val="single" w:sz="4" w:space="0" w:color="auto"/>
            </w:tcBorders>
            <w:shd w:val="clear" w:color="auto" w:fill="auto"/>
            <w:noWrap/>
            <w:vAlign w:val="center"/>
            <w:hideMark/>
          </w:tcPr>
          <w:p w14:paraId="0BAB8680" w14:textId="6169658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47</w:t>
            </w:r>
            <w:r w:rsidR="006B3091" w:rsidRPr="00D52E36">
              <w:rPr>
                <w:rFonts w:eastAsia="Arial" w:cs="Arial"/>
                <w:sz w:val="18"/>
                <w:szCs w:val="16"/>
              </w:rPr>
              <w:t xml:space="preserve">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4E53948C" w14:textId="24AB9FC0"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316</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7776939A" w14:textId="515AE8B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311</w:t>
            </w:r>
            <w:r w:rsidR="006B3091" w:rsidRPr="00D52E36">
              <w:rPr>
                <w:rFonts w:eastAsia="Arial" w:cs="Arial"/>
                <w:sz w:val="18"/>
                <w:szCs w:val="16"/>
              </w:rPr>
              <w:t> </w:t>
            </w:r>
            <w:r w:rsidRPr="00D52E36">
              <w:rPr>
                <w:rFonts w:eastAsia="Arial" w:cs="Arial"/>
                <w:sz w:val="18"/>
                <w:szCs w:val="16"/>
              </w:rPr>
              <w:t>%</w:t>
            </w:r>
          </w:p>
        </w:tc>
      </w:tr>
      <w:tr w:rsidR="009A14E7" w:rsidRPr="00D52E36" w14:paraId="64EC8821"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877800"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2029</w:t>
            </w:r>
          </w:p>
        </w:tc>
        <w:tc>
          <w:tcPr>
            <w:tcW w:w="1245" w:type="dxa"/>
            <w:tcBorders>
              <w:top w:val="nil"/>
              <w:left w:val="nil"/>
              <w:bottom w:val="single" w:sz="4" w:space="0" w:color="auto"/>
              <w:right w:val="single" w:sz="4" w:space="0" w:color="auto"/>
            </w:tcBorders>
            <w:shd w:val="clear" w:color="auto" w:fill="auto"/>
            <w:noWrap/>
            <w:vAlign w:val="center"/>
            <w:hideMark/>
          </w:tcPr>
          <w:p w14:paraId="3213810D"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B1</w:t>
            </w:r>
          </w:p>
        </w:tc>
        <w:tc>
          <w:tcPr>
            <w:tcW w:w="1608" w:type="dxa"/>
            <w:tcBorders>
              <w:top w:val="nil"/>
              <w:left w:val="nil"/>
              <w:bottom w:val="single" w:sz="4" w:space="0" w:color="auto"/>
              <w:right w:val="single" w:sz="4" w:space="0" w:color="auto"/>
            </w:tcBorders>
            <w:shd w:val="clear" w:color="auto" w:fill="auto"/>
            <w:noWrap/>
            <w:vAlign w:val="center"/>
            <w:hideMark/>
          </w:tcPr>
          <w:p w14:paraId="314A9C86" w14:textId="23683280"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47</w:t>
            </w:r>
            <w:r w:rsidR="006B3091" w:rsidRPr="00D52E36">
              <w:rPr>
                <w:rFonts w:eastAsia="Arial" w:cs="Arial"/>
                <w:sz w:val="18"/>
                <w:szCs w:val="16"/>
              </w:rPr>
              <w:t xml:space="preserve">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1663A17D" w14:textId="671C3E06"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277</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073705F7" w14:textId="279DF159"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311</w:t>
            </w:r>
            <w:r w:rsidR="006B3091" w:rsidRPr="00D52E36">
              <w:rPr>
                <w:rFonts w:eastAsia="Arial" w:cs="Arial"/>
                <w:sz w:val="18"/>
                <w:szCs w:val="16"/>
              </w:rPr>
              <w:t> </w:t>
            </w:r>
            <w:r w:rsidRPr="00D52E36">
              <w:rPr>
                <w:rFonts w:eastAsia="Arial" w:cs="Arial"/>
                <w:sz w:val="18"/>
                <w:szCs w:val="16"/>
              </w:rPr>
              <w:t>%</w:t>
            </w:r>
          </w:p>
        </w:tc>
      </w:tr>
      <w:tr w:rsidR="009A14E7" w:rsidRPr="00D52E36" w14:paraId="28520F29"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2F4B0E"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2034</w:t>
            </w:r>
          </w:p>
        </w:tc>
        <w:tc>
          <w:tcPr>
            <w:tcW w:w="1245" w:type="dxa"/>
            <w:tcBorders>
              <w:top w:val="nil"/>
              <w:left w:val="nil"/>
              <w:bottom w:val="single" w:sz="4" w:space="0" w:color="auto"/>
              <w:right w:val="single" w:sz="4" w:space="0" w:color="auto"/>
            </w:tcBorders>
            <w:shd w:val="clear" w:color="auto" w:fill="auto"/>
            <w:noWrap/>
            <w:vAlign w:val="center"/>
            <w:hideMark/>
          </w:tcPr>
          <w:p w14:paraId="6E5F3598"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w:t>
            </w:r>
          </w:p>
        </w:tc>
        <w:tc>
          <w:tcPr>
            <w:tcW w:w="1608" w:type="dxa"/>
            <w:tcBorders>
              <w:top w:val="nil"/>
              <w:left w:val="nil"/>
              <w:bottom w:val="single" w:sz="4" w:space="0" w:color="auto"/>
              <w:right w:val="single" w:sz="4" w:space="0" w:color="auto"/>
            </w:tcBorders>
            <w:shd w:val="clear" w:color="auto" w:fill="auto"/>
            <w:noWrap/>
            <w:vAlign w:val="center"/>
            <w:hideMark/>
          </w:tcPr>
          <w:p w14:paraId="5597FC6E" w14:textId="6F661F28"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58</w:t>
            </w:r>
            <w:r w:rsidR="006B3091" w:rsidRPr="00D52E36">
              <w:rPr>
                <w:rFonts w:eastAsia="Arial" w:cs="Arial"/>
                <w:sz w:val="18"/>
                <w:szCs w:val="16"/>
              </w:rPr>
              <w:t xml:space="preserve">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42BBFDAC" w14:textId="41844BA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334</w:t>
            </w:r>
            <w:r w:rsidR="006B3091" w:rsidRPr="00D52E36">
              <w:rPr>
                <w:rFonts w:eastAsia="Arial" w:cs="Arial"/>
                <w:sz w:val="18"/>
                <w:szCs w:val="16"/>
              </w:rPr>
              <w:t xml:space="preserve">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40FF9709" w14:textId="7140A065"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343</w:t>
            </w:r>
            <w:r w:rsidR="006B3091" w:rsidRPr="00D52E36">
              <w:rPr>
                <w:rFonts w:eastAsia="Arial" w:cs="Arial"/>
                <w:sz w:val="18"/>
                <w:szCs w:val="16"/>
              </w:rPr>
              <w:t> </w:t>
            </w:r>
            <w:r w:rsidRPr="00D52E36">
              <w:rPr>
                <w:rFonts w:eastAsia="Arial" w:cs="Arial"/>
                <w:sz w:val="18"/>
                <w:szCs w:val="16"/>
              </w:rPr>
              <w:t>%</w:t>
            </w:r>
          </w:p>
        </w:tc>
      </w:tr>
      <w:tr w:rsidR="009A14E7" w:rsidRPr="00D52E36" w14:paraId="2A47FB59"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1C5808"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2034</w:t>
            </w:r>
          </w:p>
        </w:tc>
        <w:tc>
          <w:tcPr>
            <w:tcW w:w="1245" w:type="dxa"/>
            <w:tcBorders>
              <w:top w:val="nil"/>
              <w:left w:val="nil"/>
              <w:bottom w:val="single" w:sz="4" w:space="0" w:color="auto"/>
              <w:right w:val="single" w:sz="4" w:space="0" w:color="auto"/>
            </w:tcBorders>
            <w:shd w:val="clear" w:color="auto" w:fill="auto"/>
            <w:noWrap/>
            <w:vAlign w:val="center"/>
            <w:hideMark/>
          </w:tcPr>
          <w:p w14:paraId="2D6A1754"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A1</w:t>
            </w:r>
          </w:p>
        </w:tc>
        <w:tc>
          <w:tcPr>
            <w:tcW w:w="1608" w:type="dxa"/>
            <w:tcBorders>
              <w:top w:val="nil"/>
              <w:left w:val="nil"/>
              <w:bottom w:val="single" w:sz="4" w:space="0" w:color="auto"/>
              <w:right w:val="single" w:sz="4" w:space="0" w:color="auto"/>
            </w:tcBorders>
            <w:shd w:val="clear" w:color="auto" w:fill="auto"/>
            <w:noWrap/>
            <w:vAlign w:val="center"/>
            <w:hideMark/>
          </w:tcPr>
          <w:p w14:paraId="5A0DC50F" w14:textId="3BC6266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58</w:t>
            </w:r>
            <w:r w:rsidR="006B3091" w:rsidRPr="00D52E36">
              <w:rPr>
                <w:rFonts w:eastAsia="Arial" w:cs="Arial"/>
                <w:sz w:val="18"/>
                <w:szCs w:val="16"/>
              </w:rPr>
              <w:t xml:space="preserve">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5D4DBE98" w14:textId="0B5695CB"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305</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0A95A783" w14:textId="57564451"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343</w:t>
            </w:r>
            <w:r w:rsidR="006B3091" w:rsidRPr="00D52E36">
              <w:rPr>
                <w:rFonts w:eastAsia="Arial" w:cs="Arial"/>
                <w:sz w:val="18"/>
                <w:szCs w:val="16"/>
              </w:rPr>
              <w:t> </w:t>
            </w:r>
            <w:r w:rsidRPr="00D52E36">
              <w:rPr>
                <w:rFonts w:eastAsia="Arial" w:cs="Arial"/>
                <w:sz w:val="18"/>
                <w:szCs w:val="16"/>
              </w:rPr>
              <w:t>%</w:t>
            </w:r>
          </w:p>
        </w:tc>
      </w:tr>
      <w:tr w:rsidR="009A14E7" w:rsidRPr="00D52E36" w14:paraId="05EBD9F1"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8245FF"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2034</w:t>
            </w:r>
          </w:p>
        </w:tc>
        <w:tc>
          <w:tcPr>
            <w:tcW w:w="1245" w:type="dxa"/>
            <w:tcBorders>
              <w:top w:val="nil"/>
              <w:left w:val="nil"/>
              <w:bottom w:val="single" w:sz="4" w:space="0" w:color="auto"/>
              <w:right w:val="single" w:sz="4" w:space="0" w:color="auto"/>
            </w:tcBorders>
            <w:shd w:val="clear" w:color="auto" w:fill="auto"/>
            <w:noWrap/>
            <w:vAlign w:val="center"/>
            <w:hideMark/>
          </w:tcPr>
          <w:p w14:paraId="6EC4181B"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A2</w:t>
            </w:r>
          </w:p>
        </w:tc>
        <w:tc>
          <w:tcPr>
            <w:tcW w:w="1608" w:type="dxa"/>
            <w:tcBorders>
              <w:top w:val="nil"/>
              <w:left w:val="nil"/>
              <w:bottom w:val="single" w:sz="4" w:space="0" w:color="auto"/>
              <w:right w:val="single" w:sz="4" w:space="0" w:color="auto"/>
            </w:tcBorders>
            <w:shd w:val="clear" w:color="auto" w:fill="auto"/>
            <w:noWrap/>
            <w:vAlign w:val="center"/>
            <w:hideMark/>
          </w:tcPr>
          <w:p w14:paraId="73DDC728" w14:textId="3BBB6A5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51</w:t>
            </w:r>
            <w:r w:rsidR="006B3091" w:rsidRPr="00D52E36">
              <w:rPr>
                <w:rFonts w:eastAsia="Arial" w:cs="Arial"/>
                <w:sz w:val="18"/>
                <w:szCs w:val="16"/>
              </w:rPr>
              <w:t xml:space="preserve">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1E2E3368" w14:textId="13BD3D9A"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318</w:t>
            </w:r>
            <w:r w:rsidR="006B3091" w:rsidRPr="00D52E36">
              <w:rPr>
                <w:rFonts w:eastAsia="Arial" w:cs="Arial"/>
                <w:sz w:val="18"/>
                <w:szCs w:val="16"/>
              </w:rPr>
              <w:t xml:space="preserve">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6D76E995" w14:textId="2387BA8F"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279</w:t>
            </w:r>
            <w:r w:rsidR="006B3091" w:rsidRPr="00D52E36">
              <w:rPr>
                <w:rFonts w:eastAsia="Arial" w:cs="Arial"/>
                <w:sz w:val="18"/>
                <w:szCs w:val="16"/>
              </w:rPr>
              <w:t> </w:t>
            </w:r>
            <w:r w:rsidRPr="00D52E36">
              <w:rPr>
                <w:rFonts w:eastAsia="Arial" w:cs="Arial"/>
                <w:sz w:val="18"/>
                <w:szCs w:val="16"/>
              </w:rPr>
              <w:t>%</w:t>
            </w:r>
          </w:p>
        </w:tc>
      </w:tr>
      <w:tr w:rsidR="009A14E7" w:rsidRPr="00D52E36" w14:paraId="4CA5F0D4"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1499BD"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2034</w:t>
            </w:r>
          </w:p>
        </w:tc>
        <w:tc>
          <w:tcPr>
            <w:tcW w:w="1245" w:type="dxa"/>
            <w:tcBorders>
              <w:top w:val="nil"/>
              <w:left w:val="nil"/>
              <w:bottom w:val="single" w:sz="4" w:space="0" w:color="auto"/>
              <w:right w:val="single" w:sz="4" w:space="0" w:color="auto"/>
            </w:tcBorders>
            <w:shd w:val="clear" w:color="auto" w:fill="auto"/>
            <w:noWrap/>
            <w:vAlign w:val="center"/>
            <w:hideMark/>
          </w:tcPr>
          <w:p w14:paraId="655AC16C"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B</w:t>
            </w:r>
          </w:p>
        </w:tc>
        <w:tc>
          <w:tcPr>
            <w:tcW w:w="1608" w:type="dxa"/>
            <w:tcBorders>
              <w:top w:val="nil"/>
              <w:left w:val="nil"/>
              <w:bottom w:val="single" w:sz="4" w:space="0" w:color="auto"/>
              <w:right w:val="single" w:sz="4" w:space="0" w:color="auto"/>
            </w:tcBorders>
            <w:shd w:val="clear" w:color="auto" w:fill="auto"/>
            <w:noWrap/>
            <w:vAlign w:val="center"/>
            <w:hideMark/>
          </w:tcPr>
          <w:p w14:paraId="65BB3D4D" w14:textId="1FEABB23"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52</w:t>
            </w:r>
            <w:r w:rsidR="006B3091" w:rsidRPr="00D52E36">
              <w:rPr>
                <w:rFonts w:eastAsia="Arial" w:cs="Arial"/>
                <w:sz w:val="18"/>
                <w:szCs w:val="16"/>
              </w:rPr>
              <w:t xml:space="preserve">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5B2B907B" w14:textId="5DF100E7"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269</w:t>
            </w:r>
            <w:r w:rsidR="006B3091" w:rsidRPr="00D52E36">
              <w:rPr>
                <w:rFonts w:eastAsia="Arial" w:cs="Arial"/>
                <w:sz w:val="18"/>
                <w:szCs w:val="16"/>
              </w:rPr>
              <w:t xml:space="preserve">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3152B2E6" w14:textId="290CBF57"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279</w:t>
            </w:r>
            <w:r w:rsidR="006B3091" w:rsidRPr="00D52E36">
              <w:rPr>
                <w:rFonts w:eastAsia="Arial" w:cs="Arial"/>
                <w:sz w:val="18"/>
                <w:szCs w:val="16"/>
              </w:rPr>
              <w:t> </w:t>
            </w:r>
            <w:r w:rsidRPr="00D52E36">
              <w:rPr>
                <w:rFonts w:eastAsia="Arial" w:cs="Arial"/>
                <w:sz w:val="18"/>
                <w:szCs w:val="16"/>
              </w:rPr>
              <w:t>%</w:t>
            </w:r>
          </w:p>
        </w:tc>
      </w:tr>
      <w:tr w:rsidR="009A14E7" w:rsidRPr="00D52E36" w14:paraId="5155CF68" w14:textId="77777777" w:rsidTr="000541DC">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14D59A"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2034</w:t>
            </w:r>
          </w:p>
        </w:tc>
        <w:tc>
          <w:tcPr>
            <w:tcW w:w="1245" w:type="dxa"/>
            <w:tcBorders>
              <w:top w:val="nil"/>
              <w:left w:val="nil"/>
              <w:bottom w:val="single" w:sz="4" w:space="0" w:color="auto"/>
              <w:right w:val="single" w:sz="4" w:space="0" w:color="auto"/>
            </w:tcBorders>
            <w:shd w:val="clear" w:color="auto" w:fill="auto"/>
            <w:noWrap/>
            <w:vAlign w:val="center"/>
            <w:hideMark/>
          </w:tcPr>
          <w:p w14:paraId="5B532D97" w14:textId="77777777" w:rsidR="009A14E7" w:rsidRPr="00D52E36" w:rsidRDefault="009A14E7" w:rsidP="003D2690">
            <w:pPr>
              <w:spacing w:line="259" w:lineRule="auto"/>
              <w:jc w:val="center"/>
              <w:rPr>
                <w:rFonts w:eastAsia="Times New Roman" w:cs="Arial"/>
                <w:sz w:val="18"/>
                <w:szCs w:val="16"/>
                <w:lang w:eastAsia="sk-SK"/>
              </w:rPr>
            </w:pPr>
            <w:r w:rsidRPr="00D52E36">
              <w:rPr>
                <w:rFonts w:eastAsia="Times New Roman" w:cs="Arial"/>
                <w:sz w:val="18"/>
                <w:szCs w:val="16"/>
                <w:lang w:eastAsia="sk-SK"/>
              </w:rPr>
              <w:t>B1</w:t>
            </w:r>
          </w:p>
        </w:tc>
        <w:tc>
          <w:tcPr>
            <w:tcW w:w="1608" w:type="dxa"/>
            <w:tcBorders>
              <w:top w:val="nil"/>
              <w:left w:val="nil"/>
              <w:bottom w:val="single" w:sz="4" w:space="0" w:color="auto"/>
              <w:right w:val="single" w:sz="4" w:space="0" w:color="auto"/>
            </w:tcBorders>
            <w:shd w:val="clear" w:color="auto" w:fill="auto"/>
            <w:noWrap/>
            <w:vAlign w:val="center"/>
            <w:hideMark/>
          </w:tcPr>
          <w:p w14:paraId="2108DFFC" w14:textId="0B19DE0C"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52</w:t>
            </w:r>
            <w:r w:rsidR="006B3091" w:rsidRPr="00D52E36">
              <w:rPr>
                <w:rFonts w:eastAsia="Arial" w:cs="Arial"/>
                <w:sz w:val="18"/>
                <w:szCs w:val="16"/>
              </w:rPr>
              <w:t xml:space="preserve"> </w:t>
            </w:r>
            <w:r w:rsidRPr="00D52E36">
              <w:rPr>
                <w:rFonts w:eastAsia="Arial" w:cs="Arial"/>
                <w:sz w:val="18"/>
                <w:szCs w:val="16"/>
              </w:rPr>
              <w:t>%</w:t>
            </w:r>
          </w:p>
        </w:tc>
        <w:tc>
          <w:tcPr>
            <w:tcW w:w="1984" w:type="dxa"/>
            <w:tcBorders>
              <w:top w:val="nil"/>
              <w:left w:val="nil"/>
              <w:bottom w:val="single" w:sz="4" w:space="0" w:color="auto"/>
              <w:right w:val="single" w:sz="4" w:space="0" w:color="auto"/>
            </w:tcBorders>
            <w:shd w:val="clear" w:color="auto" w:fill="auto"/>
            <w:noWrap/>
            <w:vAlign w:val="center"/>
            <w:hideMark/>
          </w:tcPr>
          <w:p w14:paraId="6C859020" w14:textId="01BC9475"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242</w:t>
            </w:r>
            <w:r w:rsidR="006B3091" w:rsidRPr="00D52E36">
              <w:rPr>
                <w:rFonts w:eastAsia="Arial" w:cs="Arial"/>
                <w:sz w:val="18"/>
                <w:szCs w:val="16"/>
              </w:rPr>
              <w:t> </w:t>
            </w:r>
            <w:r w:rsidRPr="00D52E36">
              <w:rPr>
                <w:rFonts w:eastAsia="Arial" w:cs="Arial"/>
                <w:sz w:val="18"/>
                <w:szCs w:val="16"/>
              </w:rPr>
              <w:t>%</w:t>
            </w:r>
          </w:p>
        </w:tc>
        <w:tc>
          <w:tcPr>
            <w:tcW w:w="2257" w:type="dxa"/>
            <w:tcBorders>
              <w:top w:val="nil"/>
              <w:left w:val="nil"/>
              <w:bottom w:val="single" w:sz="4" w:space="0" w:color="auto"/>
              <w:right w:val="single" w:sz="4" w:space="0" w:color="auto"/>
            </w:tcBorders>
            <w:shd w:val="clear" w:color="auto" w:fill="auto"/>
            <w:noWrap/>
            <w:vAlign w:val="center"/>
            <w:hideMark/>
          </w:tcPr>
          <w:p w14:paraId="5AF703B3" w14:textId="691539B4" w:rsidR="009A14E7" w:rsidRPr="00D52E36" w:rsidRDefault="009A14E7" w:rsidP="003D2690">
            <w:pPr>
              <w:spacing w:line="259" w:lineRule="auto"/>
              <w:jc w:val="center"/>
              <w:rPr>
                <w:rFonts w:eastAsia="Arial" w:cs="Arial"/>
                <w:sz w:val="18"/>
                <w:szCs w:val="16"/>
              </w:rPr>
            </w:pPr>
            <w:r w:rsidRPr="00D52E36">
              <w:rPr>
                <w:rFonts w:eastAsia="Arial" w:cs="Arial"/>
                <w:sz w:val="18"/>
                <w:szCs w:val="16"/>
              </w:rPr>
              <w:t>279</w:t>
            </w:r>
            <w:r w:rsidR="006B3091" w:rsidRPr="00D52E36">
              <w:rPr>
                <w:rFonts w:eastAsia="Arial" w:cs="Arial"/>
                <w:sz w:val="18"/>
                <w:szCs w:val="16"/>
              </w:rPr>
              <w:t> </w:t>
            </w:r>
            <w:r w:rsidRPr="00D52E36">
              <w:rPr>
                <w:rFonts w:eastAsia="Arial" w:cs="Arial"/>
                <w:sz w:val="18"/>
                <w:szCs w:val="16"/>
              </w:rPr>
              <w:t>%</w:t>
            </w:r>
          </w:p>
        </w:tc>
      </w:tr>
    </w:tbl>
    <w:p w14:paraId="52C3EF57" w14:textId="3507B6EC" w:rsidR="009A14E7" w:rsidRPr="00D52E36" w:rsidRDefault="009A14E7" w:rsidP="003D2690">
      <w:pPr>
        <w:pStyle w:val="Popis"/>
      </w:pPr>
      <w:r w:rsidRPr="00D52E36">
        <w:t xml:space="preserve">Tabuľka </w:t>
      </w:r>
      <w:r w:rsidR="00B21742">
        <w:t>4</w:t>
      </w:r>
      <w:r w:rsidRPr="00D52E36">
        <w:t>.1</w:t>
      </w:r>
      <w:r w:rsidR="006B3091" w:rsidRPr="00D52E36">
        <w:t>-</w:t>
      </w:r>
      <w:r w:rsidRPr="00D52E36">
        <w:t>1 Prepojenosť PS SR</w:t>
      </w:r>
    </w:p>
    <w:p w14:paraId="40A917C4" w14:textId="4B8C5621" w:rsidR="009A14E7" w:rsidRPr="00D52E36" w:rsidRDefault="275DCCE3" w:rsidP="003D2690">
      <w:pPr>
        <w:spacing w:before="120" w:after="160" w:line="259" w:lineRule="auto"/>
        <w:jc w:val="both"/>
        <w:rPr>
          <w:rFonts w:eastAsia="Times New Roman" w:cs="Arial"/>
          <w:lang w:eastAsia="cs-CZ"/>
        </w:rPr>
      </w:pPr>
      <w:r w:rsidRPr="00D52E36">
        <w:rPr>
          <w:rFonts w:eastAsia="Times New Roman" w:cs="Arial"/>
          <w:lang w:eastAsia="cs-CZ"/>
        </w:rPr>
        <w:t xml:space="preserve">Z uvedeného je zrejmé, že 15 % cieľ prepojenosti prenosových sústav do roku 2030, ako aj indikatívne parametre budú splnené. </w:t>
      </w:r>
      <w:r w:rsidRPr="00D52E36">
        <w:rPr>
          <w:rFonts w:eastAsia="Arial" w:cs="Arial"/>
          <w:color w:val="000000" w:themeColor="text1"/>
        </w:rPr>
        <w:t xml:space="preserve">V prípade, že do roku 2030 </w:t>
      </w:r>
      <w:r w:rsidR="6874EF2F" w:rsidRPr="00D52E36">
        <w:rPr>
          <w:rFonts w:eastAsia="Arial" w:cs="Arial"/>
          <w:color w:val="000000" w:themeColor="text1"/>
        </w:rPr>
        <w:t>budú</w:t>
      </w:r>
      <w:r w:rsidRPr="00D52E36">
        <w:rPr>
          <w:rFonts w:eastAsia="Arial" w:cs="Arial"/>
          <w:color w:val="000000" w:themeColor="text1"/>
        </w:rPr>
        <w:t xml:space="preserve"> realizované všetky plánované projekty posilnenia európskej prepojenej sústavy</w:t>
      </w:r>
      <w:r w:rsidR="004C0426">
        <w:rPr>
          <w:rFonts w:eastAsia="Arial" w:cs="Arial"/>
          <w:color w:val="000000" w:themeColor="text1"/>
        </w:rPr>
        <w:t>,</w:t>
      </w:r>
      <w:r w:rsidRPr="00D52E36">
        <w:rPr>
          <w:rFonts w:eastAsia="Arial" w:cs="Arial"/>
          <w:color w:val="000000" w:themeColor="text1"/>
        </w:rPr>
        <w:t xml:space="preserve"> vychádzajúce z</w:t>
      </w:r>
      <w:r w:rsidR="00222992" w:rsidRPr="00D52E36">
        <w:rPr>
          <w:rFonts w:eastAsia="Arial" w:cs="Arial"/>
          <w:color w:val="000000" w:themeColor="text1"/>
        </w:rPr>
        <w:t xml:space="preserve"> ENTSO-E </w:t>
      </w:r>
      <w:r w:rsidRPr="00D52E36">
        <w:rPr>
          <w:rFonts w:eastAsia="Arial" w:cs="Arial"/>
          <w:color w:val="000000" w:themeColor="text1"/>
        </w:rPr>
        <w:t xml:space="preserve">TYNDP </w:t>
      </w:r>
      <w:r w:rsidR="6874EF2F" w:rsidRPr="00D52E36">
        <w:rPr>
          <w:rFonts w:eastAsia="Arial" w:cs="Arial"/>
          <w:color w:val="000000" w:themeColor="text1"/>
        </w:rPr>
        <w:t>2024</w:t>
      </w:r>
      <w:r w:rsidRPr="00D52E36">
        <w:rPr>
          <w:rFonts w:eastAsia="Arial" w:cs="Arial"/>
          <w:color w:val="000000" w:themeColor="text1"/>
        </w:rPr>
        <w:t xml:space="preserve">, mal by byť rozdiel priemernej ročnej marginálnej ceny </w:t>
      </w:r>
      <w:r w:rsidR="6874EF2F" w:rsidRPr="00D52E36">
        <w:rPr>
          <w:rFonts w:eastAsia="Arial" w:cs="Arial"/>
          <w:color w:val="000000" w:themeColor="text1"/>
        </w:rPr>
        <w:t>2 EUR/</w:t>
      </w:r>
      <w:r w:rsidRPr="00D52E36">
        <w:rPr>
          <w:rFonts w:eastAsia="Arial" w:cs="Arial"/>
          <w:color w:val="000000" w:themeColor="text1"/>
        </w:rPr>
        <w:t xml:space="preserve">MWh pre susednú obchodnú zónu </w:t>
      </w:r>
      <w:r w:rsidR="6874EF2F" w:rsidRPr="00D52E36">
        <w:rPr>
          <w:rFonts w:eastAsia="Arial" w:cs="Arial"/>
          <w:color w:val="000000" w:themeColor="text1"/>
        </w:rPr>
        <w:t xml:space="preserve">HU, 6 EUR/MWh pre UA, 7 EUR/MWh pre </w:t>
      </w:r>
      <w:r w:rsidRPr="00D52E36">
        <w:rPr>
          <w:rFonts w:eastAsia="Arial" w:cs="Arial"/>
          <w:color w:val="000000" w:themeColor="text1"/>
        </w:rPr>
        <w:t>CZ</w:t>
      </w:r>
      <w:r w:rsidR="6874EF2F" w:rsidRPr="00D52E36">
        <w:rPr>
          <w:rFonts w:eastAsia="Arial" w:cs="Arial"/>
          <w:color w:val="000000" w:themeColor="text1"/>
        </w:rPr>
        <w:t>, 19 EUR/MWh pre AT</w:t>
      </w:r>
      <w:r w:rsidRPr="00D52E36">
        <w:rPr>
          <w:rFonts w:eastAsia="Arial" w:cs="Arial"/>
          <w:color w:val="000000" w:themeColor="text1"/>
        </w:rPr>
        <w:t xml:space="preserve"> a medzi zónami </w:t>
      </w:r>
      <w:r w:rsidR="6874EF2F" w:rsidRPr="00D52E36">
        <w:rPr>
          <w:rFonts w:eastAsia="Arial" w:cs="Arial"/>
          <w:color w:val="000000" w:themeColor="text1"/>
        </w:rPr>
        <w:t>SK</w:t>
      </w:r>
      <w:r w:rsidRPr="00D52E36">
        <w:rPr>
          <w:rFonts w:eastAsia="Arial" w:cs="Arial"/>
          <w:color w:val="000000" w:themeColor="text1"/>
        </w:rPr>
        <w:t xml:space="preserve"> a PL je </w:t>
      </w:r>
      <w:r w:rsidR="6874EF2F" w:rsidRPr="00D52E36">
        <w:rPr>
          <w:rFonts w:eastAsia="Arial" w:cs="Arial"/>
          <w:color w:val="000000" w:themeColor="text1"/>
        </w:rPr>
        <w:t>indikovaný nulový cenový rozdiel</w:t>
      </w:r>
      <w:r w:rsidR="007551B0" w:rsidRPr="00D52E36">
        <w:rPr>
          <w:rStyle w:val="Odkaznapoznmkupodiarou"/>
          <w:rFonts w:eastAsia="Arial" w:cs="Arial"/>
          <w:color w:val="000000" w:themeColor="text1"/>
        </w:rPr>
        <w:footnoteReference w:id="13"/>
      </w:r>
      <w:r w:rsidR="6874EF2F" w:rsidRPr="00D52E36">
        <w:rPr>
          <w:rFonts w:eastAsia="Arial" w:cs="Arial"/>
          <w:color w:val="000000" w:themeColor="text1"/>
        </w:rPr>
        <w:t>.</w:t>
      </w:r>
      <w:r w:rsidRPr="00D52E36">
        <w:rPr>
          <w:rFonts w:eastAsia="Times New Roman" w:cs="Arial"/>
          <w:lang w:eastAsia="cs-CZ"/>
        </w:rPr>
        <w:t xml:space="preserve"> Skutočný vývoj cien medzi obchodnými zónami bude závisieť okrem iného aj od vývoja situácie na trhu s elektrinou a rozvoja prenosových vedení jednotlivých krajín v okolí SR v sledovanom období do roku 2035.</w:t>
      </w:r>
    </w:p>
    <w:p w14:paraId="75C8360C" w14:textId="312AEB3A" w:rsidR="00431A9C" w:rsidRPr="00D52E36" w:rsidRDefault="009A14E7" w:rsidP="003D2690">
      <w:pPr>
        <w:pStyle w:val="Nadpis2"/>
        <w:rPr>
          <w:noProof/>
        </w:rPr>
      </w:pPr>
      <w:bookmarkStart w:id="14" w:name="_Toc193956033"/>
      <w:r w:rsidRPr="00D52E36">
        <w:lastRenderedPageBreak/>
        <w:t>Vyhodnotenie bilancie ES SR</w:t>
      </w:r>
      <w:bookmarkStart w:id="15" w:name="_Toc122355562"/>
      <w:bookmarkStart w:id="16" w:name="_Toc122355650"/>
      <w:bookmarkStart w:id="17" w:name="_Toc122355563"/>
      <w:bookmarkStart w:id="18" w:name="_Toc122355651"/>
      <w:bookmarkStart w:id="19" w:name="_Toc122355564"/>
      <w:bookmarkStart w:id="20" w:name="_Toc122355652"/>
      <w:bookmarkStart w:id="21" w:name="_Toc122355565"/>
      <w:bookmarkStart w:id="22" w:name="_Toc122355653"/>
      <w:bookmarkStart w:id="23" w:name="_Toc122355566"/>
      <w:bookmarkStart w:id="24" w:name="_Toc122355654"/>
      <w:bookmarkStart w:id="25" w:name="_Toc122355567"/>
      <w:bookmarkStart w:id="26" w:name="_Toc122355655"/>
      <w:bookmarkStart w:id="27" w:name="_Toc122355568"/>
      <w:bookmarkStart w:id="28" w:name="_Toc122355656"/>
      <w:bookmarkStart w:id="29" w:name="_Hlk11690490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14"/>
    </w:p>
    <w:tbl>
      <w:tblPr>
        <w:tblStyle w:val="Mriekatabuky"/>
        <w:tblpPr w:leftFromText="142" w:rightFromText="142" w:vertAnchor="text" w:horzAnchor="margin" w:tblpY="1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91"/>
      </w:tblGrid>
      <w:tr w:rsidR="009A14E7" w:rsidRPr="00D52E36" w14:paraId="5DEEB282" w14:textId="77777777" w:rsidTr="11ED54C8">
        <w:trPr>
          <w:trHeight w:val="4860"/>
        </w:trPr>
        <w:tc>
          <w:tcPr>
            <w:tcW w:w="4291" w:type="dxa"/>
            <w:vAlign w:val="center"/>
          </w:tcPr>
          <w:p w14:paraId="1E4526D0" w14:textId="77777777" w:rsidR="009A14E7" w:rsidRPr="00D52E36" w:rsidDel="00715DE1" w:rsidRDefault="00994264" w:rsidP="003D2690">
            <w:pPr>
              <w:spacing w:line="259" w:lineRule="auto"/>
              <w:jc w:val="center"/>
              <w:rPr>
                <w:rFonts w:cs="Arial"/>
                <w:noProof/>
                <w:color w:val="000000"/>
                <w:lang w:eastAsia="sk-SK"/>
              </w:rPr>
            </w:pPr>
            <w:r w:rsidRPr="00D52E36">
              <w:rPr>
                <w:noProof/>
              </w:rPr>
              <w:object w:dxaOrig="8475" w:dyaOrig="10275" w14:anchorId="2EAA1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4pt;height:252.95pt" o:ole="">
                  <v:imagedata r:id="rId40" o:title=""/>
                </v:shape>
                <o:OLEObject Type="Embed" ProgID="PBrush" ShapeID="_x0000_i1025" DrawAspect="Content" ObjectID="_1804662139" r:id="rId41"/>
              </w:object>
            </w:r>
          </w:p>
        </w:tc>
      </w:tr>
      <w:tr w:rsidR="009A14E7" w:rsidRPr="00D52E36" w14:paraId="0A84FDBF" w14:textId="77777777" w:rsidTr="11ED54C8">
        <w:trPr>
          <w:trHeight w:val="332"/>
        </w:trPr>
        <w:tc>
          <w:tcPr>
            <w:tcW w:w="4291" w:type="dxa"/>
            <w:vAlign w:val="center"/>
          </w:tcPr>
          <w:p w14:paraId="294300DE" w14:textId="71CD0574" w:rsidR="009A14E7" w:rsidRPr="00D52E36" w:rsidRDefault="275DCCE3" w:rsidP="003D2690">
            <w:pPr>
              <w:pStyle w:val="Popis"/>
            </w:pPr>
            <w:r w:rsidRPr="00D52E36">
              <w:t xml:space="preserve">Obrázok </w:t>
            </w:r>
            <w:r w:rsidR="00B21742">
              <w:t>4</w:t>
            </w:r>
            <w:r w:rsidRPr="00D52E36">
              <w:t>.2</w:t>
            </w:r>
            <w:r w:rsidR="61F88D97" w:rsidRPr="00D52E36">
              <w:t>-</w:t>
            </w:r>
            <w:r w:rsidRPr="00D52E36">
              <w:t xml:space="preserve">1 </w:t>
            </w:r>
            <w:r w:rsidR="64ADBDC2" w:rsidRPr="00D52E36">
              <w:t xml:space="preserve">Štruktúra </w:t>
            </w:r>
            <w:proofErr w:type="spellStart"/>
            <w:r w:rsidR="64ADBDC2" w:rsidRPr="00D52E36">
              <w:t>m</w:t>
            </w:r>
            <w:r w:rsidRPr="00D52E36">
              <w:t>arket</w:t>
            </w:r>
            <w:proofErr w:type="spellEnd"/>
            <w:r w:rsidRPr="00D52E36">
              <w:t xml:space="preserve"> model</w:t>
            </w:r>
            <w:r w:rsidR="129AC65C" w:rsidRPr="00D52E36">
              <w:t>u</w:t>
            </w:r>
          </w:p>
        </w:tc>
      </w:tr>
    </w:tbl>
    <w:p w14:paraId="665A936E" w14:textId="1B04206F" w:rsidR="009A14E7" w:rsidRPr="00D52E36" w:rsidRDefault="275DCCE3" w:rsidP="003D2690">
      <w:pPr>
        <w:spacing w:before="120" w:after="120" w:line="259" w:lineRule="auto"/>
        <w:jc w:val="both"/>
        <w:rPr>
          <w:rFonts w:eastAsia="Calibri" w:cs="Arial"/>
        </w:rPr>
      </w:pPr>
      <w:r w:rsidRPr="00D52E36">
        <w:rPr>
          <w:rFonts w:eastAsia="Calibri" w:cs="Arial"/>
        </w:rPr>
        <w:t xml:space="preserve">Na základe vstupných podkladov a predpokladov uvedených v kapitole </w:t>
      </w:r>
      <w:r w:rsidR="00B21742">
        <w:rPr>
          <w:rFonts w:eastAsia="Calibri" w:cs="Arial"/>
        </w:rPr>
        <w:t>3</w:t>
      </w:r>
      <w:r w:rsidRPr="00D52E36">
        <w:rPr>
          <w:rFonts w:eastAsia="Calibri" w:cs="Arial"/>
        </w:rPr>
        <w:t xml:space="preserve"> boli pre všetky scenáre vytvorené v simulačnom programe ANTARES Simulator tzv. „</w:t>
      </w:r>
      <w:proofErr w:type="spellStart"/>
      <w:r w:rsidRPr="00D52E36">
        <w:rPr>
          <w:rFonts w:eastAsia="Calibri" w:cs="Arial"/>
        </w:rPr>
        <w:t>market</w:t>
      </w:r>
      <w:proofErr w:type="spellEnd"/>
      <w:r w:rsidRPr="00D52E36">
        <w:rPr>
          <w:rFonts w:eastAsia="Calibri" w:cs="Arial"/>
        </w:rPr>
        <w:t xml:space="preserve"> modely“, pomocou ktorých sa realizovali </w:t>
      </w:r>
      <w:proofErr w:type="spellStart"/>
      <w:r w:rsidRPr="00D52E36">
        <w:rPr>
          <w:rFonts w:eastAsia="Calibri" w:cs="Arial"/>
        </w:rPr>
        <w:t>market</w:t>
      </w:r>
      <w:proofErr w:type="spellEnd"/>
      <w:r w:rsidRPr="00D52E36">
        <w:rPr>
          <w:rFonts w:eastAsia="Calibri" w:cs="Arial"/>
        </w:rPr>
        <w:t xml:space="preserve"> simulácie jednotlivých scenárov. Okrem parametrov slovenských výrobcov a odberateľov získaných v rámci zberu údajov pochádzajú vstupy pre model aj z databáz ENTSO-E</w:t>
      </w:r>
      <w:r w:rsidR="00FB431E" w:rsidRPr="00D52E36">
        <w:rPr>
          <w:rFonts w:eastAsia="Calibri" w:cs="Arial"/>
          <w:b/>
          <w:bCs/>
        </w:rPr>
        <w:t xml:space="preserve"> </w:t>
      </w:r>
      <w:proofErr w:type="spellStart"/>
      <w:r w:rsidRPr="00D52E36">
        <w:rPr>
          <w:rFonts w:eastAsia="Calibri" w:cs="Arial"/>
        </w:rPr>
        <w:t>Pan</w:t>
      </w:r>
      <w:proofErr w:type="spellEnd"/>
      <w:r w:rsidRPr="00D52E36">
        <w:rPr>
          <w:rFonts w:eastAsia="Calibri" w:cs="Arial"/>
        </w:rPr>
        <w:t xml:space="preserve"> </w:t>
      </w:r>
      <w:proofErr w:type="spellStart"/>
      <w:r w:rsidRPr="00D52E36">
        <w:rPr>
          <w:rFonts w:eastAsia="Calibri" w:cs="Arial"/>
        </w:rPr>
        <w:t>European</w:t>
      </w:r>
      <w:proofErr w:type="spellEnd"/>
      <w:r w:rsidRPr="00D52E36">
        <w:rPr>
          <w:rFonts w:eastAsia="Calibri" w:cs="Arial"/>
        </w:rPr>
        <w:t xml:space="preserve"> </w:t>
      </w:r>
      <w:proofErr w:type="spellStart"/>
      <w:r w:rsidRPr="00D52E36">
        <w:rPr>
          <w:rFonts w:eastAsia="Calibri" w:cs="Arial"/>
        </w:rPr>
        <w:t>Market</w:t>
      </w:r>
      <w:proofErr w:type="spellEnd"/>
      <w:r w:rsidRPr="00D52E36">
        <w:rPr>
          <w:rFonts w:eastAsia="Calibri" w:cs="Arial"/>
        </w:rPr>
        <w:t xml:space="preserve"> </w:t>
      </w:r>
      <w:proofErr w:type="spellStart"/>
      <w:r w:rsidRPr="00D52E36">
        <w:rPr>
          <w:rFonts w:eastAsia="Calibri" w:cs="Arial"/>
        </w:rPr>
        <w:t>Modelling</w:t>
      </w:r>
      <w:proofErr w:type="spellEnd"/>
      <w:r w:rsidRPr="00D52E36">
        <w:rPr>
          <w:rFonts w:eastAsia="Calibri" w:cs="Arial"/>
        </w:rPr>
        <w:t xml:space="preserve"> </w:t>
      </w:r>
      <w:proofErr w:type="spellStart"/>
      <w:r w:rsidRPr="00D52E36">
        <w:rPr>
          <w:rFonts w:eastAsia="Calibri" w:cs="Arial"/>
        </w:rPr>
        <w:t>DataBase</w:t>
      </w:r>
      <w:proofErr w:type="spellEnd"/>
      <w:r w:rsidRPr="00D52E36">
        <w:rPr>
          <w:rFonts w:eastAsia="Calibri" w:cs="Arial"/>
        </w:rPr>
        <w:t xml:space="preserve"> </w:t>
      </w:r>
      <w:r w:rsidR="00B21742">
        <w:rPr>
          <w:rFonts w:eastAsia="Calibri" w:cs="Arial"/>
        </w:rPr>
        <w:t xml:space="preserve">(PEMMD) </w:t>
      </w:r>
      <w:r w:rsidR="00FB431E" w:rsidRPr="00D52E36">
        <w:rPr>
          <w:rFonts w:eastAsia="Calibri" w:cs="Arial"/>
        </w:rPr>
        <w:t xml:space="preserve">a </w:t>
      </w:r>
      <w:proofErr w:type="spellStart"/>
      <w:r w:rsidR="009A14E7" w:rsidRPr="00D52E36">
        <w:rPr>
          <w:rFonts w:eastAsia="Calibri" w:cs="Arial"/>
        </w:rPr>
        <w:t>Pan</w:t>
      </w:r>
      <w:proofErr w:type="spellEnd"/>
      <w:r w:rsidR="009A14E7" w:rsidRPr="00D52E36">
        <w:rPr>
          <w:rFonts w:eastAsia="Calibri" w:cs="Arial"/>
        </w:rPr>
        <w:t xml:space="preserve"> </w:t>
      </w:r>
      <w:proofErr w:type="spellStart"/>
      <w:r w:rsidR="009A14E7" w:rsidRPr="00D52E36">
        <w:rPr>
          <w:rFonts w:eastAsia="Calibri" w:cs="Arial"/>
        </w:rPr>
        <w:t>European</w:t>
      </w:r>
      <w:proofErr w:type="spellEnd"/>
      <w:r w:rsidR="009A14E7" w:rsidRPr="00D52E36">
        <w:rPr>
          <w:rFonts w:eastAsia="Calibri" w:cs="Arial"/>
        </w:rPr>
        <w:t xml:space="preserve"> </w:t>
      </w:r>
      <w:proofErr w:type="spellStart"/>
      <w:r w:rsidR="009A14E7" w:rsidRPr="00D52E36">
        <w:rPr>
          <w:rFonts w:eastAsia="Calibri" w:cs="Arial"/>
        </w:rPr>
        <w:t>Climate</w:t>
      </w:r>
      <w:proofErr w:type="spellEnd"/>
      <w:r w:rsidR="009A14E7" w:rsidRPr="00D52E36">
        <w:rPr>
          <w:rFonts w:eastAsia="Calibri" w:cs="Arial"/>
        </w:rPr>
        <w:t xml:space="preserve"> </w:t>
      </w:r>
      <w:proofErr w:type="spellStart"/>
      <w:r w:rsidR="009A14E7" w:rsidRPr="00D52E36">
        <w:rPr>
          <w:rFonts w:eastAsia="Calibri" w:cs="Arial"/>
        </w:rPr>
        <w:t>Database</w:t>
      </w:r>
      <w:proofErr w:type="spellEnd"/>
      <w:r w:rsidR="009A14E7" w:rsidRPr="00D52E36">
        <w:rPr>
          <w:rFonts w:eastAsia="Calibri" w:cs="Arial"/>
        </w:rPr>
        <w:t xml:space="preserve"> (PECD).</w:t>
      </w:r>
    </w:p>
    <w:p w14:paraId="3BD6D980" w14:textId="651AF999" w:rsidR="009A14E7" w:rsidRPr="00D52E36" w:rsidRDefault="009A14E7" w:rsidP="003D2690">
      <w:pPr>
        <w:spacing w:before="120" w:after="120" w:line="259" w:lineRule="auto"/>
        <w:jc w:val="both"/>
      </w:pPr>
      <w:proofErr w:type="spellStart"/>
      <w:r w:rsidRPr="00D52E36">
        <w:rPr>
          <w:rFonts w:eastAsia="Calibri" w:cs="Arial"/>
        </w:rPr>
        <w:t>Market</w:t>
      </w:r>
      <w:proofErr w:type="spellEnd"/>
      <w:r w:rsidRPr="00D52E36">
        <w:rPr>
          <w:rFonts w:eastAsia="Calibri" w:cs="Arial"/>
        </w:rPr>
        <w:t xml:space="preserve"> model obsahuje modely všetkých ES v rámci ENTSO-E, vrátane prepojení s ES mimo ENTSO-E. ES všetkých krajín sú modelované väčšinou jednouzlovo (pozri obrázok </w:t>
      </w:r>
      <w:r w:rsidR="00B21742">
        <w:rPr>
          <w:rFonts w:eastAsia="Calibri" w:cs="Arial"/>
        </w:rPr>
        <w:t>4</w:t>
      </w:r>
      <w:r w:rsidRPr="00D52E36">
        <w:rPr>
          <w:rFonts w:eastAsia="Calibri" w:cs="Arial"/>
        </w:rPr>
        <w:t>.2</w:t>
      </w:r>
      <w:r w:rsidR="006B3091" w:rsidRPr="00D52E36">
        <w:rPr>
          <w:rFonts w:eastAsia="Calibri" w:cs="Arial"/>
        </w:rPr>
        <w:t>-</w:t>
      </w:r>
      <w:r w:rsidRPr="00D52E36">
        <w:rPr>
          <w:rFonts w:eastAsia="Calibri" w:cs="Arial"/>
        </w:rPr>
        <w:t>1). Cezhraničné toky sú obmedzované výškou hodnôt NTC jednotlivých cezhraničných profilov.</w:t>
      </w:r>
    </w:p>
    <w:p w14:paraId="3C62C49D" w14:textId="623D2A35" w:rsidR="009A14E7" w:rsidRPr="00D52E36" w:rsidRDefault="009A14E7" w:rsidP="003D2690">
      <w:pPr>
        <w:spacing w:before="60" w:line="259" w:lineRule="auto"/>
        <w:jc w:val="both"/>
        <w:rPr>
          <w:noProof/>
        </w:rPr>
      </w:pPr>
      <w:r w:rsidRPr="00D52E36">
        <w:rPr>
          <w:noProof/>
        </w:rPr>
        <w:t xml:space="preserve">Z pohľadu výroby a podielu na výrobe elektriny v SR, ktoré graficky zachytávajú obrázky </w:t>
      </w:r>
      <w:r w:rsidR="00B21742">
        <w:rPr>
          <w:noProof/>
        </w:rPr>
        <w:t>4</w:t>
      </w:r>
      <w:r w:rsidRPr="00D52E36">
        <w:rPr>
          <w:noProof/>
        </w:rPr>
        <w:t>.2</w:t>
      </w:r>
      <w:r w:rsidR="006B3091" w:rsidRPr="00D52E36">
        <w:rPr>
          <w:noProof/>
        </w:rPr>
        <w:t>-</w:t>
      </w:r>
      <w:r w:rsidRPr="00D52E36">
        <w:rPr>
          <w:noProof/>
        </w:rPr>
        <w:t>2 a </w:t>
      </w:r>
      <w:r w:rsidR="00B21742">
        <w:rPr>
          <w:noProof/>
        </w:rPr>
        <w:t>4</w:t>
      </w:r>
      <w:r w:rsidRPr="00D52E36">
        <w:rPr>
          <w:noProof/>
        </w:rPr>
        <w:t>.2</w:t>
      </w:r>
      <w:r w:rsidR="006B3091" w:rsidRPr="00D52E36">
        <w:rPr>
          <w:noProof/>
        </w:rPr>
        <w:t>-</w:t>
      </w:r>
      <w:r w:rsidRPr="00D52E36">
        <w:rPr>
          <w:noProof/>
        </w:rPr>
        <w:t xml:space="preserve">3, sú najvýznamnejšou technológiou </w:t>
      </w:r>
      <w:r w:rsidRPr="00D52E36">
        <w:rPr>
          <w:b/>
        </w:rPr>
        <w:t>jadrové elektrárne</w:t>
      </w:r>
      <w:r w:rsidRPr="00D52E36">
        <w:rPr>
          <w:noProof/>
        </w:rPr>
        <w:t xml:space="preserve"> s ročnou výrobou na úrovni 24-25 TWh vo všetkých vyhodnocovaných rokoch a scenároch, čo predstavuje zhruba 60 % podieľ na výrobe elektriny v SR. </w:t>
      </w:r>
    </w:p>
    <w:p w14:paraId="341D8EF5" w14:textId="5C2F9B64" w:rsidR="009A14E7" w:rsidRPr="00D52E36" w:rsidRDefault="275DCCE3" w:rsidP="003D2690">
      <w:pPr>
        <w:spacing w:before="120" w:after="120" w:line="259" w:lineRule="auto"/>
        <w:jc w:val="both"/>
        <w:rPr>
          <w:rFonts w:eastAsia="Calibri" w:cs="Arial"/>
        </w:rPr>
      </w:pPr>
      <w:r w:rsidRPr="00D52E36">
        <w:rPr>
          <w:rFonts w:eastAsia="Calibri" w:cs="Arial"/>
        </w:rPr>
        <w:t xml:space="preserve">Výroba z </w:t>
      </w:r>
      <w:r w:rsidRPr="00D52E36">
        <w:rPr>
          <w:rFonts w:eastAsia="Calibri" w:cs="Arial"/>
          <w:b/>
          <w:bCs/>
        </w:rPr>
        <w:t>fosílnych palív</w:t>
      </w:r>
      <w:r w:rsidRPr="00D52E36">
        <w:rPr>
          <w:rFonts w:eastAsia="Calibri" w:cs="Arial"/>
        </w:rPr>
        <w:t xml:space="preserve"> je predpokladaná na podobnej úrovni ako v súčasnosti</w:t>
      </w:r>
      <w:r w:rsidR="1169F80F" w:rsidRPr="00D52E36">
        <w:rPr>
          <w:rFonts w:eastAsia="Calibri" w:cs="Arial"/>
        </w:rPr>
        <w:t xml:space="preserve"> (r. 2023)</w:t>
      </w:r>
      <w:r w:rsidRPr="00D52E36">
        <w:rPr>
          <w:rFonts w:eastAsia="Calibri" w:cs="Arial"/>
        </w:rPr>
        <w:t>, čo je najmä vplyvom závodných elektrární či teplární. Mierny pokles je indikovaný len v scenári B a variante B1, kde nie je uvažované s prevádzkou PPC Malženice.</w:t>
      </w:r>
    </w:p>
    <w:p w14:paraId="035D2364" w14:textId="77777777" w:rsidR="009A14E7" w:rsidRPr="00D52E36" w:rsidRDefault="275DCCE3" w:rsidP="003D2690">
      <w:pPr>
        <w:spacing w:before="60" w:after="120" w:line="259" w:lineRule="auto"/>
        <w:jc w:val="both"/>
        <w:rPr>
          <w:noProof/>
        </w:rPr>
      </w:pPr>
      <w:r w:rsidRPr="00D52E36">
        <w:rPr>
          <w:noProof/>
        </w:rPr>
        <w:t xml:space="preserve">Uvažovaný nárast inštalovaného výkonu </w:t>
      </w:r>
      <w:r w:rsidRPr="00D52E36">
        <w:rPr>
          <w:b/>
          <w:bCs/>
          <w:noProof/>
        </w:rPr>
        <w:t xml:space="preserve">OZE </w:t>
      </w:r>
      <w:r w:rsidRPr="00D52E36">
        <w:rPr>
          <w:noProof/>
        </w:rPr>
        <w:t>v porovnaní so súčasným stavom má vplyv na nárast výroby elektriny z OZE, a teda aj ich podielu na výrobe pričom s postupom času rastie (11 až 18 %). OZE sa tak stáva podstatnou súčasťou energetického mixu ES SR.</w:t>
      </w:r>
    </w:p>
    <w:p w14:paraId="531C807A" w14:textId="6DB19E38" w:rsidR="6832B9C7" w:rsidRDefault="0D9CE153" w:rsidP="003D2690">
      <w:pPr>
        <w:spacing w:after="160" w:line="259" w:lineRule="auto"/>
        <w:jc w:val="both"/>
        <w:rPr>
          <w:rFonts w:eastAsia="Arial" w:cs="Arial"/>
          <w:color w:val="000000" w:themeColor="text1"/>
        </w:rPr>
      </w:pPr>
      <w:r w:rsidRPr="00D52E36">
        <w:rPr>
          <w:rFonts w:eastAsia="Arial" w:cs="Arial"/>
          <w:color w:val="000000" w:themeColor="text1"/>
        </w:rPr>
        <w:t xml:space="preserve">Výsledky vykonaných analýz pre scenáre </w:t>
      </w:r>
      <w:r w:rsidR="643B2575" w:rsidRPr="00D52E36">
        <w:rPr>
          <w:rFonts w:eastAsia="Arial" w:cs="Arial"/>
          <w:color w:val="000000" w:themeColor="text1"/>
        </w:rPr>
        <w:t>D</w:t>
      </w:r>
      <w:r w:rsidRPr="00D52E36">
        <w:rPr>
          <w:rFonts w:eastAsia="Arial" w:cs="Arial"/>
          <w:color w:val="000000" w:themeColor="text1"/>
        </w:rPr>
        <w:t>PR</w:t>
      </w:r>
      <w:r w:rsidR="643B2575" w:rsidRPr="00D52E36">
        <w:rPr>
          <w:rFonts w:eastAsia="Arial" w:cs="Arial"/>
          <w:color w:val="000000" w:themeColor="text1"/>
        </w:rPr>
        <w:t>PS</w:t>
      </w:r>
      <w:r w:rsidRPr="00D52E36">
        <w:rPr>
          <w:rFonts w:eastAsia="Arial" w:cs="Arial"/>
          <w:color w:val="000000" w:themeColor="text1"/>
        </w:rPr>
        <w:t xml:space="preserve"> boli porovnané s výsledkami scenárov </w:t>
      </w:r>
      <w:r w:rsidRPr="00D52E36">
        <w:rPr>
          <w:rFonts w:eastAsia="Arial" w:cs="Arial"/>
          <w:b/>
          <w:color w:val="000000" w:themeColor="text1"/>
        </w:rPr>
        <w:t>ENTSO-E TYNDP 2024</w:t>
      </w:r>
      <w:r w:rsidRPr="00D52E36">
        <w:rPr>
          <w:rFonts w:eastAsia="Arial" w:cs="Arial"/>
          <w:color w:val="000000" w:themeColor="text1"/>
        </w:rPr>
        <w:t xml:space="preserve">. Medzi výsledkami scenárov </w:t>
      </w:r>
      <w:r w:rsidR="0906B140" w:rsidRPr="00D52E36">
        <w:rPr>
          <w:rFonts w:eastAsia="Arial" w:cs="Arial"/>
          <w:color w:val="000000" w:themeColor="text1"/>
        </w:rPr>
        <w:t>D</w:t>
      </w:r>
      <w:r w:rsidRPr="00D52E36">
        <w:rPr>
          <w:rFonts w:eastAsia="Arial" w:cs="Arial"/>
          <w:color w:val="000000" w:themeColor="text1"/>
        </w:rPr>
        <w:t>PR</w:t>
      </w:r>
      <w:r w:rsidR="0906B140" w:rsidRPr="00D52E36">
        <w:rPr>
          <w:rFonts w:eastAsia="Arial" w:cs="Arial"/>
          <w:color w:val="000000" w:themeColor="text1"/>
        </w:rPr>
        <w:t>PS</w:t>
      </w:r>
      <w:r w:rsidRPr="00D52E36">
        <w:rPr>
          <w:rFonts w:eastAsia="Arial" w:cs="Arial"/>
          <w:color w:val="000000" w:themeColor="text1"/>
        </w:rPr>
        <w:t xml:space="preserve"> a scenárov ENTSO-E sú značné rozdiely hlavne z pohľadu výroby, </w:t>
      </w:r>
      <w:r w:rsidR="00AB6C98" w:rsidRPr="00D52E36">
        <w:rPr>
          <w:rFonts w:eastAsia="Arial" w:cs="Arial"/>
          <w:color w:val="000000" w:themeColor="text1"/>
        </w:rPr>
        <w:t xml:space="preserve">ktoré </w:t>
      </w:r>
      <w:r w:rsidR="00CB66F3" w:rsidRPr="00D52E36">
        <w:rPr>
          <w:rFonts w:eastAsia="Arial" w:cs="Arial"/>
          <w:color w:val="000000" w:themeColor="text1"/>
        </w:rPr>
        <w:t>vyplývajú aj z toho,</w:t>
      </w:r>
      <w:r w:rsidRPr="00D52E36">
        <w:rPr>
          <w:rFonts w:eastAsia="Arial" w:cs="Arial"/>
          <w:color w:val="000000" w:themeColor="text1"/>
        </w:rPr>
        <w:t xml:space="preserve"> že zber údajov, na základe ktorých bol spracovaný TYNDP 2024, </w:t>
      </w:r>
      <w:r w:rsidR="001E4FE3" w:rsidRPr="00D52E36">
        <w:rPr>
          <w:rFonts w:eastAsia="Arial" w:cs="Arial"/>
          <w:color w:val="000000" w:themeColor="text1"/>
        </w:rPr>
        <w:t>sa konal</w:t>
      </w:r>
      <w:r w:rsidRPr="00D52E36">
        <w:rPr>
          <w:rFonts w:eastAsia="Arial" w:cs="Arial"/>
          <w:color w:val="000000" w:themeColor="text1"/>
        </w:rPr>
        <w:t xml:space="preserve"> na prelome rokov 2022/2023</w:t>
      </w:r>
      <w:r w:rsidR="4C81990E" w:rsidRPr="00D52E36">
        <w:rPr>
          <w:rFonts w:eastAsia="Arial" w:cs="Arial"/>
          <w:color w:val="000000" w:themeColor="text1"/>
        </w:rPr>
        <w:t>, zatiaľ čo údaje pre</w:t>
      </w:r>
      <w:r w:rsidR="00316B8E" w:rsidRPr="00D52E36">
        <w:rPr>
          <w:rFonts w:eastAsia="Arial" w:cs="Arial"/>
          <w:color w:val="000000" w:themeColor="text1"/>
        </w:rPr>
        <w:t xml:space="preserve"> </w:t>
      </w:r>
      <w:r w:rsidR="4C81990E" w:rsidRPr="00D52E36">
        <w:rPr>
          <w:rFonts w:eastAsia="Arial" w:cs="Arial"/>
          <w:color w:val="000000" w:themeColor="text1"/>
        </w:rPr>
        <w:t>DPRPS použité pre model zahraničia pochádzajú zo zberu údajov ENTSO-E z prelomu rokov 2023/2024</w:t>
      </w:r>
      <w:r w:rsidR="005028B5" w:rsidRPr="00D52E36">
        <w:rPr>
          <w:rFonts w:eastAsia="Arial" w:cs="Arial"/>
          <w:color w:val="000000" w:themeColor="text1"/>
        </w:rPr>
        <w:t>, t.</w:t>
      </w:r>
      <w:r w:rsidR="006F1CEC" w:rsidRPr="00D52E36">
        <w:rPr>
          <w:rFonts w:eastAsia="Arial" w:cs="Arial"/>
          <w:color w:val="000000" w:themeColor="text1"/>
        </w:rPr>
        <w:t> </w:t>
      </w:r>
      <w:r w:rsidR="005028B5" w:rsidRPr="00D52E36">
        <w:rPr>
          <w:rFonts w:eastAsia="Arial" w:cs="Arial"/>
          <w:color w:val="000000" w:themeColor="text1"/>
        </w:rPr>
        <w:t>j. sú aktuálnejšie</w:t>
      </w:r>
      <w:r w:rsidRPr="00D52E36">
        <w:rPr>
          <w:rFonts w:eastAsia="Arial" w:cs="Arial"/>
          <w:color w:val="000000" w:themeColor="text1"/>
        </w:rPr>
        <w:t xml:space="preserve">. Ďalším dôvodom rozdielov je, že scenáre </w:t>
      </w:r>
      <w:r w:rsidR="2CC31001" w:rsidRPr="00D52E36">
        <w:rPr>
          <w:rFonts w:eastAsia="Arial" w:cs="Arial"/>
          <w:color w:val="000000" w:themeColor="text1"/>
        </w:rPr>
        <w:t>D</w:t>
      </w:r>
      <w:r w:rsidRPr="00D52E36">
        <w:rPr>
          <w:rFonts w:eastAsia="Arial" w:cs="Arial"/>
          <w:color w:val="000000" w:themeColor="text1"/>
        </w:rPr>
        <w:t>PR</w:t>
      </w:r>
      <w:r w:rsidR="051076EF" w:rsidRPr="00D52E36">
        <w:rPr>
          <w:rFonts w:eastAsia="Arial" w:cs="Arial"/>
          <w:color w:val="000000" w:themeColor="text1"/>
        </w:rPr>
        <w:t>PS</w:t>
      </w:r>
      <w:r w:rsidRPr="00D52E36">
        <w:rPr>
          <w:rFonts w:eastAsia="Arial" w:cs="Arial"/>
          <w:color w:val="000000" w:themeColor="text1"/>
        </w:rPr>
        <w:t xml:space="preserve"> vychádzajú z </w:t>
      </w:r>
      <w:proofErr w:type="spellStart"/>
      <w:r w:rsidRPr="00D52E36">
        <w:rPr>
          <w:rFonts w:eastAsia="Arial" w:cs="Arial"/>
          <w:color w:val="000000" w:themeColor="text1"/>
        </w:rPr>
        <w:t>bottom-up</w:t>
      </w:r>
      <w:proofErr w:type="spellEnd"/>
      <w:r w:rsidRPr="00D52E36">
        <w:rPr>
          <w:rFonts w:eastAsia="Arial" w:cs="Arial"/>
          <w:color w:val="000000" w:themeColor="text1"/>
        </w:rPr>
        <w:t xml:space="preserve"> scenára</w:t>
      </w:r>
      <w:r w:rsidR="73736840" w:rsidRPr="00D52E36">
        <w:rPr>
          <w:rFonts w:eastAsia="Arial" w:cs="Arial"/>
          <w:color w:val="000000" w:themeColor="text1"/>
        </w:rPr>
        <w:t xml:space="preserve"> National </w:t>
      </w:r>
      <w:proofErr w:type="spellStart"/>
      <w:r w:rsidR="73736840" w:rsidRPr="00D52E36">
        <w:rPr>
          <w:rFonts w:eastAsia="Arial" w:cs="Arial"/>
          <w:color w:val="000000" w:themeColor="text1"/>
        </w:rPr>
        <w:t>Trends</w:t>
      </w:r>
      <w:proofErr w:type="spellEnd"/>
      <w:r w:rsidR="73736840" w:rsidRPr="00D52E36">
        <w:rPr>
          <w:rFonts w:eastAsia="Arial" w:cs="Arial"/>
          <w:color w:val="000000" w:themeColor="text1"/>
        </w:rPr>
        <w:t xml:space="preserve"> (</w:t>
      </w:r>
      <w:r w:rsidRPr="00D52E36">
        <w:rPr>
          <w:rFonts w:eastAsia="Arial" w:cs="Arial"/>
          <w:color w:val="000000" w:themeColor="text1"/>
        </w:rPr>
        <w:t>NT</w:t>
      </w:r>
      <w:r w:rsidR="298611B8" w:rsidRPr="00D52E36">
        <w:rPr>
          <w:rFonts w:eastAsia="Arial" w:cs="Arial"/>
          <w:color w:val="000000" w:themeColor="text1"/>
        </w:rPr>
        <w:t>)</w:t>
      </w:r>
      <w:r w:rsidRPr="00D52E36">
        <w:rPr>
          <w:rFonts w:eastAsia="Arial" w:cs="Arial"/>
          <w:color w:val="000000" w:themeColor="text1"/>
        </w:rPr>
        <w:t xml:space="preserve">, čo je predpokladaný rozvoj sústav z pohľadu prevádzkovateľov PS (predpokladáme, že je reálnejší/pravdepodobnejší), ale scenáre ENTSO-E </w:t>
      </w:r>
      <w:proofErr w:type="spellStart"/>
      <w:r w:rsidRPr="00D52E36">
        <w:rPr>
          <w:rFonts w:eastAsia="Arial" w:cs="Arial"/>
          <w:color w:val="000000" w:themeColor="text1"/>
        </w:rPr>
        <w:t>DEn</w:t>
      </w:r>
      <w:proofErr w:type="spellEnd"/>
      <w:r w:rsidRPr="00D52E36">
        <w:rPr>
          <w:rFonts w:eastAsia="Arial" w:cs="Arial"/>
          <w:color w:val="000000" w:themeColor="text1"/>
        </w:rPr>
        <w:t xml:space="preserve"> a GA sú top-</w:t>
      </w:r>
      <w:proofErr w:type="spellStart"/>
      <w:r w:rsidRPr="00D52E36">
        <w:rPr>
          <w:rFonts w:eastAsia="Arial" w:cs="Arial"/>
          <w:color w:val="000000" w:themeColor="text1"/>
        </w:rPr>
        <w:t>down</w:t>
      </w:r>
      <w:proofErr w:type="spellEnd"/>
      <w:r w:rsidRPr="00D52E36">
        <w:rPr>
          <w:rFonts w:eastAsia="Arial" w:cs="Arial"/>
          <w:color w:val="000000" w:themeColor="text1"/>
        </w:rPr>
        <w:t xml:space="preserve"> scenáre (ambicióznejšie scenáre z pohľadu EK).</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21742" w14:paraId="23F5985A" w14:textId="77777777" w:rsidTr="00B21742">
        <w:tc>
          <w:tcPr>
            <w:tcW w:w="9062" w:type="dxa"/>
          </w:tcPr>
          <w:p w14:paraId="1B5B987C" w14:textId="6FD0AC40" w:rsidR="00B21742" w:rsidRDefault="00B21742" w:rsidP="003D2690">
            <w:pPr>
              <w:spacing w:after="160" w:line="259" w:lineRule="auto"/>
              <w:jc w:val="both"/>
              <w:rPr>
                <w:rFonts w:eastAsia="Arial" w:cs="Arial"/>
              </w:rPr>
            </w:pPr>
            <w:r w:rsidRPr="00D52E36">
              <w:rPr>
                <w:noProof/>
              </w:rPr>
              <w:lastRenderedPageBreak/>
              <w:drawing>
                <wp:inline distT="0" distB="0" distL="0" distR="0" wp14:anchorId="336D1806" wp14:editId="7B3F72EC">
                  <wp:extent cx="5762626" cy="3048000"/>
                  <wp:effectExtent l="0" t="0" r="0" b="0"/>
                  <wp:docPr id="486914905" name="Picture 48691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62626" cy="3048000"/>
                          </a:xfrm>
                          <a:prstGeom prst="rect">
                            <a:avLst/>
                          </a:prstGeom>
                        </pic:spPr>
                      </pic:pic>
                    </a:graphicData>
                  </a:graphic>
                </wp:inline>
              </w:drawing>
            </w:r>
          </w:p>
        </w:tc>
      </w:tr>
      <w:tr w:rsidR="00B21742" w14:paraId="4EEAED51" w14:textId="77777777" w:rsidTr="00B21742">
        <w:tc>
          <w:tcPr>
            <w:tcW w:w="9062" w:type="dxa"/>
          </w:tcPr>
          <w:p w14:paraId="1FE27D3A" w14:textId="6CAD56D3" w:rsidR="00B21742" w:rsidRDefault="00B21742" w:rsidP="00B21742">
            <w:pPr>
              <w:pStyle w:val="Popis"/>
              <w:rPr>
                <w:rFonts w:eastAsia="Arial" w:cs="Arial"/>
              </w:rPr>
            </w:pPr>
            <w:r w:rsidRPr="00D52E36">
              <w:rPr>
                <w:lang w:eastAsia="cs-CZ"/>
              </w:rPr>
              <w:t xml:space="preserve">Obrázok </w:t>
            </w:r>
            <w:r>
              <w:rPr>
                <w:lang w:eastAsia="cs-CZ"/>
              </w:rPr>
              <w:t>4</w:t>
            </w:r>
            <w:r w:rsidRPr="00D52E36">
              <w:rPr>
                <w:lang w:eastAsia="cs-CZ"/>
              </w:rPr>
              <w:t>.2-2 Výroba elektriny v členení po palivách (vrátane dodávky elektriny z batérií) a spotreba elektriny SR</w:t>
            </w:r>
          </w:p>
        </w:tc>
      </w:tr>
    </w:tbl>
    <w:p w14:paraId="03C9C8C1" w14:textId="77777777" w:rsidR="00B21742" w:rsidRPr="00D52E36" w:rsidRDefault="00B21742" w:rsidP="00B21742">
      <w:pPr>
        <w:spacing w:line="259" w:lineRule="auto"/>
        <w:jc w:val="both"/>
        <w:rPr>
          <w:rFonts w:eastAsia="Arial" w:cs="Arial"/>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21742" w14:paraId="3E24BD9C" w14:textId="77777777" w:rsidTr="00B21742">
        <w:tc>
          <w:tcPr>
            <w:tcW w:w="9062" w:type="dxa"/>
          </w:tcPr>
          <w:p w14:paraId="176FFC0A" w14:textId="114D2E53" w:rsidR="00B21742" w:rsidRDefault="00B21742" w:rsidP="003D2690">
            <w:pPr>
              <w:spacing w:before="60" w:line="259" w:lineRule="auto"/>
              <w:jc w:val="both"/>
            </w:pPr>
            <w:r w:rsidRPr="00D52E36">
              <w:rPr>
                <w:noProof/>
              </w:rPr>
              <w:drawing>
                <wp:inline distT="0" distB="0" distL="0" distR="0" wp14:anchorId="58F6DB6D" wp14:editId="114CC40F">
                  <wp:extent cx="5762626" cy="3057525"/>
                  <wp:effectExtent l="0" t="0" r="0" b="0"/>
                  <wp:docPr id="2083803840" name="Picture 208380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62626" cy="3057525"/>
                          </a:xfrm>
                          <a:prstGeom prst="rect">
                            <a:avLst/>
                          </a:prstGeom>
                        </pic:spPr>
                      </pic:pic>
                    </a:graphicData>
                  </a:graphic>
                </wp:inline>
              </w:drawing>
            </w:r>
          </w:p>
        </w:tc>
      </w:tr>
      <w:tr w:rsidR="00B21742" w14:paraId="462A000B" w14:textId="77777777" w:rsidTr="00B21742">
        <w:tc>
          <w:tcPr>
            <w:tcW w:w="9062" w:type="dxa"/>
          </w:tcPr>
          <w:p w14:paraId="228AE96F" w14:textId="56743C4F" w:rsidR="00B21742" w:rsidRDefault="00B21742" w:rsidP="00B21742">
            <w:pPr>
              <w:pStyle w:val="Popis"/>
            </w:pPr>
            <w:r w:rsidRPr="00B21742">
              <w:t>Obrázok 4.2-3 Podiel</w:t>
            </w:r>
            <w:r w:rsidRPr="00D52E36">
              <w:t xml:space="preserve"> zdrojov na výrobe elektriny</w:t>
            </w:r>
          </w:p>
        </w:tc>
      </w:tr>
    </w:tbl>
    <w:p w14:paraId="7DFF481F" w14:textId="44AA756B" w:rsidR="176FE6C8" w:rsidRPr="00D52E36" w:rsidRDefault="176FE6C8" w:rsidP="003D2690">
      <w:pPr>
        <w:spacing w:before="60" w:line="259" w:lineRule="auto"/>
        <w:jc w:val="both"/>
      </w:pPr>
    </w:p>
    <w:p w14:paraId="22AD2F84" w14:textId="6AA94FFF" w:rsidR="009A14E7" w:rsidRPr="00D52E36" w:rsidRDefault="00840957" w:rsidP="003D2690">
      <w:pPr>
        <w:spacing w:before="60" w:line="259" w:lineRule="auto"/>
        <w:jc w:val="both"/>
        <w:rPr>
          <w:rFonts w:eastAsia="Arial" w:cs="Arial"/>
        </w:rPr>
      </w:pPr>
      <w:r w:rsidRPr="00D52E36">
        <w:rPr>
          <w:noProof/>
        </w:rPr>
        <w:t>Nárast výroby sa</w:t>
      </w:r>
      <w:r w:rsidR="275DCCE3" w:rsidRPr="00D52E36">
        <w:rPr>
          <w:noProof/>
        </w:rPr>
        <w:t xml:space="preserve"> predpokladá vo všetkých scenároch </w:t>
      </w:r>
      <w:r w:rsidR="5908F505" w:rsidRPr="00D52E36">
        <w:t>D</w:t>
      </w:r>
      <w:r w:rsidR="275DCCE3" w:rsidRPr="00D52E36">
        <w:t>PR</w:t>
      </w:r>
      <w:r w:rsidR="5908F505" w:rsidRPr="00D52E36">
        <w:t>PS</w:t>
      </w:r>
      <w:r w:rsidR="275DCCE3" w:rsidRPr="00D52E36">
        <w:rPr>
          <w:noProof/>
        </w:rPr>
        <w:t xml:space="preserve">, na čom sa podieľa </w:t>
      </w:r>
      <w:r w:rsidR="00822A68" w:rsidRPr="00D52E36">
        <w:rPr>
          <w:noProof/>
        </w:rPr>
        <w:t xml:space="preserve">najmä </w:t>
      </w:r>
      <w:r w:rsidR="275DCCE3" w:rsidRPr="00D52E36">
        <w:rPr>
          <w:noProof/>
        </w:rPr>
        <w:t xml:space="preserve">nový jadrový blok EMO4, a tiež postupný nárast inštalovaného výkonu OZE, </w:t>
      </w:r>
      <w:r w:rsidR="006A2A1A" w:rsidRPr="00D52E36">
        <w:rPr>
          <w:noProof/>
        </w:rPr>
        <w:t xml:space="preserve">a to </w:t>
      </w:r>
      <w:r w:rsidR="275DCCE3" w:rsidRPr="00D52E36">
        <w:rPr>
          <w:noProof/>
        </w:rPr>
        <w:t xml:space="preserve">najmä v scenári B, </w:t>
      </w:r>
      <w:r w:rsidR="275DCCE3" w:rsidRPr="00D52E36">
        <w:rPr>
          <w:rFonts w:eastAsia="Arial" w:cs="Arial"/>
          <w:color w:val="000000" w:themeColor="text1"/>
        </w:rPr>
        <w:t>ktorý reflektuje ciele znižovania emisií skleníkových plynov</w:t>
      </w:r>
      <w:r w:rsidR="2CB52D87" w:rsidRPr="00D52E36">
        <w:rPr>
          <w:rFonts w:eastAsia="Arial" w:cs="Arial"/>
          <w:color w:val="000000" w:themeColor="text1"/>
        </w:rPr>
        <w:t xml:space="preserve"> vyššou dekarbonizáciou priemyslu.</w:t>
      </w:r>
      <w:r w:rsidR="275DCCE3" w:rsidRPr="00D52E36">
        <w:rPr>
          <w:rFonts w:eastAsia="Arial" w:cs="Arial"/>
          <w:color w:val="000000" w:themeColor="text1"/>
        </w:rPr>
        <w:t xml:space="preserve"> </w:t>
      </w:r>
    </w:p>
    <w:p w14:paraId="688110B3" w14:textId="425BF953" w:rsidR="17A9614F" w:rsidRPr="00D52E36" w:rsidRDefault="00C1414E" w:rsidP="003D2690">
      <w:pPr>
        <w:spacing w:before="60" w:line="259" w:lineRule="auto"/>
        <w:jc w:val="both"/>
        <w:rPr>
          <w:rFonts w:eastAsia="Arial" w:cs="Arial"/>
          <w:color w:val="000000" w:themeColor="text1"/>
        </w:rPr>
      </w:pPr>
      <w:r w:rsidRPr="00D52E36">
        <w:rPr>
          <w:rFonts w:eastAsia="Arial" w:cs="Arial"/>
          <w:color w:val="000000" w:themeColor="text1"/>
        </w:rPr>
        <w:t>V</w:t>
      </w:r>
      <w:r w:rsidR="17A9614F" w:rsidRPr="00D52E36">
        <w:rPr>
          <w:rFonts w:eastAsia="Arial" w:cs="Arial"/>
          <w:color w:val="000000" w:themeColor="text1"/>
        </w:rPr>
        <w:t>šetky scenáre/varianty s nižšou spotrebou, t.</w:t>
      </w:r>
      <w:r w:rsidR="00D52619" w:rsidRPr="00D52E36">
        <w:rPr>
          <w:rFonts w:eastAsia="Arial" w:cs="Arial"/>
          <w:color w:val="000000" w:themeColor="text1"/>
        </w:rPr>
        <w:t> </w:t>
      </w:r>
      <w:r w:rsidR="17A9614F" w:rsidRPr="00D52E36">
        <w:rPr>
          <w:rFonts w:eastAsia="Arial" w:cs="Arial"/>
          <w:color w:val="000000" w:themeColor="text1"/>
        </w:rPr>
        <w:t xml:space="preserve">j. </w:t>
      </w:r>
      <w:r w:rsidR="17A9614F" w:rsidRPr="00D52E36">
        <w:rPr>
          <w:rFonts w:eastAsia="Arial" w:cs="Arial"/>
          <w:b/>
          <w:bCs/>
          <w:color w:val="000000" w:themeColor="text1"/>
        </w:rPr>
        <w:t>A, A1, A2</w:t>
      </w:r>
      <w:r w:rsidR="17A9614F" w:rsidRPr="00D52E36">
        <w:rPr>
          <w:rFonts w:eastAsia="Arial" w:cs="Arial"/>
          <w:color w:val="000000" w:themeColor="text1"/>
        </w:rPr>
        <w:t>, budú exportné v celom časovom horizonte DPRPS, pričom exportovaný objem elektriny bude na úrovni od 4,1 % spotreby ES SR (variant A1, rok 2034) až po 39,6 % spotreby ES SR (variant A2, rok 2026).</w:t>
      </w:r>
    </w:p>
    <w:p w14:paraId="17741BC8" w14:textId="2AB4C7FA" w:rsidR="17A9614F" w:rsidRPr="00D52E36" w:rsidRDefault="17A9614F" w:rsidP="003D2690">
      <w:pPr>
        <w:spacing w:before="60" w:line="259" w:lineRule="auto"/>
        <w:jc w:val="both"/>
        <w:rPr>
          <w:rFonts w:eastAsia="Arial" w:cs="Arial"/>
          <w:color w:val="000000" w:themeColor="text1"/>
        </w:rPr>
      </w:pPr>
      <w:r w:rsidRPr="00D52E36">
        <w:rPr>
          <w:rFonts w:eastAsia="Arial" w:cs="Arial"/>
          <w:color w:val="000000" w:themeColor="text1"/>
        </w:rPr>
        <w:lastRenderedPageBreak/>
        <w:t xml:space="preserve">V </w:t>
      </w:r>
      <w:r w:rsidRPr="00D52E36">
        <w:rPr>
          <w:rFonts w:eastAsia="Arial" w:cs="Arial"/>
          <w:b/>
          <w:bCs/>
          <w:color w:val="000000" w:themeColor="text1"/>
        </w:rPr>
        <w:t>scenári B</w:t>
      </w:r>
      <w:r w:rsidRPr="00D52E36">
        <w:rPr>
          <w:rFonts w:eastAsia="Arial" w:cs="Arial"/>
          <w:color w:val="000000" w:themeColor="text1"/>
        </w:rPr>
        <w:t>, ktorý zohľadňuje vyššiu mieru dekarbonizácie Slovenska (tzn., zvýšený dopyt po elektrine naprieč rôznymi sektormi a priemyselnými odvetviami), dochádza medzi rokmi 2029 a 2034 k prechodu z exportnej na importnú bilanciu sústavy SR.</w:t>
      </w:r>
    </w:p>
    <w:p w14:paraId="232E30DC" w14:textId="257662CC" w:rsidR="17A9614F" w:rsidRPr="00D52E36" w:rsidRDefault="2DD48815" w:rsidP="003D2690">
      <w:pPr>
        <w:spacing w:before="60" w:line="259" w:lineRule="auto"/>
        <w:jc w:val="both"/>
        <w:rPr>
          <w:rFonts w:eastAsia="Arial" w:cs="Arial"/>
          <w:color w:val="000000" w:themeColor="text1"/>
        </w:rPr>
      </w:pPr>
      <w:r w:rsidRPr="00D52E36">
        <w:rPr>
          <w:rFonts w:eastAsia="Arial" w:cs="Arial"/>
          <w:b/>
          <w:bCs/>
          <w:color w:val="000000" w:themeColor="text1"/>
        </w:rPr>
        <w:t>Scenár B1</w:t>
      </w:r>
      <w:r w:rsidRPr="00D52E36">
        <w:rPr>
          <w:rFonts w:eastAsia="Arial" w:cs="Arial"/>
          <w:color w:val="000000" w:themeColor="text1"/>
        </w:rPr>
        <w:t xml:space="preserve"> s prudkým nárastom spotreby vplyvom vysokej miery dekarbonizácie hospodárstva SR vrátane dekarbonizácie pr</w:t>
      </w:r>
      <w:r w:rsidR="4B9F63E7" w:rsidRPr="00D52E36">
        <w:rPr>
          <w:rFonts w:eastAsia="Arial" w:cs="Arial"/>
          <w:color w:val="000000" w:themeColor="text1"/>
        </w:rPr>
        <w:t>i</w:t>
      </w:r>
      <w:r w:rsidRPr="00D52E36">
        <w:rPr>
          <w:rFonts w:eastAsia="Arial" w:cs="Arial"/>
          <w:color w:val="000000" w:themeColor="text1"/>
        </w:rPr>
        <w:t xml:space="preserve">emyslu a pripojením nových veľkoodberateľov do ES SR má vyrovnanú bilanciu medzi výrobou a spotrebou v roku 2026, v ostatných horizontoch je ES SR výrazne importná, v roku 2034 na úrovni viac ako 8 </w:t>
      </w:r>
      <w:proofErr w:type="spellStart"/>
      <w:r w:rsidRPr="00D52E36">
        <w:rPr>
          <w:rFonts w:eastAsia="Arial" w:cs="Arial"/>
          <w:color w:val="000000" w:themeColor="text1"/>
        </w:rPr>
        <w:t>TWh</w:t>
      </w:r>
      <w:proofErr w:type="spellEnd"/>
      <w:r w:rsidRPr="00D52E36">
        <w:rPr>
          <w:rFonts w:eastAsia="Arial" w:cs="Arial"/>
          <w:color w:val="000000" w:themeColor="text1"/>
        </w:rPr>
        <w:t>, čo predstavuje 16 % spotreby elektriny SR.</w:t>
      </w:r>
    </w:p>
    <w:p w14:paraId="0F055998" w14:textId="57B76EDC" w:rsidR="17A9614F" w:rsidRPr="00D52E36" w:rsidRDefault="14659E09" w:rsidP="003D2690">
      <w:pPr>
        <w:spacing w:before="60" w:line="259" w:lineRule="auto"/>
        <w:jc w:val="both"/>
        <w:rPr>
          <w:rFonts w:eastAsia="Arial" w:cs="Arial"/>
          <w:color w:val="000000" w:themeColor="text1"/>
        </w:rPr>
      </w:pPr>
      <w:r w:rsidRPr="00D52E36">
        <w:rPr>
          <w:rFonts w:eastAsia="Arial" w:cs="Arial"/>
          <w:b/>
          <w:bCs/>
          <w:color w:val="000000" w:themeColor="text1"/>
        </w:rPr>
        <w:t>S</w:t>
      </w:r>
      <w:r w:rsidR="2DD48815" w:rsidRPr="00D52E36">
        <w:rPr>
          <w:rFonts w:eastAsia="Arial" w:cs="Arial"/>
          <w:b/>
          <w:bCs/>
          <w:color w:val="000000" w:themeColor="text1"/>
        </w:rPr>
        <w:t xml:space="preserve">cenáre </w:t>
      </w:r>
      <w:proofErr w:type="spellStart"/>
      <w:r w:rsidR="2DD48815" w:rsidRPr="00D52E36">
        <w:rPr>
          <w:rFonts w:eastAsia="Arial" w:cs="Arial"/>
          <w:b/>
          <w:bCs/>
          <w:color w:val="000000" w:themeColor="text1"/>
        </w:rPr>
        <w:t>DEn</w:t>
      </w:r>
      <w:proofErr w:type="spellEnd"/>
      <w:r w:rsidR="2DD48815" w:rsidRPr="00D52E36">
        <w:rPr>
          <w:rFonts w:eastAsia="Arial" w:cs="Arial"/>
          <w:b/>
          <w:bCs/>
          <w:color w:val="000000" w:themeColor="text1"/>
        </w:rPr>
        <w:t xml:space="preserve"> a GA</w:t>
      </w:r>
      <w:r w:rsidR="2DD48815" w:rsidRPr="00D52E36">
        <w:rPr>
          <w:rFonts w:eastAsia="Arial" w:cs="Arial"/>
          <w:color w:val="000000" w:themeColor="text1"/>
        </w:rPr>
        <w:t xml:space="preserve"> z ENTSO-E TYNDP 2024 sú </w:t>
      </w:r>
      <w:r w:rsidR="004A51F2" w:rsidRPr="00D52E36">
        <w:rPr>
          <w:rFonts w:eastAsia="Arial" w:cs="Arial"/>
          <w:color w:val="000000" w:themeColor="text1"/>
        </w:rPr>
        <w:t>z pohľadu ES SR</w:t>
      </w:r>
      <w:r w:rsidR="2DD48815" w:rsidRPr="00D52E36">
        <w:rPr>
          <w:rFonts w:eastAsia="Arial" w:cs="Arial"/>
          <w:color w:val="000000" w:themeColor="text1"/>
        </w:rPr>
        <w:t xml:space="preserve"> mierne importné, a to z</w:t>
      </w:r>
      <w:r w:rsidR="00316B8E" w:rsidRPr="00D52E36">
        <w:rPr>
          <w:rFonts w:eastAsia="Arial" w:cs="Arial"/>
          <w:color w:val="000000" w:themeColor="text1"/>
        </w:rPr>
        <w:t> </w:t>
      </w:r>
      <w:r w:rsidR="2DD48815" w:rsidRPr="00D52E36">
        <w:rPr>
          <w:rFonts w:eastAsia="Arial" w:cs="Arial"/>
          <w:color w:val="000000" w:themeColor="text1"/>
        </w:rPr>
        <w:t xml:space="preserve">dôvodu nižšej výroby z JE, ktorá je v porovnaní s najbližším </w:t>
      </w:r>
      <w:r w:rsidR="0D26DD4A" w:rsidRPr="00D52E36">
        <w:rPr>
          <w:rFonts w:eastAsia="Arial" w:cs="Arial"/>
          <w:color w:val="000000" w:themeColor="text1"/>
        </w:rPr>
        <w:t xml:space="preserve">analyzovaným </w:t>
      </w:r>
      <w:r w:rsidR="2DD48815" w:rsidRPr="00D52E36">
        <w:rPr>
          <w:rFonts w:eastAsia="Arial" w:cs="Arial"/>
          <w:color w:val="000000" w:themeColor="text1"/>
        </w:rPr>
        <w:t xml:space="preserve">časovým horizontom </w:t>
      </w:r>
      <w:r w:rsidR="7161D5FB" w:rsidRPr="00D52E36">
        <w:rPr>
          <w:rFonts w:eastAsia="Arial" w:cs="Arial"/>
          <w:color w:val="000000" w:themeColor="text1"/>
        </w:rPr>
        <w:t>D</w:t>
      </w:r>
      <w:r w:rsidR="2DD48815" w:rsidRPr="00D52E36">
        <w:rPr>
          <w:rFonts w:eastAsia="Arial" w:cs="Arial"/>
          <w:color w:val="000000" w:themeColor="text1"/>
        </w:rPr>
        <w:t>PR</w:t>
      </w:r>
      <w:r w:rsidR="7161D5FB" w:rsidRPr="00D52E36">
        <w:rPr>
          <w:rFonts w:eastAsia="Arial" w:cs="Arial"/>
          <w:color w:val="000000" w:themeColor="text1"/>
        </w:rPr>
        <w:t>PS</w:t>
      </w:r>
      <w:r w:rsidR="2DD48815" w:rsidRPr="00D52E36">
        <w:rPr>
          <w:rFonts w:eastAsia="Arial" w:cs="Arial"/>
          <w:color w:val="000000" w:themeColor="text1"/>
        </w:rPr>
        <w:t xml:space="preserve"> (rok 2034) nižšia o cca 20 %. Takýto rozdiel vo výrobe z JE nedokáže kompenzovať ani vyššia výroba OZE v scenároch TYNDP 2024.</w:t>
      </w:r>
    </w:p>
    <w:p w14:paraId="17B5DF94" w14:textId="26C46F1C" w:rsidR="009A14E7" w:rsidRPr="00D52E36" w:rsidRDefault="275DCCE3" w:rsidP="003D2690">
      <w:pPr>
        <w:autoSpaceDE w:val="0"/>
        <w:autoSpaceDN w:val="0"/>
        <w:adjustRightInd w:val="0"/>
        <w:spacing w:before="120" w:after="120" w:line="259" w:lineRule="auto"/>
        <w:jc w:val="both"/>
        <w:rPr>
          <w:rFonts w:eastAsia="Times New Roman" w:cs="Arial"/>
          <w:lang w:eastAsia="cs-CZ"/>
        </w:rPr>
      </w:pPr>
      <w:r w:rsidRPr="00D52E36">
        <w:rPr>
          <w:rFonts w:eastAsia="Times New Roman" w:cs="Arial"/>
          <w:b/>
          <w:bCs/>
          <w:lang w:eastAsia="cs-CZ"/>
        </w:rPr>
        <w:t xml:space="preserve">Výroba z </w:t>
      </w:r>
      <w:proofErr w:type="spellStart"/>
      <w:r w:rsidRPr="00D52E36">
        <w:rPr>
          <w:rFonts w:eastAsia="Times New Roman" w:cs="Arial"/>
          <w:b/>
          <w:bCs/>
          <w:lang w:eastAsia="cs-CZ"/>
        </w:rPr>
        <w:t>bezuhlíkových</w:t>
      </w:r>
      <w:proofErr w:type="spellEnd"/>
      <w:r w:rsidRPr="00D52E36">
        <w:rPr>
          <w:rFonts w:eastAsia="Times New Roman" w:cs="Arial"/>
          <w:b/>
          <w:bCs/>
          <w:lang w:eastAsia="cs-CZ"/>
        </w:rPr>
        <w:t xml:space="preserve"> technológií (</w:t>
      </w:r>
      <w:r w:rsidR="3E763C8D" w:rsidRPr="00D52E36">
        <w:rPr>
          <w:rFonts w:eastAsia="Times New Roman" w:cs="Arial"/>
          <w:b/>
          <w:bCs/>
          <w:lang w:eastAsia="cs-CZ"/>
        </w:rPr>
        <w:t>JE</w:t>
      </w:r>
      <w:r w:rsidRPr="00D52E36">
        <w:rPr>
          <w:rFonts w:eastAsia="Times New Roman" w:cs="Arial"/>
          <w:b/>
          <w:bCs/>
          <w:lang w:eastAsia="cs-CZ"/>
        </w:rPr>
        <w:t xml:space="preserve">, </w:t>
      </w:r>
      <w:r w:rsidR="6B2ADE1B" w:rsidRPr="00D52E36">
        <w:rPr>
          <w:rFonts w:eastAsia="Times New Roman" w:cs="Arial"/>
          <w:b/>
          <w:bCs/>
          <w:lang w:eastAsia="cs-CZ"/>
        </w:rPr>
        <w:t>VE</w:t>
      </w:r>
      <w:r w:rsidRPr="00D52E36">
        <w:rPr>
          <w:rFonts w:eastAsia="Times New Roman" w:cs="Arial"/>
          <w:b/>
          <w:bCs/>
          <w:lang w:eastAsia="cs-CZ"/>
        </w:rPr>
        <w:t>, OZE), ktorým sa venuj</w:t>
      </w:r>
      <w:r w:rsidR="006F6A1E" w:rsidRPr="00D52E36">
        <w:rPr>
          <w:rFonts w:eastAsia="Times New Roman" w:cs="Arial"/>
          <w:b/>
          <w:bCs/>
          <w:lang w:eastAsia="cs-CZ"/>
        </w:rPr>
        <w:t>e</w:t>
      </w:r>
      <w:r w:rsidRPr="00D52E36">
        <w:rPr>
          <w:rFonts w:eastAsia="Times New Roman" w:cs="Arial"/>
          <w:b/>
          <w:bCs/>
          <w:lang w:eastAsia="cs-CZ"/>
        </w:rPr>
        <w:t xml:space="preserve"> tabuľk</w:t>
      </w:r>
      <w:r w:rsidR="006F6A1E" w:rsidRPr="00D52E36">
        <w:rPr>
          <w:rFonts w:eastAsia="Times New Roman" w:cs="Arial"/>
          <w:b/>
          <w:bCs/>
          <w:lang w:eastAsia="cs-CZ"/>
        </w:rPr>
        <w:t>a</w:t>
      </w:r>
      <w:r w:rsidRPr="00D52E36">
        <w:rPr>
          <w:rFonts w:eastAsia="Times New Roman" w:cs="Arial"/>
          <w:b/>
          <w:bCs/>
          <w:lang w:eastAsia="cs-CZ"/>
        </w:rPr>
        <w:t xml:space="preserve"> </w:t>
      </w:r>
      <w:r w:rsidR="00647E80">
        <w:rPr>
          <w:rFonts w:eastAsia="Times New Roman" w:cs="Arial"/>
          <w:b/>
          <w:bCs/>
          <w:lang w:eastAsia="cs-CZ"/>
        </w:rPr>
        <w:t>4</w:t>
      </w:r>
      <w:r w:rsidRPr="00D52E36">
        <w:rPr>
          <w:rFonts w:eastAsia="Times New Roman" w:cs="Arial"/>
          <w:b/>
          <w:bCs/>
          <w:lang w:eastAsia="cs-CZ"/>
        </w:rPr>
        <w:t>.2</w:t>
      </w:r>
      <w:r w:rsidR="61F88D97" w:rsidRPr="00D52E36">
        <w:rPr>
          <w:rFonts w:eastAsia="Times New Roman" w:cs="Arial"/>
          <w:b/>
          <w:bCs/>
          <w:lang w:eastAsia="cs-CZ"/>
        </w:rPr>
        <w:t>-</w:t>
      </w:r>
      <w:r w:rsidR="00D4448E">
        <w:rPr>
          <w:rFonts w:eastAsia="Times New Roman" w:cs="Arial"/>
          <w:b/>
          <w:bCs/>
          <w:lang w:eastAsia="cs-CZ"/>
        </w:rPr>
        <w:t>1</w:t>
      </w:r>
      <w:r w:rsidRPr="00D52E36">
        <w:rPr>
          <w:rFonts w:eastAsia="Times New Roman" w:cs="Arial"/>
          <w:b/>
          <w:bCs/>
          <w:lang w:eastAsia="cs-CZ"/>
        </w:rPr>
        <w:t>, sa v jednotlivých scenároch podieľajú na pokrývaní spotreby SR na úrovni od 74</w:t>
      </w:r>
      <w:r w:rsidR="0091494C" w:rsidRPr="00D52E36">
        <w:rPr>
          <w:rFonts w:eastAsia="Times New Roman" w:cs="Arial"/>
          <w:b/>
          <w:bCs/>
          <w:lang w:eastAsia="cs-CZ"/>
        </w:rPr>
        <w:t> </w:t>
      </w:r>
      <w:r w:rsidRPr="00D52E36">
        <w:rPr>
          <w:rFonts w:eastAsia="Times New Roman" w:cs="Arial"/>
          <w:b/>
          <w:bCs/>
          <w:lang w:eastAsia="cs-CZ"/>
        </w:rPr>
        <w:t>% (scenár B1, rok 2034) až po 119 % (scenár A2, rok 2029).</w:t>
      </w:r>
      <w:r w:rsidRPr="00D52E36">
        <w:rPr>
          <w:rFonts w:eastAsia="Times New Roman" w:cs="Arial"/>
          <w:lang w:eastAsia="cs-CZ"/>
        </w:rPr>
        <w:t xml:space="preserve"> Za takto vysoký podie</w:t>
      </w:r>
      <w:r w:rsidR="6B471AB0" w:rsidRPr="00D52E36">
        <w:rPr>
          <w:rFonts w:eastAsia="Times New Roman" w:cs="Arial"/>
          <w:lang w:eastAsia="cs-CZ"/>
        </w:rPr>
        <w:t>l</w:t>
      </w:r>
      <w:r w:rsidRPr="00D52E36">
        <w:rPr>
          <w:rFonts w:eastAsia="Times New Roman" w:cs="Arial"/>
          <w:lang w:eastAsia="cs-CZ"/>
        </w:rPr>
        <w:t xml:space="preserve"> môže na jednej strane nízka spotreba (scenár A2), na druhej strane vysoká výroba z OZE (scenár B1) a samozrejme vysoký podiel výroby z JE, vrátane VE. Pre porovnanie výsledkov jednotlivých scenárov </w:t>
      </w:r>
      <w:r w:rsidR="5D3B8630" w:rsidRPr="00D52E36">
        <w:rPr>
          <w:rFonts w:eastAsia="Times New Roman" w:cs="Arial"/>
          <w:lang w:eastAsia="cs-CZ"/>
        </w:rPr>
        <w:t>D</w:t>
      </w:r>
      <w:r w:rsidRPr="00D52E36">
        <w:rPr>
          <w:rFonts w:eastAsia="Times New Roman" w:cs="Arial"/>
          <w:lang w:eastAsia="cs-CZ"/>
        </w:rPr>
        <w:t>PR</w:t>
      </w:r>
      <w:r w:rsidR="2C095288" w:rsidRPr="00D52E36">
        <w:rPr>
          <w:rFonts w:eastAsia="Times New Roman" w:cs="Arial"/>
          <w:lang w:eastAsia="cs-CZ"/>
        </w:rPr>
        <w:t>PS</w:t>
      </w:r>
      <w:r w:rsidRPr="00D52E36">
        <w:rPr>
          <w:rFonts w:eastAsia="Times New Roman" w:cs="Arial"/>
          <w:lang w:eastAsia="cs-CZ"/>
        </w:rPr>
        <w:t xml:space="preserve"> so súčasným stavom, podiel </w:t>
      </w:r>
      <w:r w:rsidR="00417859" w:rsidRPr="00D52E36">
        <w:rPr>
          <w:rFonts w:eastAsia="Times New Roman" w:cs="Arial"/>
          <w:lang w:eastAsia="cs-CZ"/>
        </w:rPr>
        <w:t xml:space="preserve">výroby </w:t>
      </w:r>
      <w:proofErr w:type="spellStart"/>
      <w:r w:rsidRPr="00D52E36">
        <w:rPr>
          <w:rFonts w:eastAsia="Times New Roman" w:cs="Arial"/>
          <w:lang w:eastAsia="cs-CZ"/>
        </w:rPr>
        <w:t>bezuhlíkových</w:t>
      </w:r>
      <w:proofErr w:type="spellEnd"/>
      <w:r w:rsidRPr="00D52E36">
        <w:rPr>
          <w:rFonts w:eastAsia="Times New Roman" w:cs="Arial"/>
          <w:lang w:eastAsia="cs-CZ"/>
        </w:rPr>
        <w:t xml:space="preserve"> technológií na pokrývaní spotreby bol v roku 2023 na úrovni okolo 95 % a podiel </w:t>
      </w:r>
      <w:r w:rsidR="00905736" w:rsidRPr="00D52E36">
        <w:rPr>
          <w:rFonts w:eastAsia="Times New Roman" w:cs="Arial"/>
          <w:lang w:eastAsia="cs-CZ"/>
        </w:rPr>
        <w:t xml:space="preserve">výroby z </w:t>
      </w:r>
      <w:r w:rsidRPr="00D52E36">
        <w:rPr>
          <w:rFonts w:eastAsia="Times New Roman" w:cs="Arial"/>
          <w:lang w:eastAsia="cs-CZ"/>
        </w:rPr>
        <w:t xml:space="preserve">OZE </w:t>
      </w:r>
      <w:r w:rsidR="0005032E" w:rsidRPr="00D52E36">
        <w:rPr>
          <w:rFonts w:eastAsia="Times New Roman" w:cs="Arial"/>
          <w:lang w:eastAsia="cs-CZ"/>
        </w:rPr>
        <w:t>vrátane VE (bez PVE)</w:t>
      </w:r>
      <w:r w:rsidRPr="00D52E36">
        <w:rPr>
          <w:rFonts w:eastAsia="Times New Roman" w:cs="Arial"/>
          <w:lang w:eastAsia="cs-CZ"/>
        </w:rPr>
        <w:t xml:space="preserve"> na pokrývaní spotreby predstavoval 25 %.</w:t>
      </w:r>
    </w:p>
    <w:tbl>
      <w:tblPr>
        <w:tblW w:w="9057" w:type="dxa"/>
        <w:tblCellMar>
          <w:left w:w="70" w:type="dxa"/>
          <w:right w:w="70" w:type="dxa"/>
        </w:tblCellMar>
        <w:tblLook w:val="04A0" w:firstRow="1" w:lastRow="0" w:firstColumn="1" w:lastColumn="0" w:noHBand="0" w:noVBand="1"/>
      </w:tblPr>
      <w:tblGrid>
        <w:gridCol w:w="804"/>
        <w:gridCol w:w="725"/>
        <w:gridCol w:w="933"/>
        <w:gridCol w:w="847"/>
        <w:gridCol w:w="847"/>
        <w:gridCol w:w="985"/>
        <w:gridCol w:w="1307"/>
        <w:gridCol w:w="811"/>
        <w:gridCol w:w="807"/>
        <w:gridCol w:w="991"/>
      </w:tblGrid>
      <w:tr w:rsidR="003F3C65" w:rsidRPr="00D52E36" w14:paraId="69C7F5E6" w14:textId="2E843738" w:rsidTr="00BF7188">
        <w:trPr>
          <w:trHeight w:val="1147"/>
        </w:trPr>
        <w:tc>
          <w:tcPr>
            <w:tcW w:w="1626" w:type="dxa"/>
            <w:gridSpan w:val="2"/>
            <w:tcBorders>
              <w:top w:val="nil"/>
              <w:left w:val="nil"/>
              <w:bottom w:val="single" w:sz="12" w:space="0" w:color="auto"/>
              <w:right w:val="single" w:sz="12" w:space="0" w:color="auto"/>
            </w:tcBorders>
            <w:shd w:val="clear" w:color="auto" w:fill="auto"/>
            <w:vAlign w:val="center"/>
            <w:hideMark/>
          </w:tcPr>
          <w:p w14:paraId="40C0447E" w14:textId="77777777" w:rsidR="00AC570D" w:rsidRPr="00D52E36" w:rsidRDefault="00AC570D" w:rsidP="003D2690">
            <w:pPr>
              <w:spacing w:line="259" w:lineRule="auto"/>
              <w:rPr>
                <w:rFonts w:eastAsia="Times New Roman" w:cs="Arial"/>
                <w:color w:val="000000"/>
                <w:sz w:val="20"/>
                <w:szCs w:val="20"/>
                <w:lang w:eastAsia="sk-SK"/>
              </w:rPr>
            </w:pPr>
            <w:r w:rsidRPr="00D52E36">
              <w:rPr>
                <w:rFonts w:eastAsia="Times New Roman" w:cs="Arial"/>
                <w:color w:val="000000"/>
                <w:sz w:val="20"/>
                <w:szCs w:val="20"/>
                <w:lang w:eastAsia="sk-SK"/>
              </w:rPr>
              <w:t> </w:t>
            </w:r>
          </w:p>
        </w:tc>
        <w:tc>
          <w:tcPr>
            <w:tcW w:w="938" w:type="dxa"/>
            <w:tcBorders>
              <w:top w:val="single" w:sz="12" w:space="0" w:color="auto"/>
              <w:left w:val="single" w:sz="12" w:space="0" w:color="auto"/>
              <w:bottom w:val="single" w:sz="12" w:space="0" w:color="auto"/>
              <w:right w:val="nil"/>
            </w:tcBorders>
            <w:shd w:val="clear" w:color="auto" w:fill="auto"/>
            <w:vAlign w:val="center"/>
            <w:hideMark/>
          </w:tcPr>
          <w:p w14:paraId="2B1073F6" w14:textId="77777777" w:rsidR="00AC570D" w:rsidRPr="00D52E36" w:rsidRDefault="00AC570D" w:rsidP="003D2690">
            <w:pPr>
              <w:spacing w:line="259" w:lineRule="auto"/>
              <w:rPr>
                <w:rFonts w:eastAsia="Times New Roman" w:cs="Arial"/>
                <w:b/>
                <w:bCs/>
                <w:color w:val="000000"/>
                <w:sz w:val="20"/>
                <w:szCs w:val="20"/>
                <w:lang w:eastAsia="sk-SK"/>
              </w:rPr>
            </w:pPr>
            <w:r w:rsidRPr="00D52E36">
              <w:rPr>
                <w:rFonts w:eastAsia="Times New Roman" w:cs="Arial"/>
                <w:b/>
                <w:bCs/>
                <w:color w:val="000000"/>
                <w:sz w:val="20"/>
                <w:szCs w:val="20"/>
                <w:lang w:eastAsia="sk-SK"/>
              </w:rPr>
              <w:t>Celková brutto výroba (</w:t>
            </w:r>
            <w:proofErr w:type="spellStart"/>
            <w:r w:rsidRPr="00D52E36">
              <w:rPr>
                <w:rFonts w:eastAsia="Times New Roman" w:cs="Arial"/>
                <w:b/>
                <w:bCs/>
                <w:color w:val="000000"/>
                <w:sz w:val="20"/>
                <w:szCs w:val="20"/>
                <w:lang w:eastAsia="sk-SK"/>
              </w:rPr>
              <w:t>TWh</w:t>
            </w:r>
            <w:proofErr w:type="spellEnd"/>
            <w:r w:rsidRPr="00D52E36">
              <w:rPr>
                <w:rFonts w:eastAsia="Times New Roman" w:cs="Arial"/>
                <w:b/>
                <w:bCs/>
                <w:color w:val="000000"/>
                <w:sz w:val="20"/>
                <w:szCs w:val="20"/>
                <w:lang w:eastAsia="sk-SK"/>
              </w:rPr>
              <w:t>)</w:t>
            </w:r>
          </w:p>
        </w:tc>
        <w:tc>
          <w:tcPr>
            <w:tcW w:w="874"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313D6435" w14:textId="77777777" w:rsidR="00AC570D" w:rsidRPr="00D52E36" w:rsidRDefault="00AC570D" w:rsidP="003D2690">
            <w:pPr>
              <w:spacing w:line="259" w:lineRule="auto"/>
              <w:rPr>
                <w:rFonts w:eastAsia="Times New Roman" w:cs="Arial"/>
                <w:color w:val="000000"/>
                <w:sz w:val="20"/>
                <w:szCs w:val="20"/>
                <w:lang w:eastAsia="sk-SK"/>
              </w:rPr>
            </w:pPr>
            <w:r w:rsidRPr="00D52E36">
              <w:rPr>
                <w:rFonts w:eastAsia="Times New Roman" w:cs="Arial"/>
                <w:color w:val="000000"/>
                <w:sz w:val="20"/>
                <w:szCs w:val="20"/>
                <w:lang w:eastAsia="sk-SK"/>
              </w:rPr>
              <w:t>z toho: JE (</w:t>
            </w:r>
            <w:proofErr w:type="spellStart"/>
            <w:r w:rsidRPr="00D52E36">
              <w:rPr>
                <w:rFonts w:eastAsia="Times New Roman" w:cs="Arial"/>
                <w:color w:val="000000"/>
                <w:sz w:val="20"/>
                <w:szCs w:val="20"/>
                <w:lang w:eastAsia="sk-SK"/>
              </w:rPr>
              <w:t>TWh</w:t>
            </w:r>
            <w:proofErr w:type="spellEnd"/>
            <w:r w:rsidRPr="00D52E36">
              <w:rPr>
                <w:rFonts w:eastAsia="Times New Roman" w:cs="Arial"/>
                <w:color w:val="000000"/>
                <w:sz w:val="20"/>
                <w:szCs w:val="20"/>
                <w:lang w:eastAsia="sk-SK"/>
              </w:rPr>
              <w:t>)</w:t>
            </w:r>
          </w:p>
        </w:tc>
        <w:tc>
          <w:tcPr>
            <w:tcW w:w="874" w:type="dxa"/>
            <w:tcBorders>
              <w:top w:val="single" w:sz="12" w:space="0" w:color="auto"/>
              <w:left w:val="nil"/>
              <w:bottom w:val="single" w:sz="12" w:space="0" w:color="auto"/>
              <w:right w:val="single" w:sz="12" w:space="0" w:color="auto"/>
            </w:tcBorders>
            <w:shd w:val="clear" w:color="auto" w:fill="auto"/>
            <w:vAlign w:val="center"/>
            <w:hideMark/>
          </w:tcPr>
          <w:p w14:paraId="1B3A15CE" w14:textId="77777777" w:rsidR="00AC570D" w:rsidRPr="00D52E36" w:rsidRDefault="00AC570D" w:rsidP="003D2690">
            <w:pPr>
              <w:spacing w:line="259" w:lineRule="auto"/>
              <w:rPr>
                <w:rFonts w:eastAsia="Times New Roman" w:cs="Arial"/>
                <w:color w:val="000000"/>
                <w:sz w:val="20"/>
                <w:szCs w:val="20"/>
                <w:lang w:eastAsia="sk-SK"/>
              </w:rPr>
            </w:pPr>
            <w:r w:rsidRPr="00D52E36">
              <w:rPr>
                <w:rFonts w:eastAsia="Times New Roman" w:cs="Arial"/>
                <w:color w:val="000000"/>
                <w:sz w:val="20"/>
                <w:szCs w:val="20"/>
                <w:lang w:eastAsia="sk-SK"/>
              </w:rPr>
              <w:t>z toho: OZE + VE (</w:t>
            </w:r>
            <w:proofErr w:type="spellStart"/>
            <w:r w:rsidRPr="00D52E36">
              <w:rPr>
                <w:rFonts w:eastAsia="Times New Roman" w:cs="Arial"/>
                <w:color w:val="000000"/>
                <w:sz w:val="20"/>
                <w:szCs w:val="20"/>
                <w:lang w:eastAsia="sk-SK"/>
              </w:rPr>
              <w:t>TWh</w:t>
            </w:r>
            <w:proofErr w:type="spellEnd"/>
            <w:r w:rsidRPr="00D52E36">
              <w:rPr>
                <w:rFonts w:eastAsia="Times New Roman" w:cs="Arial"/>
                <w:color w:val="000000"/>
                <w:sz w:val="20"/>
                <w:szCs w:val="20"/>
                <w:lang w:eastAsia="sk-SK"/>
              </w:rPr>
              <w:t>)</w:t>
            </w:r>
          </w:p>
        </w:tc>
        <w:tc>
          <w:tcPr>
            <w:tcW w:w="985" w:type="dxa"/>
            <w:tcBorders>
              <w:top w:val="single" w:sz="12" w:space="0" w:color="auto"/>
              <w:left w:val="single" w:sz="12" w:space="0" w:color="auto"/>
              <w:bottom w:val="single" w:sz="12" w:space="0" w:color="auto"/>
              <w:right w:val="nil"/>
            </w:tcBorders>
            <w:shd w:val="clear" w:color="auto" w:fill="auto"/>
            <w:vAlign w:val="center"/>
            <w:hideMark/>
          </w:tcPr>
          <w:p w14:paraId="1E633D6E" w14:textId="77777777" w:rsidR="00AC570D" w:rsidRPr="00D52E36" w:rsidRDefault="00AC570D" w:rsidP="003D2690">
            <w:pPr>
              <w:spacing w:line="259" w:lineRule="auto"/>
              <w:rPr>
                <w:rFonts w:eastAsia="Times New Roman" w:cs="Arial"/>
                <w:b/>
                <w:bCs/>
                <w:color w:val="000000"/>
                <w:sz w:val="20"/>
                <w:szCs w:val="20"/>
                <w:lang w:eastAsia="sk-SK"/>
              </w:rPr>
            </w:pPr>
            <w:r w:rsidRPr="00D52E36">
              <w:rPr>
                <w:rFonts w:eastAsia="Times New Roman" w:cs="Arial"/>
                <w:b/>
                <w:bCs/>
                <w:color w:val="000000"/>
                <w:sz w:val="20"/>
                <w:szCs w:val="20"/>
                <w:lang w:eastAsia="sk-SK"/>
              </w:rPr>
              <w:t>Celková brutto spotreba (</w:t>
            </w:r>
            <w:proofErr w:type="spellStart"/>
            <w:r w:rsidRPr="00D52E36">
              <w:rPr>
                <w:rFonts w:eastAsia="Times New Roman" w:cs="Arial"/>
                <w:b/>
                <w:bCs/>
                <w:color w:val="000000"/>
                <w:sz w:val="20"/>
                <w:szCs w:val="20"/>
                <w:lang w:eastAsia="sk-SK"/>
              </w:rPr>
              <w:t>TWh</w:t>
            </w:r>
            <w:proofErr w:type="spellEnd"/>
            <w:r w:rsidRPr="00D52E36">
              <w:rPr>
                <w:rFonts w:eastAsia="Times New Roman" w:cs="Arial"/>
                <w:b/>
                <w:bCs/>
                <w:color w:val="000000"/>
                <w:sz w:val="20"/>
                <w:szCs w:val="20"/>
                <w:lang w:eastAsia="sk-SK"/>
              </w:rPr>
              <w:t>)</w:t>
            </w:r>
          </w:p>
        </w:tc>
        <w:tc>
          <w:tcPr>
            <w:tcW w:w="1307"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60386446" w14:textId="77777777" w:rsidR="00AC570D" w:rsidRPr="00D52E36" w:rsidRDefault="00AC570D" w:rsidP="003D2690">
            <w:pPr>
              <w:spacing w:line="259" w:lineRule="auto"/>
              <w:rPr>
                <w:rFonts w:eastAsia="Times New Roman" w:cs="Arial"/>
                <w:b/>
                <w:bCs/>
                <w:color w:val="000000"/>
                <w:sz w:val="20"/>
                <w:szCs w:val="20"/>
                <w:lang w:eastAsia="sk-SK"/>
              </w:rPr>
            </w:pPr>
            <w:proofErr w:type="spellStart"/>
            <w:r w:rsidRPr="00D52E36">
              <w:rPr>
                <w:rFonts w:eastAsia="Times New Roman" w:cs="Arial"/>
                <w:b/>
                <w:bCs/>
                <w:color w:val="000000"/>
                <w:sz w:val="20"/>
                <w:szCs w:val="20"/>
                <w:lang w:eastAsia="sk-SK"/>
              </w:rPr>
              <w:t>Bezuhlíkové</w:t>
            </w:r>
            <w:proofErr w:type="spellEnd"/>
            <w:r w:rsidRPr="00D52E36">
              <w:rPr>
                <w:rFonts w:eastAsia="Times New Roman" w:cs="Arial"/>
                <w:b/>
                <w:bCs/>
                <w:color w:val="000000"/>
                <w:sz w:val="20"/>
                <w:szCs w:val="20"/>
                <w:lang w:eastAsia="sk-SK"/>
              </w:rPr>
              <w:t xml:space="preserve"> technológie - podiel na spotrebe</w:t>
            </w:r>
          </w:p>
        </w:tc>
        <w:tc>
          <w:tcPr>
            <w:tcW w:w="847" w:type="dxa"/>
            <w:tcBorders>
              <w:top w:val="single" w:sz="12" w:space="0" w:color="auto"/>
              <w:left w:val="nil"/>
              <w:bottom w:val="single" w:sz="12" w:space="0" w:color="auto"/>
              <w:right w:val="single" w:sz="4" w:space="0" w:color="auto"/>
            </w:tcBorders>
            <w:shd w:val="clear" w:color="auto" w:fill="auto"/>
            <w:vAlign w:val="center"/>
            <w:hideMark/>
          </w:tcPr>
          <w:p w14:paraId="6E6BBDEC" w14:textId="77777777" w:rsidR="00AC570D" w:rsidRPr="00D52E36" w:rsidRDefault="00AC570D" w:rsidP="003D2690">
            <w:pPr>
              <w:spacing w:line="259" w:lineRule="auto"/>
              <w:rPr>
                <w:rFonts w:eastAsia="Times New Roman" w:cs="Arial"/>
                <w:color w:val="000000"/>
                <w:sz w:val="20"/>
                <w:szCs w:val="20"/>
                <w:lang w:eastAsia="sk-SK"/>
              </w:rPr>
            </w:pPr>
            <w:r w:rsidRPr="00D52E36">
              <w:rPr>
                <w:rFonts w:eastAsia="Times New Roman" w:cs="Arial"/>
                <w:color w:val="000000"/>
                <w:sz w:val="20"/>
                <w:szCs w:val="20"/>
                <w:lang w:eastAsia="sk-SK"/>
              </w:rPr>
              <w:t>z toho: OZE + VE (bez PVE)</w:t>
            </w:r>
          </w:p>
        </w:tc>
        <w:tc>
          <w:tcPr>
            <w:tcW w:w="845" w:type="dxa"/>
            <w:tcBorders>
              <w:top w:val="single" w:sz="12" w:space="0" w:color="auto"/>
              <w:left w:val="nil"/>
              <w:bottom w:val="single" w:sz="12" w:space="0" w:color="auto"/>
              <w:right w:val="single" w:sz="12" w:space="0" w:color="auto"/>
            </w:tcBorders>
            <w:shd w:val="clear" w:color="auto" w:fill="auto"/>
            <w:vAlign w:val="center"/>
            <w:hideMark/>
          </w:tcPr>
          <w:p w14:paraId="36620789" w14:textId="77777777" w:rsidR="00AC570D" w:rsidRPr="00D52E36" w:rsidRDefault="00AC570D" w:rsidP="003D2690">
            <w:pPr>
              <w:spacing w:line="259" w:lineRule="auto"/>
              <w:rPr>
                <w:rFonts w:eastAsia="Times New Roman" w:cs="Arial"/>
                <w:color w:val="000000"/>
                <w:sz w:val="20"/>
                <w:szCs w:val="20"/>
                <w:lang w:eastAsia="sk-SK"/>
              </w:rPr>
            </w:pPr>
            <w:r w:rsidRPr="00D52E36">
              <w:rPr>
                <w:rFonts w:eastAsia="Times New Roman" w:cs="Arial"/>
                <w:color w:val="000000"/>
                <w:sz w:val="20"/>
                <w:szCs w:val="20"/>
                <w:lang w:eastAsia="sk-SK"/>
              </w:rPr>
              <w:t>z toho: JE</w:t>
            </w:r>
          </w:p>
        </w:tc>
        <w:tc>
          <w:tcPr>
            <w:tcW w:w="761" w:type="dxa"/>
            <w:tcBorders>
              <w:top w:val="single" w:sz="12" w:space="0" w:color="auto"/>
              <w:left w:val="nil"/>
              <w:bottom w:val="single" w:sz="12" w:space="0" w:color="auto"/>
              <w:right w:val="single" w:sz="12" w:space="0" w:color="auto"/>
            </w:tcBorders>
          </w:tcPr>
          <w:p w14:paraId="55A78CA5" w14:textId="75364A0D" w:rsidR="00BF7188" w:rsidRPr="00D52E36" w:rsidRDefault="00BF7188" w:rsidP="003D2690">
            <w:pPr>
              <w:spacing w:line="259" w:lineRule="auto"/>
              <w:rPr>
                <w:rFonts w:eastAsia="Times New Roman" w:cs="Arial"/>
                <w:b/>
                <w:bCs/>
                <w:color w:val="000000"/>
                <w:sz w:val="20"/>
                <w:szCs w:val="20"/>
                <w:lang w:eastAsia="sk-SK"/>
              </w:rPr>
            </w:pPr>
            <w:r w:rsidRPr="00D52E36">
              <w:rPr>
                <w:rFonts w:eastAsia="Times New Roman" w:cs="Arial"/>
                <w:b/>
                <w:bCs/>
                <w:color w:val="000000"/>
                <w:sz w:val="20"/>
                <w:szCs w:val="20"/>
                <w:lang w:eastAsia="sk-SK"/>
              </w:rPr>
              <w:t>Saldo</w:t>
            </w:r>
            <w:r w:rsidR="009A2C37" w:rsidRPr="00D52E36">
              <w:rPr>
                <w:rFonts w:eastAsia="Times New Roman" w:cs="Arial"/>
                <w:b/>
                <w:bCs/>
                <w:color w:val="000000"/>
                <w:sz w:val="20"/>
                <w:szCs w:val="20"/>
                <w:lang w:eastAsia="sk-SK"/>
              </w:rPr>
              <w:t xml:space="preserve"> (+export</w:t>
            </w:r>
            <w:r w:rsidR="008D025E" w:rsidRPr="00D52E36">
              <w:rPr>
                <w:rFonts w:eastAsia="Times New Roman" w:cs="Arial"/>
                <w:b/>
                <w:bCs/>
                <w:color w:val="000000"/>
                <w:sz w:val="20"/>
                <w:szCs w:val="20"/>
                <w:lang w:eastAsia="sk-SK"/>
              </w:rPr>
              <w:t>/ -import</w:t>
            </w:r>
            <w:r w:rsidR="009A2C37" w:rsidRPr="00D52E36">
              <w:rPr>
                <w:rFonts w:eastAsia="Times New Roman" w:cs="Arial"/>
                <w:b/>
                <w:bCs/>
                <w:color w:val="000000"/>
                <w:sz w:val="20"/>
                <w:szCs w:val="20"/>
                <w:lang w:eastAsia="sk-SK"/>
              </w:rPr>
              <w:t>)</w:t>
            </w:r>
          </w:p>
          <w:p w14:paraId="67FA591D" w14:textId="2E3CA4C6" w:rsidR="00BF7188" w:rsidRPr="00D52E36" w:rsidRDefault="009A2C37" w:rsidP="003D2690">
            <w:pPr>
              <w:spacing w:line="259" w:lineRule="auto"/>
              <w:rPr>
                <w:rFonts w:eastAsia="Times New Roman" w:cs="Arial"/>
                <w:b/>
                <w:bCs/>
                <w:color w:val="000000"/>
                <w:sz w:val="20"/>
                <w:szCs w:val="20"/>
                <w:lang w:eastAsia="sk-SK"/>
              </w:rPr>
            </w:pPr>
            <w:r w:rsidRPr="00D52E36">
              <w:rPr>
                <w:rFonts w:eastAsia="Times New Roman" w:cs="Arial"/>
                <w:b/>
                <w:bCs/>
                <w:color w:val="000000"/>
                <w:sz w:val="20"/>
                <w:szCs w:val="20"/>
                <w:lang w:eastAsia="sk-SK"/>
              </w:rPr>
              <w:t>(</w:t>
            </w:r>
            <w:proofErr w:type="spellStart"/>
            <w:r w:rsidRPr="00D52E36">
              <w:rPr>
                <w:rFonts w:eastAsia="Times New Roman" w:cs="Arial"/>
                <w:b/>
                <w:bCs/>
                <w:color w:val="000000"/>
                <w:sz w:val="20"/>
                <w:szCs w:val="20"/>
                <w:lang w:eastAsia="sk-SK"/>
              </w:rPr>
              <w:t>TWh</w:t>
            </w:r>
            <w:proofErr w:type="spellEnd"/>
            <w:r w:rsidRPr="00D52E36">
              <w:rPr>
                <w:rFonts w:eastAsia="Times New Roman" w:cs="Arial"/>
                <w:b/>
                <w:bCs/>
                <w:color w:val="000000"/>
                <w:sz w:val="20"/>
                <w:szCs w:val="20"/>
                <w:lang w:eastAsia="sk-SK"/>
              </w:rPr>
              <w:t>)</w:t>
            </w:r>
          </w:p>
        </w:tc>
      </w:tr>
      <w:tr w:rsidR="002424C0" w:rsidRPr="00D52E36" w14:paraId="44AA5E8D" w14:textId="77777777" w:rsidTr="00BF7188">
        <w:trPr>
          <w:trHeight w:val="283"/>
        </w:trPr>
        <w:tc>
          <w:tcPr>
            <w:tcW w:w="842" w:type="dxa"/>
            <w:vMerge w:val="restart"/>
            <w:tcBorders>
              <w:top w:val="single" w:sz="12" w:space="0" w:color="auto"/>
              <w:left w:val="single" w:sz="12" w:space="0" w:color="auto"/>
              <w:bottom w:val="single" w:sz="8" w:space="0" w:color="auto"/>
              <w:right w:val="nil"/>
            </w:tcBorders>
            <w:shd w:val="clear" w:color="auto" w:fill="auto"/>
            <w:vAlign w:val="center"/>
            <w:hideMark/>
          </w:tcPr>
          <w:p w14:paraId="37315E4F"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2026</w:t>
            </w:r>
          </w:p>
        </w:tc>
        <w:tc>
          <w:tcPr>
            <w:tcW w:w="784" w:type="dxa"/>
            <w:tcBorders>
              <w:top w:val="single" w:sz="12" w:space="0" w:color="auto"/>
              <w:left w:val="single" w:sz="8" w:space="0" w:color="auto"/>
              <w:bottom w:val="nil"/>
              <w:right w:val="single" w:sz="12" w:space="0" w:color="auto"/>
            </w:tcBorders>
            <w:shd w:val="clear" w:color="auto" w:fill="auto"/>
            <w:vAlign w:val="center"/>
            <w:hideMark/>
          </w:tcPr>
          <w:p w14:paraId="7BFBC9CC"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w:t>
            </w:r>
          </w:p>
        </w:tc>
        <w:tc>
          <w:tcPr>
            <w:tcW w:w="938" w:type="dxa"/>
            <w:tcBorders>
              <w:top w:val="single" w:sz="12" w:space="0" w:color="auto"/>
              <w:left w:val="single" w:sz="12" w:space="0" w:color="auto"/>
              <w:bottom w:val="single" w:sz="4" w:space="0" w:color="auto"/>
              <w:right w:val="nil"/>
            </w:tcBorders>
            <w:shd w:val="clear" w:color="auto" w:fill="auto"/>
            <w:vAlign w:val="center"/>
            <w:hideMark/>
          </w:tcPr>
          <w:p w14:paraId="057993CB"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39,2</w:t>
            </w:r>
          </w:p>
        </w:tc>
        <w:tc>
          <w:tcPr>
            <w:tcW w:w="874"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4278FD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23,7</w:t>
            </w:r>
          </w:p>
        </w:tc>
        <w:tc>
          <w:tcPr>
            <w:tcW w:w="874" w:type="dxa"/>
            <w:tcBorders>
              <w:top w:val="single" w:sz="12" w:space="0" w:color="auto"/>
              <w:left w:val="nil"/>
              <w:bottom w:val="single" w:sz="4" w:space="0" w:color="auto"/>
              <w:right w:val="single" w:sz="12" w:space="0" w:color="auto"/>
            </w:tcBorders>
            <w:shd w:val="clear" w:color="auto" w:fill="auto"/>
            <w:vAlign w:val="center"/>
            <w:hideMark/>
          </w:tcPr>
          <w:p w14:paraId="1CC4F9D4"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10,1</w:t>
            </w:r>
          </w:p>
        </w:tc>
        <w:tc>
          <w:tcPr>
            <w:tcW w:w="985" w:type="dxa"/>
            <w:tcBorders>
              <w:top w:val="single" w:sz="12" w:space="0" w:color="auto"/>
              <w:left w:val="single" w:sz="12" w:space="0" w:color="auto"/>
              <w:bottom w:val="single" w:sz="4" w:space="0" w:color="auto"/>
              <w:right w:val="nil"/>
            </w:tcBorders>
            <w:shd w:val="clear" w:color="auto" w:fill="auto"/>
            <w:vAlign w:val="center"/>
            <w:hideMark/>
          </w:tcPr>
          <w:p w14:paraId="4BB0F6A2"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29,3</w:t>
            </w:r>
          </w:p>
        </w:tc>
        <w:tc>
          <w:tcPr>
            <w:tcW w:w="1307" w:type="dxa"/>
            <w:tcBorders>
              <w:top w:val="single" w:sz="12" w:space="0" w:color="auto"/>
              <w:left w:val="single" w:sz="4" w:space="0" w:color="auto"/>
              <w:bottom w:val="single" w:sz="4" w:space="0" w:color="auto"/>
              <w:right w:val="single" w:sz="8" w:space="0" w:color="auto"/>
            </w:tcBorders>
            <w:shd w:val="clear" w:color="auto" w:fill="auto"/>
            <w:vAlign w:val="center"/>
            <w:hideMark/>
          </w:tcPr>
          <w:p w14:paraId="5EF27CAA"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114 %</w:t>
            </w:r>
          </w:p>
        </w:tc>
        <w:tc>
          <w:tcPr>
            <w:tcW w:w="847" w:type="dxa"/>
            <w:tcBorders>
              <w:top w:val="single" w:sz="12" w:space="0" w:color="auto"/>
              <w:left w:val="nil"/>
              <w:bottom w:val="single" w:sz="4" w:space="0" w:color="auto"/>
              <w:right w:val="single" w:sz="4" w:space="0" w:color="auto"/>
            </w:tcBorders>
            <w:shd w:val="clear" w:color="auto" w:fill="auto"/>
            <w:vAlign w:val="center"/>
            <w:hideMark/>
          </w:tcPr>
          <w:p w14:paraId="17A58178"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33 %</w:t>
            </w:r>
          </w:p>
        </w:tc>
        <w:tc>
          <w:tcPr>
            <w:tcW w:w="845" w:type="dxa"/>
            <w:tcBorders>
              <w:top w:val="single" w:sz="12" w:space="0" w:color="auto"/>
              <w:left w:val="nil"/>
              <w:bottom w:val="single" w:sz="4" w:space="0" w:color="auto"/>
              <w:right w:val="single" w:sz="12" w:space="0" w:color="auto"/>
            </w:tcBorders>
            <w:shd w:val="clear" w:color="auto" w:fill="auto"/>
            <w:vAlign w:val="center"/>
            <w:hideMark/>
          </w:tcPr>
          <w:p w14:paraId="436487CC"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81 %</w:t>
            </w:r>
          </w:p>
        </w:tc>
        <w:tc>
          <w:tcPr>
            <w:tcW w:w="761" w:type="dxa"/>
            <w:tcBorders>
              <w:top w:val="single" w:sz="12" w:space="0" w:color="auto"/>
              <w:left w:val="nil"/>
              <w:bottom w:val="single" w:sz="4" w:space="0" w:color="auto"/>
              <w:right w:val="single" w:sz="12" w:space="0" w:color="auto"/>
            </w:tcBorders>
          </w:tcPr>
          <w:p w14:paraId="14FD1050" w14:textId="079E4AB7" w:rsidR="00E14205" w:rsidRPr="00D52E36" w:rsidRDefault="00E14205"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9,9</w:t>
            </w:r>
          </w:p>
        </w:tc>
      </w:tr>
      <w:tr w:rsidR="002424C0" w:rsidRPr="00D52E36" w14:paraId="78EE1F93" w14:textId="77777777" w:rsidTr="00BF7188">
        <w:trPr>
          <w:trHeight w:val="283"/>
        </w:trPr>
        <w:tc>
          <w:tcPr>
            <w:tcW w:w="842" w:type="dxa"/>
            <w:vMerge/>
            <w:tcBorders>
              <w:top w:val="nil"/>
              <w:left w:val="single" w:sz="12" w:space="0" w:color="auto"/>
              <w:bottom w:val="single" w:sz="8" w:space="0" w:color="auto"/>
              <w:right w:val="nil"/>
            </w:tcBorders>
            <w:vAlign w:val="center"/>
            <w:hideMark/>
          </w:tcPr>
          <w:p w14:paraId="48F03D3D"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36A2C65"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A1</w:t>
            </w:r>
          </w:p>
        </w:tc>
        <w:tc>
          <w:tcPr>
            <w:tcW w:w="938" w:type="dxa"/>
            <w:tcBorders>
              <w:top w:val="nil"/>
              <w:left w:val="single" w:sz="12" w:space="0" w:color="auto"/>
              <w:bottom w:val="single" w:sz="4" w:space="0" w:color="auto"/>
              <w:right w:val="nil"/>
            </w:tcBorders>
            <w:shd w:val="clear" w:color="auto" w:fill="auto"/>
            <w:vAlign w:val="center"/>
            <w:hideMark/>
          </w:tcPr>
          <w:p w14:paraId="5B360A5D"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38,9</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43386C4C"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23,7</w:t>
            </w:r>
          </w:p>
        </w:tc>
        <w:tc>
          <w:tcPr>
            <w:tcW w:w="874" w:type="dxa"/>
            <w:tcBorders>
              <w:top w:val="nil"/>
              <w:left w:val="nil"/>
              <w:bottom w:val="single" w:sz="4" w:space="0" w:color="auto"/>
              <w:right w:val="single" w:sz="12" w:space="0" w:color="auto"/>
            </w:tcBorders>
            <w:shd w:val="clear" w:color="auto" w:fill="auto"/>
            <w:vAlign w:val="center"/>
            <w:hideMark/>
          </w:tcPr>
          <w:p w14:paraId="669F89A2"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10,1</w:t>
            </w:r>
          </w:p>
        </w:tc>
        <w:tc>
          <w:tcPr>
            <w:tcW w:w="985" w:type="dxa"/>
            <w:tcBorders>
              <w:top w:val="nil"/>
              <w:left w:val="single" w:sz="12" w:space="0" w:color="auto"/>
              <w:bottom w:val="single" w:sz="4" w:space="0" w:color="auto"/>
              <w:right w:val="nil"/>
            </w:tcBorders>
            <w:shd w:val="clear" w:color="auto" w:fill="auto"/>
            <w:vAlign w:val="center"/>
            <w:hideMark/>
          </w:tcPr>
          <w:p w14:paraId="116FE68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31,8</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0CEB278E"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105 %</w:t>
            </w:r>
          </w:p>
        </w:tc>
        <w:tc>
          <w:tcPr>
            <w:tcW w:w="847" w:type="dxa"/>
            <w:tcBorders>
              <w:top w:val="nil"/>
              <w:left w:val="nil"/>
              <w:bottom w:val="single" w:sz="4" w:space="0" w:color="auto"/>
              <w:right w:val="single" w:sz="4" w:space="0" w:color="auto"/>
            </w:tcBorders>
            <w:shd w:val="clear" w:color="auto" w:fill="auto"/>
            <w:vAlign w:val="center"/>
            <w:hideMark/>
          </w:tcPr>
          <w:p w14:paraId="34591EA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31 %</w:t>
            </w:r>
          </w:p>
        </w:tc>
        <w:tc>
          <w:tcPr>
            <w:tcW w:w="845" w:type="dxa"/>
            <w:tcBorders>
              <w:top w:val="nil"/>
              <w:left w:val="nil"/>
              <w:bottom w:val="single" w:sz="4" w:space="0" w:color="auto"/>
              <w:right w:val="single" w:sz="12" w:space="0" w:color="auto"/>
            </w:tcBorders>
            <w:shd w:val="clear" w:color="auto" w:fill="auto"/>
            <w:vAlign w:val="center"/>
            <w:hideMark/>
          </w:tcPr>
          <w:p w14:paraId="59F9724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74 %</w:t>
            </w:r>
          </w:p>
        </w:tc>
        <w:tc>
          <w:tcPr>
            <w:tcW w:w="761" w:type="dxa"/>
            <w:tcBorders>
              <w:top w:val="nil"/>
              <w:left w:val="nil"/>
              <w:bottom w:val="single" w:sz="4" w:space="0" w:color="auto"/>
              <w:right w:val="single" w:sz="12" w:space="0" w:color="auto"/>
            </w:tcBorders>
          </w:tcPr>
          <w:p w14:paraId="0A0BF536" w14:textId="10DC6981" w:rsidR="007F4A46" w:rsidRPr="00D52E36" w:rsidRDefault="007F4A46"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7,1</w:t>
            </w:r>
          </w:p>
        </w:tc>
      </w:tr>
      <w:tr w:rsidR="002424C0" w:rsidRPr="00D52E36" w14:paraId="1E510A32" w14:textId="77777777" w:rsidTr="00BF7188">
        <w:trPr>
          <w:trHeight w:val="283"/>
        </w:trPr>
        <w:tc>
          <w:tcPr>
            <w:tcW w:w="842" w:type="dxa"/>
            <w:vMerge/>
            <w:tcBorders>
              <w:top w:val="nil"/>
              <w:left w:val="single" w:sz="12" w:space="0" w:color="auto"/>
              <w:bottom w:val="single" w:sz="8" w:space="0" w:color="auto"/>
              <w:right w:val="nil"/>
            </w:tcBorders>
            <w:vAlign w:val="center"/>
            <w:hideMark/>
          </w:tcPr>
          <w:p w14:paraId="5A5475D6"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4" w:space="0" w:color="auto"/>
              <w:right w:val="single" w:sz="12" w:space="0" w:color="auto"/>
            </w:tcBorders>
            <w:shd w:val="clear" w:color="auto" w:fill="auto"/>
            <w:vAlign w:val="center"/>
            <w:hideMark/>
          </w:tcPr>
          <w:p w14:paraId="7539883A"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A2</w:t>
            </w:r>
          </w:p>
        </w:tc>
        <w:tc>
          <w:tcPr>
            <w:tcW w:w="938" w:type="dxa"/>
            <w:tcBorders>
              <w:top w:val="nil"/>
              <w:left w:val="single" w:sz="12" w:space="0" w:color="auto"/>
              <w:bottom w:val="single" w:sz="4" w:space="0" w:color="auto"/>
              <w:right w:val="nil"/>
            </w:tcBorders>
            <w:shd w:val="clear" w:color="auto" w:fill="auto"/>
            <w:vAlign w:val="center"/>
            <w:hideMark/>
          </w:tcPr>
          <w:p w14:paraId="3B2C121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41,1</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24BE7098"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23,7</w:t>
            </w:r>
          </w:p>
        </w:tc>
        <w:tc>
          <w:tcPr>
            <w:tcW w:w="874" w:type="dxa"/>
            <w:tcBorders>
              <w:top w:val="nil"/>
              <w:left w:val="nil"/>
              <w:bottom w:val="single" w:sz="4" w:space="0" w:color="auto"/>
              <w:right w:val="single" w:sz="12" w:space="0" w:color="auto"/>
            </w:tcBorders>
            <w:shd w:val="clear" w:color="auto" w:fill="auto"/>
            <w:vAlign w:val="center"/>
            <w:hideMark/>
          </w:tcPr>
          <w:p w14:paraId="38F23D34"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11,9</w:t>
            </w:r>
          </w:p>
        </w:tc>
        <w:tc>
          <w:tcPr>
            <w:tcW w:w="985" w:type="dxa"/>
            <w:tcBorders>
              <w:top w:val="nil"/>
              <w:left w:val="single" w:sz="12" w:space="0" w:color="auto"/>
              <w:bottom w:val="single" w:sz="4" w:space="0" w:color="auto"/>
              <w:right w:val="nil"/>
            </w:tcBorders>
            <w:shd w:val="clear" w:color="auto" w:fill="auto"/>
            <w:vAlign w:val="center"/>
            <w:hideMark/>
          </w:tcPr>
          <w:p w14:paraId="4022C06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29,4</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103BA7A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119 %</w:t>
            </w:r>
          </w:p>
        </w:tc>
        <w:tc>
          <w:tcPr>
            <w:tcW w:w="847" w:type="dxa"/>
            <w:tcBorders>
              <w:top w:val="nil"/>
              <w:left w:val="nil"/>
              <w:bottom w:val="single" w:sz="4" w:space="0" w:color="auto"/>
              <w:right w:val="single" w:sz="4" w:space="0" w:color="auto"/>
            </w:tcBorders>
            <w:shd w:val="clear" w:color="auto" w:fill="auto"/>
            <w:vAlign w:val="center"/>
            <w:hideMark/>
          </w:tcPr>
          <w:p w14:paraId="5B9A832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39 %</w:t>
            </w:r>
          </w:p>
        </w:tc>
        <w:tc>
          <w:tcPr>
            <w:tcW w:w="845" w:type="dxa"/>
            <w:tcBorders>
              <w:top w:val="nil"/>
              <w:left w:val="nil"/>
              <w:bottom w:val="single" w:sz="4" w:space="0" w:color="auto"/>
              <w:right w:val="single" w:sz="12" w:space="0" w:color="auto"/>
            </w:tcBorders>
            <w:shd w:val="clear" w:color="auto" w:fill="auto"/>
            <w:vAlign w:val="center"/>
            <w:hideMark/>
          </w:tcPr>
          <w:p w14:paraId="51A6942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80 %</w:t>
            </w:r>
          </w:p>
        </w:tc>
        <w:tc>
          <w:tcPr>
            <w:tcW w:w="761" w:type="dxa"/>
            <w:tcBorders>
              <w:top w:val="nil"/>
              <w:left w:val="nil"/>
              <w:bottom w:val="single" w:sz="4" w:space="0" w:color="auto"/>
              <w:right w:val="single" w:sz="12" w:space="0" w:color="auto"/>
            </w:tcBorders>
          </w:tcPr>
          <w:p w14:paraId="7B03A309" w14:textId="006C5C33" w:rsidR="001225CB" w:rsidRPr="00D52E36" w:rsidRDefault="001225CB"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11,7</w:t>
            </w:r>
          </w:p>
        </w:tc>
      </w:tr>
      <w:tr w:rsidR="002424C0" w:rsidRPr="00D52E36" w14:paraId="43A92845" w14:textId="77777777" w:rsidTr="00BF7188">
        <w:trPr>
          <w:trHeight w:val="283"/>
        </w:trPr>
        <w:tc>
          <w:tcPr>
            <w:tcW w:w="842" w:type="dxa"/>
            <w:vMerge/>
            <w:tcBorders>
              <w:top w:val="nil"/>
              <w:left w:val="single" w:sz="12" w:space="0" w:color="auto"/>
              <w:bottom w:val="single" w:sz="8" w:space="0" w:color="auto"/>
              <w:right w:val="nil"/>
            </w:tcBorders>
            <w:vAlign w:val="center"/>
            <w:hideMark/>
          </w:tcPr>
          <w:p w14:paraId="45A939C7"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4" w:space="0" w:color="auto"/>
              <w:right w:val="single" w:sz="12" w:space="0" w:color="auto"/>
            </w:tcBorders>
            <w:shd w:val="clear" w:color="auto" w:fill="auto"/>
            <w:vAlign w:val="center"/>
            <w:hideMark/>
          </w:tcPr>
          <w:p w14:paraId="081A7405"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B</w:t>
            </w:r>
          </w:p>
        </w:tc>
        <w:tc>
          <w:tcPr>
            <w:tcW w:w="938" w:type="dxa"/>
            <w:tcBorders>
              <w:top w:val="nil"/>
              <w:left w:val="single" w:sz="12" w:space="0" w:color="auto"/>
              <w:bottom w:val="single" w:sz="4" w:space="0" w:color="auto"/>
              <w:right w:val="nil"/>
            </w:tcBorders>
            <w:shd w:val="clear" w:color="auto" w:fill="auto"/>
            <w:vAlign w:val="center"/>
            <w:hideMark/>
          </w:tcPr>
          <w:p w14:paraId="79E1866E"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38,7</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5BEF2704"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23,7</w:t>
            </w:r>
          </w:p>
        </w:tc>
        <w:tc>
          <w:tcPr>
            <w:tcW w:w="874" w:type="dxa"/>
            <w:tcBorders>
              <w:top w:val="nil"/>
              <w:left w:val="nil"/>
              <w:bottom w:val="single" w:sz="4" w:space="0" w:color="auto"/>
              <w:right w:val="single" w:sz="12" w:space="0" w:color="auto"/>
            </w:tcBorders>
            <w:shd w:val="clear" w:color="auto" w:fill="auto"/>
            <w:vAlign w:val="center"/>
            <w:hideMark/>
          </w:tcPr>
          <w:p w14:paraId="00B8A47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w:t>
            </w:r>
          </w:p>
        </w:tc>
        <w:tc>
          <w:tcPr>
            <w:tcW w:w="985" w:type="dxa"/>
            <w:tcBorders>
              <w:top w:val="nil"/>
              <w:left w:val="single" w:sz="12" w:space="0" w:color="auto"/>
              <w:bottom w:val="single" w:sz="4" w:space="0" w:color="auto"/>
              <w:right w:val="nil"/>
            </w:tcBorders>
            <w:shd w:val="clear" w:color="auto" w:fill="auto"/>
            <w:vAlign w:val="center"/>
            <w:hideMark/>
          </w:tcPr>
          <w:p w14:paraId="46892A50"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32,4</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17291FCD"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106 %</w:t>
            </w:r>
          </w:p>
        </w:tc>
        <w:tc>
          <w:tcPr>
            <w:tcW w:w="847" w:type="dxa"/>
            <w:tcBorders>
              <w:top w:val="nil"/>
              <w:left w:val="nil"/>
              <w:bottom w:val="single" w:sz="4" w:space="0" w:color="auto"/>
              <w:right w:val="single" w:sz="4" w:space="0" w:color="auto"/>
            </w:tcBorders>
            <w:shd w:val="clear" w:color="auto" w:fill="auto"/>
            <w:vAlign w:val="center"/>
            <w:hideMark/>
          </w:tcPr>
          <w:p w14:paraId="1FB5A728"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33 %</w:t>
            </w:r>
          </w:p>
        </w:tc>
        <w:tc>
          <w:tcPr>
            <w:tcW w:w="845" w:type="dxa"/>
            <w:tcBorders>
              <w:top w:val="nil"/>
              <w:left w:val="nil"/>
              <w:bottom w:val="single" w:sz="4" w:space="0" w:color="auto"/>
              <w:right w:val="single" w:sz="12" w:space="0" w:color="auto"/>
            </w:tcBorders>
            <w:shd w:val="clear" w:color="auto" w:fill="auto"/>
            <w:vAlign w:val="center"/>
            <w:hideMark/>
          </w:tcPr>
          <w:p w14:paraId="16DA7F6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73 %</w:t>
            </w:r>
          </w:p>
        </w:tc>
        <w:tc>
          <w:tcPr>
            <w:tcW w:w="761" w:type="dxa"/>
            <w:tcBorders>
              <w:top w:val="nil"/>
              <w:left w:val="nil"/>
              <w:bottom w:val="single" w:sz="4" w:space="0" w:color="auto"/>
              <w:right w:val="single" w:sz="12" w:space="0" w:color="auto"/>
            </w:tcBorders>
          </w:tcPr>
          <w:p w14:paraId="75B32A4B" w14:textId="4781C3B0" w:rsidR="000D6150" w:rsidRPr="00D52E36" w:rsidRDefault="000D6150"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6,3</w:t>
            </w:r>
          </w:p>
        </w:tc>
      </w:tr>
      <w:tr w:rsidR="002424C0" w:rsidRPr="00D52E36" w14:paraId="4533790A" w14:textId="77777777" w:rsidTr="00BF7188">
        <w:trPr>
          <w:trHeight w:val="283"/>
        </w:trPr>
        <w:tc>
          <w:tcPr>
            <w:tcW w:w="842" w:type="dxa"/>
            <w:vMerge/>
            <w:tcBorders>
              <w:top w:val="nil"/>
              <w:left w:val="single" w:sz="12" w:space="0" w:color="auto"/>
              <w:bottom w:val="single" w:sz="12" w:space="0" w:color="auto"/>
              <w:right w:val="nil"/>
            </w:tcBorders>
            <w:vAlign w:val="center"/>
            <w:hideMark/>
          </w:tcPr>
          <w:p w14:paraId="24AFE943"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12" w:space="0" w:color="auto"/>
              <w:right w:val="single" w:sz="12" w:space="0" w:color="auto"/>
            </w:tcBorders>
            <w:shd w:val="clear" w:color="auto" w:fill="auto"/>
            <w:vAlign w:val="center"/>
            <w:hideMark/>
          </w:tcPr>
          <w:p w14:paraId="0B9469B6"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B1</w:t>
            </w:r>
          </w:p>
        </w:tc>
        <w:tc>
          <w:tcPr>
            <w:tcW w:w="938" w:type="dxa"/>
            <w:tcBorders>
              <w:top w:val="nil"/>
              <w:left w:val="single" w:sz="12" w:space="0" w:color="auto"/>
              <w:bottom w:val="single" w:sz="12" w:space="0" w:color="auto"/>
              <w:right w:val="nil"/>
            </w:tcBorders>
            <w:shd w:val="clear" w:color="auto" w:fill="auto"/>
            <w:vAlign w:val="center"/>
            <w:hideMark/>
          </w:tcPr>
          <w:p w14:paraId="57A831B3"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38,2</w:t>
            </w:r>
          </w:p>
        </w:tc>
        <w:tc>
          <w:tcPr>
            <w:tcW w:w="874" w:type="dxa"/>
            <w:tcBorders>
              <w:top w:val="nil"/>
              <w:left w:val="single" w:sz="4" w:space="0" w:color="auto"/>
              <w:bottom w:val="single" w:sz="12" w:space="0" w:color="auto"/>
              <w:right w:val="single" w:sz="4" w:space="0" w:color="auto"/>
            </w:tcBorders>
            <w:shd w:val="clear" w:color="auto" w:fill="auto"/>
            <w:vAlign w:val="center"/>
            <w:hideMark/>
          </w:tcPr>
          <w:p w14:paraId="6A877DE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23,7</w:t>
            </w:r>
          </w:p>
        </w:tc>
        <w:tc>
          <w:tcPr>
            <w:tcW w:w="874" w:type="dxa"/>
            <w:tcBorders>
              <w:top w:val="nil"/>
              <w:left w:val="nil"/>
              <w:bottom w:val="single" w:sz="12" w:space="0" w:color="auto"/>
              <w:right w:val="single" w:sz="12" w:space="0" w:color="auto"/>
            </w:tcBorders>
            <w:shd w:val="clear" w:color="auto" w:fill="auto"/>
            <w:vAlign w:val="center"/>
            <w:hideMark/>
          </w:tcPr>
          <w:p w14:paraId="6AF64456"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w:t>
            </w:r>
          </w:p>
        </w:tc>
        <w:tc>
          <w:tcPr>
            <w:tcW w:w="985" w:type="dxa"/>
            <w:tcBorders>
              <w:top w:val="nil"/>
              <w:left w:val="single" w:sz="12" w:space="0" w:color="auto"/>
              <w:bottom w:val="single" w:sz="12" w:space="0" w:color="auto"/>
              <w:right w:val="nil"/>
            </w:tcBorders>
            <w:shd w:val="clear" w:color="auto" w:fill="auto"/>
            <w:vAlign w:val="center"/>
            <w:hideMark/>
          </w:tcPr>
          <w:p w14:paraId="04A8784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37,4</w:t>
            </w:r>
          </w:p>
        </w:tc>
        <w:tc>
          <w:tcPr>
            <w:tcW w:w="1307" w:type="dxa"/>
            <w:tcBorders>
              <w:top w:val="nil"/>
              <w:left w:val="single" w:sz="4" w:space="0" w:color="auto"/>
              <w:bottom w:val="single" w:sz="12" w:space="0" w:color="auto"/>
              <w:right w:val="single" w:sz="8" w:space="0" w:color="auto"/>
            </w:tcBorders>
            <w:shd w:val="clear" w:color="auto" w:fill="auto"/>
            <w:vAlign w:val="center"/>
            <w:hideMark/>
          </w:tcPr>
          <w:p w14:paraId="4E1AF7F6"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92 %</w:t>
            </w:r>
          </w:p>
        </w:tc>
        <w:tc>
          <w:tcPr>
            <w:tcW w:w="847" w:type="dxa"/>
            <w:tcBorders>
              <w:top w:val="nil"/>
              <w:left w:val="nil"/>
              <w:bottom w:val="single" w:sz="12" w:space="0" w:color="auto"/>
              <w:right w:val="single" w:sz="4" w:space="0" w:color="auto"/>
            </w:tcBorders>
            <w:shd w:val="clear" w:color="auto" w:fill="auto"/>
            <w:vAlign w:val="center"/>
            <w:hideMark/>
          </w:tcPr>
          <w:p w14:paraId="7BA76CBC"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28 %</w:t>
            </w:r>
          </w:p>
        </w:tc>
        <w:tc>
          <w:tcPr>
            <w:tcW w:w="845" w:type="dxa"/>
            <w:tcBorders>
              <w:top w:val="nil"/>
              <w:left w:val="nil"/>
              <w:bottom w:val="single" w:sz="12" w:space="0" w:color="auto"/>
              <w:right w:val="single" w:sz="12" w:space="0" w:color="auto"/>
            </w:tcBorders>
            <w:shd w:val="clear" w:color="auto" w:fill="auto"/>
            <w:vAlign w:val="center"/>
            <w:hideMark/>
          </w:tcPr>
          <w:p w14:paraId="6103565D"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63 %</w:t>
            </w:r>
          </w:p>
        </w:tc>
        <w:tc>
          <w:tcPr>
            <w:tcW w:w="761" w:type="dxa"/>
            <w:tcBorders>
              <w:top w:val="nil"/>
              <w:left w:val="nil"/>
              <w:bottom w:val="single" w:sz="12" w:space="0" w:color="auto"/>
              <w:right w:val="single" w:sz="12" w:space="0" w:color="auto"/>
            </w:tcBorders>
          </w:tcPr>
          <w:p w14:paraId="21CC7C69" w14:textId="1A1232AC" w:rsidR="00D5501B" w:rsidRPr="00D52E36" w:rsidRDefault="00D5501B"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0,8</w:t>
            </w:r>
          </w:p>
        </w:tc>
      </w:tr>
      <w:tr w:rsidR="002424C0" w:rsidRPr="00D52E36" w14:paraId="287E28FE" w14:textId="77777777" w:rsidTr="00BF7188">
        <w:trPr>
          <w:trHeight w:val="283"/>
        </w:trPr>
        <w:tc>
          <w:tcPr>
            <w:tcW w:w="842" w:type="dxa"/>
            <w:vMerge w:val="restart"/>
            <w:tcBorders>
              <w:top w:val="single" w:sz="12" w:space="0" w:color="auto"/>
              <w:left w:val="single" w:sz="12" w:space="0" w:color="auto"/>
              <w:bottom w:val="single" w:sz="8" w:space="0" w:color="auto"/>
              <w:right w:val="nil"/>
            </w:tcBorders>
            <w:shd w:val="clear" w:color="auto" w:fill="auto"/>
            <w:vAlign w:val="center"/>
            <w:hideMark/>
          </w:tcPr>
          <w:p w14:paraId="3E9ADFB4"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2029</w:t>
            </w:r>
          </w:p>
        </w:tc>
        <w:tc>
          <w:tcPr>
            <w:tcW w:w="784" w:type="dxa"/>
            <w:tcBorders>
              <w:top w:val="single" w:sz="12" w:space="0" w:color="auto"/>
              <w:left w:val="single" w:sz="8" w:space="0" w:color="auto"/>
              <w:bottom w:val="nil"/>
              <w:right w:val="single" w:sz="12" w:space="0" w:color="auto"/>
            </w:tcBorders>
            <w:shd w:val="clear" w:color="auto" w:fill="auto"/>
            <w:vAlign w:val="center"/>
            <w:hideMark/>
          </w:tcPr>
          <w:p w14:paraId="5684DEEC"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w:t>
            </w:r>
          </w:p>
        </w:tc>
        <w:tc>
          <w:tcPr>
            <w:tcW w:w="938" w:type="dxa"/>
            <w:tcBorders>
              <w:top w:val="single" w:sz="12" w:space="0" w:color="auto"/>
              <w:left w:val="single" w:sz="12" w:space="0" w:color="auto"/>
              <w:bottom w:val="single" w:sz="4" w:space="0" w:color="auto"/>
              <w:right w:val="nil"/>
            </w:tcBorders>
            <w:shd w:val="clear" w:color="auto" w:fill="auto"/>
            <w:vAlign w:val="center"/>
            <w:hideMark/>
          </w:tcPr>
          <w:p w14:paraId="4268D81B"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41</w:t>
            </w:r>
          </w:p>
        </w:tc>
        <w:tc>
          <w:tcPr>
            <w:tcW w:w="874"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4B374B84"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24,7</w:t>
            </w:r>
          </w:p>
        </w:tc>
        <w:tc>
          <w:tcPr>
            <w:tcW w:w="874" w:type="dxa"/>
            <w:tcBorders>
              <w:top w:val="single" w:sz="12" w:space="0" w:color="auto"/>
              <w:left w:val="nil"/>
              <w:bottom w:val="single" w:sz="4" w:space="0" w:color="auto"/>
              <w:right w:val="single" w:sz="12" w:space="0" w:color="auto"/>
            </w:tcBorders>
            <w:shd w:val="clear" w:color="auto" w:fill="auto"/>
            <w:vAlign w:val="center"/>
            <w:hideMark/>
          </w:tcPr>
          <w:p w14:paraId="2358DA4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11,7</w:t>
            </w:r>
          </w:p>
        </w:tc>
        <w:tc>
          <w:tcPr>
            <w:tcW w:w="985" w:type="dxa"/>
            <w:tcBorders>
              <w:top w:val="single" w:sz="12" w:space="0" w:color="auto"/>
              <w:left w:val="single" w:sz="12" w:space="0" w:color="auto"/>
              <w:bottom w:val="single" w:sz="4" w:space="0" w:color="auto"/>
              <w:right w:val="nil"/>
            </w:tcBorders>
            <w:shd w:val="clear" w:color="auto" w:fill="auto"/>
            <w:vAlign w:val="center"/>
            <w:hideMark/>
          </w:tcPr>
          <w:p w14:paraId="22BA88AC"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32,2</w:t>
            </w:r>
          </w:p>
        </w:tc>
        <w:tc>
          <w:tcPr>
            <w:tcW w:w="1307" w:type="dxa"/>
            <w:tcBorders>
              <w:top w:val="single" w:sz="12" w:space="0" w:color="auto"/>
              <w:left w:val="single" w:sz="4" w:space="0" w:color="auto"/>
              <w:bottom w:val="single" w:sz="4" w:space="0" w:color="auto"/>
              <w:right w:val="single" w:sz="8" w:space="0" w:color="auto"/>
            </w:tcBorders>
            <w:shd w:val="clear" w:color="auto" w:fill="auto"/>
            <w:vAlign w:val="center"/>
            <w:hideMark/>
          </w:tcPr>
          <w:p w14:paraId="6919EEC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110 %</w:t>
            </w:r>
          </w:p>
        </w:tc>
        <w:tc>
          <w:tcPr>
            <w:tcW w:w="847" w:type="dxa"/>
            <w:tcBorders>
              <w:top w:val="single" w:sz="12" w:space="0" w:color="auto"/>
              <w:left w:val="nil"/>
              <w:bottom w:val="single" w:sz="4" w:space="0" w:color="auto"/>
              <w:right w:val="single" w:sz="4" w:space="0" w:color="auto"/>
            </w:tcBorders>
            <w:shd w:val="clear" w:color="auto" w:fill="auto"/>
            <w:vAlign w:val="center"/>
            <w:hideMark/>
          </w:tcPr>
          <w:p w14:paraId="22E9F5ED"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33 %</w:t>
            </w:r>
          </w:p>
        </w:tc>
        <w:tc>
          <w:tcPr>
            <w:tcW w:w="845" w:type="dxa"/>
            <w:tcBorders>
              <w:top w:val="single" w:sz="12" w:space="0" w:color="auto"/>
              <w:left w:val="nil"/>
              <w:bottom w:val="single" w:sz="4" w:space="0" w:color="auto"/>
              <w:right w:val="single" w:sz="12" w:space="0" w:color="auto"/>
            </w:tcBorders>
            <w:shd w:val="clear" w:color="auto" w:fill="auto"/>
            <w:vAlign w:val="center"/>
            <w:hideMark/>
          </w:tcPr>
          <w:p w14:paraId="048C5054"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77 %</w:t>
            </w:r>
          </w:p>
        </w:tc>
        <w:tc>
          <w:tcPr>
            <w:tcW w:w="761" w:type="dxa"/>
            <w:tcBorders>
              <w:top w:val="single" w:sz="12" w:space="0" w:color="auto"/>
              <w:left w:val="nil"/>
              <w:bottom w:val="single" w:sz="4" w:space="0" w:color="auto"/>
              <w:right w:val="single" w:sz="12" w:space="0" w:color="auto"/>
            </w:tcBorders>
          </w:tcPr>
          <w:p w14:paraId="2B743A0F" w14:textId="5E400352" w:rsidR="00E05D40" w:rsidRPr="00D52E36" w:rsidRDefault="00E05D40"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8,8</w:t>
            </w:r>
          </w:p>
        </w:tc>
      </w:tr>
      <w:tr w:rsidR="002424C0" w:rsidRPr="00D52E36" w14:paraId="523C3444" w14:textId="77777777" w:rsidTr="00BF7188">
        <w:trPr>
          <w:trHeight w:val="283"/>
        </w:trPr>
        <w:tc>
          <w:tcPr>
            <w:tcW w:w="842" w:type="dxa"/>
            <w:vMerge/>
            <w:tcBorders>
              <w:top w:val="single" w:sz="8" w:space="0" w:color="auto"/>
              <w:left w:val="single" w:sz="12" w:space="0" w:color="auto"/>
              <w:bottom w:val="single" w:sz="8" w:space="0" w:color="auto"/>
              <w:right w:val="nil"/>
            </w:tcBorders>
            <w:vAlign w:val="center"/>
            <w:hideMark/>
          </w:tcPr>
          <w:p w14:paraId="0F8F9EA3"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13C57EC0"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A1</w:t>
            </w:r>
          </w:p>
        </w:tc>
        <w:tc>
          <w:tcPr>
            <w:tcW w:w="938" w:type="dxa"/>
            <w:tcBorders>
              <w:top w:val="nil"/>
              <w:left w:val="single" w:sz="12" w:space="0" w:color="auto"/>
              <w:bottom w:val="single" w:sz="4" w:space="0" w:color="auto"/>
              <w:right w:val="nil"/>
            </w:tcBorders>
            <w:shd w:val="clear" w:color="auto" w:fill="auto"/>
            <w:vAlign w:val="center"/>
            <w:hideMark/>
          </w:tcPr>
          <w:p w14:paraId="1A9C53AF"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40,6</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7A43226F"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24,7</w:t>
            </w:r>
          </w:p>
        </w:tc>
        <w:tc>
          <w:tcPr>
            <w:tcW w:w="874" w:type="dxa"/>
            <w:tcBorders>
              <w:top w:val="nil"/>
              <w:left w:val="nil"/>
              <w:bottom w:val="single" w:sz="4" w:space="0" w:color="auto"/>
              <w:right w:val="single" w:sz="12" w:space="0" w:color="auto"/>
            </w:tcBorders>
            <w:shd w:val="clear" w:color="auto" w:fill="auto"/>
            <w:vAlign w:val="center"/>
            <w:hideMark/>
          </w:tcPr>
          <w:p w14:paraId="7C8CEF90"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11,8</w:t>
            </w:r>
          </w:p>
        </w:tc>
        <w:tc>
          <w:tcPr>
            <w:tcW w:w="985" w:type="dxa"/>
            <w:tcBorders>
              <w:top w:val="nil"/>
              <w:left w:val="single" w:sz="12" w:space="0" w:color="auto"/>
              <w:bottom w:val="single" w:sz="4" w:space="0" w:color="auto"/>
              <w:right w:val="nil"/>
            </w:tcBorders>
            <w:shd w:val="clear" w:color="auto" w:fill="auto"/>
            <w:vAlign w:val="center"/>
            <w:hideMark/>
          </w:tcPr>
          <w:p w14:paraId="45CF4F3D"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37,3</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3D1FAE9A"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95%</w:t>
            </w:r>
          </w:p>
        </w:tc>
        <w:tc>
          <w:tcPr>
            <w:tcW w:w="847" w:type="dxa"/>
            <w:tcBorders>
              <w:top w:val="nil"/>
              <w:left w:val="nil"/>
              <w:bottom w:val="single" w:sz="4" w:space="0" w:color="auto"/>
              <w:right w:val="single" w:sz="4" w:space="0" w:color="auto"/>
            </w:tcBorders>
            <w:shd w:val="clear" w:color="auto" w:fill="auto"/>
            <w:vAlign w:val="center"/>
            <w:hideMark/>
          </w:tcPr>
          <w:p w14:paraId="037A22D0"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28 %</w:t>
            </w:r>
          </w:p>
        </w:tc>
        <w:tc>
          <w:tcPr>
            <w:tcW w:w="845" w:type="dxa"/>
            <w:tcBorders>
              <w:top w:val="nil"/>
              <w:left w:val="nil"/>
              <w:bottom w:val="single" w:sz="4" w:space="0" w:color="auto"/>
              <w:right w:val="single" w:sz="12" w:space="0" w:color="auto"/>
            </w:tcBorders>
            <w:shd w:val="clear" w:color="auto" w:fill="auto"/>
            <w:vAlign w:val="center"/>
            <w:hideMark/>
          </w:tcPr>
          <w:p w14:paraId="7F96495E"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66 %</w:t>
            </w:r>
          </w:p>
        </w:tc>
        <w:tc>
          <w:tcPr>
            <w:tcW w:w="761" w:type="dxa"/>
            <w:tcBorders>
              <w:top w:val="nil"/>
              <w:left w:val="nil"/>
              <w:bottom w:val="single" w:sz="4" w:space="0" w:color="auto"/>
              <w:right w:val="single" w:sz="12" w:space="0" w:color="auto"/>
            </w:tcBorders>
          </w:tcPr>
          <w:p w14:paraId="3F5739D5" w14:textId="59E653F6" w:rsidR="009C43FD" w:rsidRPr="00D52E36" w:rsidRDefault="009C43F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3,3</w:t>
            </w:r>
          </w:p>
        </w:tc>
      </w:tr>
      <w:tr w:rsidR="002424C0" w:rsidRPr="00D52E36" w14:paraId="63EFACF6" w14:textId="77777777" w:rsidTr="00BF7188">
        <w:trPr>
          <w:trHeight w:val="283"/>
        </w:trPr>
        <w:tc>
          <w:tcPr>
            <w:tcW w:w="842" w:type="dxa"/>
            <w:vMerge/>
            <w:tcBorders>
              <w:top w:val="single" w:sz="8" w:space="0" w:color="auto"/>
              <w:left w:val="single" w:sz="12" w:space="0" w:color="auto"/>
              <w:bottom w:val="single" w:sz="8" w:space="0" w:color="auto"/>
              <w:right w:val="nil"/>
            </w:tcBorders>
            <w:vAlign w:val="center"/>
            <w:hideMark/>
          </w:tcPr>
          <w:p w14:paraId="134FE3E5"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4" w:space="0" w:color="auto"/>
              <w:right w:val="single" w:sz="12" w:space="0" w:color="auto"/>
            </w:tcBorders>
            <w:shd w:val="clear" w:color="auto" w:fill="auto"/>
            <w:vAlign w:val="center"/>
            <w:hideMark/>
          </w:tcPr>
          <w:p w14:paraId="7AE674FF"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A2</w:t>
            </w:r>
          </w:p>
        </w:tc>
        <w:tc>
          <w:tcPr>
            <w:tcW w:w="938" w:type="dxa"/>
            <w:tcBorders>
              <w:top w:val="nil"/>
              <w:left w:val="single" w:sz="12" w:space="0" w:color="auto"/>
              <w:bottom w:val="single" w:sz="4" w:space="0" w:color="auto"/>
              <w:right w:val="nil"/>
            </w:tcBorders>
            <w:shd w:val="clear" w:color="auto" w:fill="auto"/>
            <w:vAlign w:val="center"/>
            <w:hideMark/>
          </w:tcPr>
          <w:p w14:paraId="76234C4D"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42,7</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433314F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24,7</w:t>
            </w:r>
          </w:p>
        </w:tc>
        <w:tc>
          <w:tcPr>
            <w:tcW w:w="874" w:type="dxa"/>
            <w:tcBorders>
              <w:top w:val="nil"/>
              <w:left w:val="nil"/>
              <w:bottom w:val="single" w:sz="4" w:space="0" w:color="auto"/>
              <w:right w:val="single" w:sz="12" w:space="0" w:color="auto"/>
            </w:tcBorders>
            <w:shd w:val="clear" w:color="auto" w:fill="auto"/>
            <w:vAlign w:val="center"/>
            <w:hideMark/>
          </w:tcPr>
          <w:p w14:paraId="19B73BD8"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13,2</w:t>
            </w:r>
          </w:p>
        </w:tc>
        <w:tc>
          <w:tcPr>
            <w:tcW w:w="985" w:type="dxa"/>
            <w:tcBorders>
              <w:top w:val="nil"/>
              <w:left w:val="single" w:sz="12" w:space="0" w:color="auto"/>
              <w:bottom w:val="single" w:sz="4" w:space="0" w:color="auto"/>
              <w:right w:val="nil"/>
            </w:tcBorders>
            <w:shd w:val="clear" w:color="auto" w:fill="auto"/>
            <w:vAlign w:val="center"/>
            <w:hideMark/>
          </w:tcPr>
          <w:p w14:paraId="257F7C3A"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32,5</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26CD7DBC"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113 %</w:t>
            </w:r>
          </w:p>
        </w:tc>
        <w:tc>
          <w:tcPr>
            <w:tcW w:w="847" w:type="dxa"/>
            <w:tcBorders>
              <w:top w:val="nil"/>
              <w:left w:val="nil"/>
              <w:bottom w:val="single" w:sz="4" w:space="0" w:color="auto"/>
              <w:right w:val="single" w:sz="4" w:space="0" w:color="auto"/>
            </w:tcBorders>
            <w:shd w:val="clear" w:color="auto" w:fill="auto"/>
            <w:vAlign w:val="center"/>
            <w:hideMark/>
          </w:tcPr>
          <w:p w14:paraId="345D65C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37 %</w:t>
            </w:r>
          </w:p>
        </w:tc>
        <w:tc>
          <w:tcPr>
            <w:tcW w:w="845" w:type="dxa"/>
            <w:tcBorders>
              <w:top w:val="nil"/>
              <w:left w:val="nil"/>
              <w:bottom w:val="single" w:sz="4" w:space="0" w:color="auto"/>
              <w:right w:val="single" w:sz="12" w:space="0" w:color="auto"/>
            </w:tcBorders>
            <w:shd w:val="clear" w:color="auto" w:fill="auto"/>
            <w:vAlign w:val="center"/>
            <w:hideMark/>
          </w:tcPr>
          <w:p w14:paraId="7E16138D"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76 %</w:t>
            </w:r>
          </w:p>
        </w:tc>
        <w:tc>
          <w:tcPr>
            <w:tcW w:w="761" w:type="dxa"/>
            <w:tcBorders>
              <w:top w:val="nil"/>
              <w:left w:val="nil"/>
              <w:bottom w:val="single" w:sz="4" w:space="0" w:color="auto"/>
              <w:right w:val="single" w:sz="12" w:space="0" w:color="auto"/>
            </w:tcBorders>
          </w:tcPr>
          <w:p w14:paraId="789A569E" w14:textId="2D45037D" w:rsidR="00096454" w:rsidRPr="00D52E36" w:rsidRDefault="00096454"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10,2</w:t>
            </w:r>
          </w:p>
        </w:tc>
      </w:tr>
      <w:tr w:rsidR="002424C0" w:rsidRPr="00D52E36" w14:paraId="146C3D68" w14:textId="77777777" w:rsidTr="00BF7188">
        <w:trPr>
          <w:trHeight w:val="283"/>
        </w:trPr>
        <w:tc>
          <w:tcPr>
            <w:tcW w:w="842" w:type="dxa"/>
            <w:vMerge/>
            <w:tcBorders>
              <w:top w:val="single" w:sz="8" w:space="0" w:color="auto"/>
              <w:left w:val="single" w:sz="12" w:space="0" w:color="auto"/>
              <w:bottom w:val="single" w:sz="8" w:space="0" w:color="auto"/>
              <w:right w:val="nil"/>
            </w:tcBorders>
            <w:vAlign w:val="center"/>
            <w:hideMark/>
          </w:tcPr>
          <w:p w14:paraId="7C6995EF"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4" w:space="0" w:color="auto"/>
              <w:right w:val="single" w:sz="12" w:space="0" w:color="auto"/>
            </w:tcBorders>
            <w:shd w:val="clear" w:color="auto" w:fill="auto"/>
            <w:vAlign w:val="center"/>
            <w:hideMark/>
          </w:tcPr>
          <w:p w14:paraId="79A9F625"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B</w:t>
            </w:r>
          </w:p>
        </w:tc>
        <w:tc>
          <w:tcPr>
            <w:tcW w:w="938" w:type="dxa"/>
            <w:tcBorders>
              <w:top w:val="nil"/>
              <w:left w:val="single" w:sz="12" w:space="0" w:color="auto"/>
              <w:bottom w:val="single" w:sz="4" w:space="0" w:color="auto"/>
              <w:right w:val="nil"/>
            </w:tcBorders>
            <w:shd w:val="clear" w:color="auto" w:fill="auto"/>
            <w:vAlign w:val="center"/>
            <w:hideMark/>
          </w:tcPr>
          <w:p w14:paraId="0854E14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42,1</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3B523F2C"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24,7</w:t>
            </w:r>
          </w:p>
        </w:tc>
        <w:tc>
          <w:tcPr>
            <w:tcW w:w="874" w:type="dxa"/>
            <w:tcBorders>
              <w:top w:val="nil"/>
              <w:left w:val="nil"/>
              <w:bottom w:val="single" w:sz="4" w:space="0" w:color="auto"/>
              <w:right w:val="single" w:sz="12" w:space="0" w:color="auto"/>
            </w:tcBorders>
            <w:shd w:val="clear" w:color="auto" w:fill="auto"/>
            <w:vAlign w:val="center"/>
            <w:hideMark/>
          </w:tcPr>
          <w:p w14:paraId="5D4E5C8A"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13</w:t>
            </w:r>
          </w:p>
        </w:tc>
        <w:tc>
          <w:tcPr>
            <w:tcW w:w="985" w:type="dxa"/>
            <w:tcBorders>
              <w:top w:val="nil"/>
              <w:left w:val="single" w:sz="12" w:space="0" w:color="auto"/>
              <w:bottom w:val="single" w:sz="4" w:space="0" w:color="auto"/>
              <w:right w:val="nil"/>
            </w:tcBorders>
            <w:shd w:val="clear" w:color="auto" w:fill="auto"/>
            <w:vAlign w:val="center"/>
            <w:hideMark/>
          </w:tcPr>
          <w:p w14:paraId="2241070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37,9</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33B68848"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97 %</w:t>
            </w:r>
          </w:p>
        </w:tc>
        <w:tc>
          <w:tcPr>
            <w:tcW w:w="847" w:type="dxa"/>
            <w:tcBorders>
              <w:top w:val="nil"/>
              <w:left w:val="nil"/>
              <w:bottom w:val="single" w:sz="4" w:space="0" w:color="auto"/>
              <w:right w:val="single" w:sz="4" w:space="0" w:color="auto"/>
            </w:tcBorders>
            <w:shd w:val="clear" w:color="auto" w:fill="auto"/>
            <w:vAlign w:val="center"/>
            <w:hideMark/>
          </w:tcPr>
          <w:p w14:paraId="7C97009A"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31 %</w:t>
            </w:r>
          </w:p>
        </w:tc>
        <w:tc>
          <w:tcPr>
            <w:tcW w:w="845" w:type="dxa"/>
            <w:tcBorders>
              <w:top w:val="nil"/>
              <w:left w:val="nil"/>
              <w:bottom w:val="single" w:sz="4" w:space="0" w:color="auto"/>
              <w:right w:val="single" w:sz="12" w:space="0" w:color="auto"/>
            </w:tcBorders>
            <w:shd w:val="clear" w:color="auto" w:fill="auto"/>
            <w:vAlign w:val="center"/>
            <w:hideMark/>
          </w:tcPr>
          <w:p w14:paraId="47FF1AF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65 %</w:t>
            </w:r>
          </w:p>
        </w:tc>
        <w:tc>
          <w:tcPr>
            <w:tcW w:w="761" w:type="dxa"/>
            <w:tcBorders>
              <w:top w:val="nil"/>
              <w:left w:val="nil"/>
              <w:bottom w:val="single" w:sz="4" w:space="0" w:color="auto"/>
              <w:right w:val="single" w:sz="12" w:space="0" w:color="auto"/>
            </w:tcBorders>
          </w:tcPr>
          <w:p w14:paraId="3FEB9AD1" w14:textId="53356AE5" w:rsidR="00557573" w:rsidRPr="00D52E36" w:rsidRDefault="00557573"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4,2</w:t>
            </w:r>
          </w:p>
        </w:tc>
      </w:tr>
      <w:tr w:rsidR="002424C0" w:rsidRPr="00D52E36" w14:paraId="75164300" w14:textId="40DAAAF6" w:rsidTr="00BF7188">
        <w:trPr>
          <w:trHeight w:val="283"/>
        </w:trPr>
        <w:tc>
          <w:tcPr>
            <w:tcW w:w="842" w:type="dxa"/>
            <w:vMerge/>
            <w:tcBorders>
              <w:top w:val="single" w:sz="8" w:space="0" w:color="auto"/>
              <w:left w:val="single" w:sz="12" w:space="0" w:color="auto"/>
              <w:bottom w:val="single" w:sz="12" w:space="0" w:color="auto"/>
              <w:right w:val="nil"/>
            </w:tcBorders>
            <w:vAlign w:val="center"/>
            <w:hideMark/>
          </w:tcPr>
          <w:p w14:paraId="2862D081"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12" w:space="0" w:color="auto"/>
              <w:right w:val="single" w:sz="12" w:space="0" w:color="auto"/>
            </w:tcBorders>
            <w:shd w:val="clear" w:color="auto" w:fill="auto"/>
            <w:vAlign w:val="center"/>
            <w:hideMark/>
          </w:tcPr>
          <w:p w14:paraId="71E5A693"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B1</w:t>
            </w:r>
          </w:p>
        </w:tc>
        <w:tc>
          <w:tcPr>
            <w:tcW w:w="938" w:type="dxa"/>
            <w:tcBorders>
              <w:top w:val="nil"/>
              <w:left w:val="single" w:sz="12" w:space="0" w:color="auto"/>
              <w:bottom w:val="single" w:sz="12" w:space="0" w:color="auto"/>
              <w:right w:val="nil"/>
            </w:tcBorders>
            <w:shd w:val="clear" w:color="auto" w:fill="auto"/>
            <w:vAlign w:val="center"/>
            <w:hideMark/>
          </w:tcPr>
          <w:p w14:paraId="12343AB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41,6</w:t>
            </w:r>
          </w:p>
        </w:tc>
        <w:tc>
          <w:tcPr>
            <w:tcW w:w="874" w:type="dxa"/>
            <w:tcBorders>
              <w:top w:val="nil"/>
              <w:left w:val="single" w:sz="4" w:space="0" w:color="auto"/>
              <w:bottom w:val="single" w:sz="12" w:space="0" w:color="auto"/>
              <w:right w:val="single" w:sz="4" w:space="0" w:color="auto"/>
            </w:tcBorders>
            <w:shd w:val="clear" w:color="auto" w:fill="auto"/>
            <w:vAlign w:val="center"/>
            <w:hideMark/>
          </w:tcPr>
          <w:p w14:paraId="78BCFB68"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24,7</w:t>
            </w:r>
          </w:p>
        </w:tc>
        <w:tc>
          <w:tcPr>
            <w:tcW w:w="874" w:type="dxa"/>
            <w:tcBorders>
              <w:top w:val="nil"/>
              <w:left w:val="nil"/>
              <w:bottom w:val="single" w:sz="12" w:space="0" w:color="auto"/>
              <w:right w:val="single" w:sz="12" w:space="0" w:color="auto"/>
            </w:tcBorders>
            <w:shd w:val="clear" w:color="auto" w:fill="auto"/>
            <w:vAlign w:val="center"/>
            <w:hideMark/>
          </w:tcPr>
          <w:p w14:paraId="0505B3D4"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13</w:t>
            </w:r>
          </w:p>
        </w:tc>
        <w:tc>
          <w:tcPr>
            <w:tcW w:w="985" w:type="dxa"/>
            <w:tcBorders>
              <w:top w:val="nil"/>
              <w:left w:val="single" w:sz="12" w:space="0" w:color="auto"/>
              <w:bottom w:val="single" w:sz="12" w:space="0" w:color="auto"/>
              <w:right w:val="nil"/>
            </w:tcBorders>
            <w:shd w:val="clear" w:color="auto" w:fill="auto"/>
            <w:vAlign w:val="center"/>
            <w:hideMark/>
          </w:tcPr>
          <w:p w14:paraId="46D086FC"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45,3</w:t>
            </w:r>
          </w:p>
        </w:tc>
        <w:tc>
          <w:tcPr>
            <w:tcW w:w="1307" w:type="dxa"/>
            <w:tcBorders>
              <w:top w:val="nil"/>
              <w:left w:val="single" w:sz="4" w:space="0" w:color="auto"/>
              <w:bottom w:val="single" w:sz="12" w:space="0" w:color="auto"/>
              <w:right w:val="single" w:sz="8" w:space="0" w:color="auto"/>
            </w:tcBorders>
            <w:shd w:val="clear" w:color="auto" w:fill="auto"/>
            <w:vAlign w:val="center"/>
            <w:hideMark/>
          </w:tcPr>
          <w:p w14:paraId="48D74983"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81 %</w:t>
            </w:r>
          </w:p>
        </w:tc>
        <w:tc>
          <w:tcPr>
            <w:tcW w:w="847" w:type="dxa"/>
            <w:tcBorders>
              <w:top w:val="nil"/>
              <w:left w:val="nil"/>
              <w:bottom w:val="single" w:sz="12" w:space="0" w:color="auto"/>
              <w:right w:val="single" w:sz="4" w:space="0" w:color="auto"/>
            </w:tcBorders>
            <w:shd w:val="clear" w:color="auto" w:fill="auto"/>
            <w:vAlign w:val="center"/>
            <w:hideMark/>
          </w:tcPr>
          <w:p w14:paraId="062C09E0"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26 %</w:t>
            </w:r>
          </w:p>
        </w:tc>
        <w:tc>
          <w:tcPr>
            <w:tcW w:w="845" w:type="dxa"/>
            <w:tcBorders>
              <w:top w:val="nil"/>
              <w:left w:val="nil"/>
              <w:bottom w:val="single" w:sz="12" w:space="0" w:color="auto"/>
              <w:right w:val="single" w:sz="12" w:space="0" w:color="auto"/>
            </w:tcBorders>
            <w:shd w:val="clear" w:color="auto" w:fill="auto"/>
            <w:vAlign w:val="center"/>
            <w:hideMark/>
          </w:tcPr>
          <w:p w14:paraId="62837D56"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55 %</w:t>
            </w:r>
          </w:p>
        </w:tc>
        <w:tc>
          <w:tcPr>
            <w:tcW w:w="761" w:type="dxa"/>
            <w:tcBorders>
              <w:top w:val="nil"/>
              <w:left w:val="nil"/>
              <w:bottom w:val="single" w:sz="12" w:space="0" w:color="auto"/>
              <w:right w:val="single" w:sz="12" w:space="0" w:color="auto"/>
            </w:tcBorders>
          </w:tcPr>
          <w:p w14:paraId="66FAE109" w14:textId="433FAFEB" w:rsidR="001E02DA" w:rsidRPr="00D52E36" w:rsidRDefault="001E02DA"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-3,7</w:t>
            </w:r>
          </w:p>
        </w:tc>
      </w:tr>
      <w:tr w:rsidR="002424C0" w:rsidRPr="00D52E36" w14:paraId="3D519084" w14:textId="77777777" w:rsidTr="00BF7188">
        <w:trPr>
          <w:trHeight w:val="283"/>
        </w:trPr>
        <w:tc>
          <w:tcPr>
            <w:tcW w:w="842" w:type="dxa"/>
            <w:vMerge w:val="restart"/>
            <w:tcBorders>
              <w:top w:val="single" w:sz="12" w:space="0" w:color="auto"/>
              <w:left w:val="single" w:sz="12" w:space="0" w:color="auto"/>
              <w:bottom w:val="single" w:sz="8" w:space="0" w:color="auto"/>
              <w:right w:val="nil"/>
            </w:tcBorders>
            <w:shd w:val="clear" w:color="auto" w:fill="auto"/>
            <w:vAlign w:val="center"/>
            <w:hideMark/>
          </w:tcPr>
          <w:p w14:paraId="7798A74B"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2034</w:t>
            </w:r>
          </w:p>
        </w:tc>
        <w:tc>
          <w:tcPr>
            <w:tcW w:w="784" w:type="dxa"/>
            <w:tcBorders>
              <w:top w:val="single" w:sz="12" w:space="0" w:color="auto"/>
              <w:left w:val="single" w:sz="8" w:space="0" w:color="auto"/>
              <w:bottom w:val="nil"/>
              <w:right w:val="single" w:sz="12" w:space="0" w:color="auto"/>
            </w:tcBorders>
            <w:shd w:val="clear" w:color="auto" w:fill="auto"/>
            <w:vAlign w:val="center"/>
            <w:hideMark/>
          </w:tcPr>
          <w:p w14:paraId="3656EAFF"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w:t>
            </w:r>
          </w:p>
        </w:tc>
        <w:tc>
          <w:tcPr>
            <w:tcW w:w="938" w:type="dxa"/>
            <w:tcBorders>
              <w:top w:val="single" w:sz="12" w:space="0" w:color="auto"/>
              <w:left w:val="single" w:sz="12" w:space="0" w:color="auto"/>
              <w:bottom w:val="single" w:sz="4" w:space="0" w:color="auto"/>
              <w:right w:val="nil"/>
            </w:tcBorders>
            <w:shd w:val="clear" w:color="auto" w:fill="auto"/>
            <w:vAlign w:val="center"/>
            <w:hideMark/>
          </w:tcPr>
          <w:p w14:paraId="3F82112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41,9</w:t>
            </w:r>
          </w:p>
        </w:tc>
        <w:tc>
          <w:tcPr>
            <w:tcW w:w="874"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BD7E65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24,6</w:t>
            </w:r>
          </w:p>
        </w:tc>
        <w:tc>
          <w:tcPr>
            <w:tcW w:w="874" w:type="dxa"/>
            <w:tcBorders>
              <w:top w:val="single" w:sz="12" w:space="0" w:color="auto"/>
              <w:left w:val="nil"/>
              <w:bottom w:val="single" w:sz="4" w:space="0" w:color="auto"/>
              <w:right w:val="single" w:sz="12" w:space="0" w:color="auto"/>
            </w:tcBorders>
            <w:shd w:val="clear" w:color="auto" w:fill="auto"/>
            <w:vAlign w:val="center"/>
            <w:hideMark/>
          </w:tcPr>
          <w:p w14:paraId="24ABAEA2"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12,6</w:t>
            </w:r>
          </w:p>
        </w:tc>
        <w:tc>
          <w:tcPr>
            <w:tcW w:w="985" w:type="dxa"/>
            <w:tcBorders>
              <w:top w:val="single" w:sz="12" w:space="0" w:color="auto"/>
              <w:left w:val="single" w:sz="12" w:space="0" w:color="auto"/>
              <w:bottom w:val="single" w:sz="4" w:space="0" w:color="auto"/>
              <w:right w:val="nil"/>
            </w:tcBorders>
            <w:shd w:val="clear" w:color="auto" w:fill="auto"/>
            <w:vAlign w:val="center"/>
            <w:hideMark/>
          </w:tcPr>
          <w:p w14:paraId="69574468"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35</w:t>
            </w:r>
          </w:p>
        </w:tc>
        <w:tc>
          <w:tcPr>
            <w:tcW w:w="1307" w:type="dxa"/>
            <w:tcBorders>
              <w:top w:val="single" w:sz="12" w:space="0" w:color="auto"/>
              <w:left w:val="single" w:sz="4" w:space="0" w:color="auto"/>
              <w:bottom w:val="single" w:sz="4" w:space="0" w:color="auto"/>
              <w:right w:val="single" w:sz="8" w:space="0" w:color="auto"/>
            </w:tcBorders>
            <w:shd w:val="clear" w:color="auto" w:fill="auto"/>
            <w:vAlign w:val="center"/>
            <w:hideMark/>
          </w:tcPr>
          <w:p w14:paraId="53E8358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103 %</w:t>
            </w:r>
          </w:p>
        </w:tc>
        <w:tc>
          <w:tcPr>
            <w:tcW w:w="847" w:type="dxa"/>
            <w:tcBorders>
              <w:top w:val="single" w:sz="12" w:space="0" w:color="auto"/>
              <w:left w:val="nil"/>
              <w:bottom w:val="single" w:sz="4" w:space="0" w:color="auto"/>
              <w:right w:val="single" w:sz="4" w:space="0" w:color="auto"/>
            </w:tcBorders>
            <w:shd w:val="clear" w:color="auto" w:fill="auto"/>
            <w:vAlign w:val="center"/>
            <w:hideMark/>
          </w:tcPr>
          <w:p w14:paraId="0E5A5D8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33 %</w:t>
            </w:r>
          </w:p>
        </w:tc>
        <w:tc>
          <w:tcPr>
            <w:tcW w:w="845" w:type="dxa"/>
            <w:tcBorders>
              <w:top w:val="single" w:sz="12" w:space="0" w:color="auto"/>
              <w:left w:val="nil"/>
              <w:bottom w:val="single" w:sz="4" w:space="0" w:color="auto"/>
              <w:right w:val="single" w:sz="12" w:space="0" w:color="auto"/>
            </w:tcBorders>
            <w:shd w:val="clear" w:color="auto" w:fill="auto"/>
            <w:vAlign w:val="center"/>
            <w:hideMark/>
          </w:tcPr>
          <w:p w14:paraId="3BC2C39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70 %</w:t>
            </w:r>
          </w:p>
        </w:tc>
        <w:tc>
          <w:tcPr>
            <w:tcW w:w="761" w:type="dxa"/>
            <w:tcBorders>
              <w:top w:val="single" w:sz="12" w:space="0" w:color="auto"/>
              <w:left w:val="nil"/>
              <w:bottom w:val="single" w:sz="4" w:space="0" w:color="auto"/>
              <w:right w:val="single" w:sz="12" w:space="0" w:color="auto"/>
            </w:tcBorders>
          </w:tcPr>
          <w:p w14:paraId="645C2140" w14:textId="6A0A9985" w:rsidR="00D20D78" w:rsidRPr="00D52E36" w:rsidRDefault="00D20D78"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6,9</w:t>
            </w:r>
          </w:p>
        </w:tc>
      </w:tr>
      <w:tr w:rsidR="002424C0" w:rsidRPr="00D52E36" w14:paraId="3BC1F410" w14:textId="77777777" w:rsidTr="00BF7188">
        <w:trPr>
          <w:trHeight w:val="283"/>
        </w:trPr>
        <w:tc>
          <w:tcPr>
            <w:tcW w:w="842" w:type="dxa"/>
            <w:vMerge/>
            <w:tcBorders>
              <w:top w:val="nil"/>
              <w:left w:val="single" w:sz="12" w:space="0" w:color="auto"/>
              <w:bottom w:val="single" w:sz="8" w:space="0" w:color="auto"/>
              <w:right w:val="nil"/>
            </w:tcBorders>
            <w:vAlign w:val="center"/>
            <w:hideMark/>
          </w:tcPr>
          <w:p w14:paraId="62B76DB2"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31F829D8"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A1</w:t>
            </w:r>
          </w:p>
        </w:tc>
        <w:tc>
          <w:tcPr>
            <w:tcW w:w="938" w:type="dxa"/>
            <w:tcBorders>
              <w:top w:val="nil"/>
              <w:left w:val="single" w:sz="12" w:space="0" w:color="auto"/>
              <w:bottom w:val="single" w:sz="4" w:space="0" w:color="auto"/>
              <w:right w:val="nil"/>
            </w:tcBorders>
            <w:shd w:val="clear" w:color="auto" w:fill="auto"/>
            <w:vAlign w:val="center"/>
            <w:hideMark/>
          </w:tcPr>
          <w:p w14:paraId="186A17B1"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41,7</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391B9B12"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24,6</w:t>
            </w:r>
          </w:p>
        </w:tc>
        <w:tc>
          <w:tcPr>
            <w:tcW w:w="874" w:type="dxa"/>
            <w:tcBorders>
              <w:top w:val="nil"/>
              <w:left w:val="nil"/>
              <w:bottom w:val="single" w:sz="4" w:space="0" w:color="auto"/>
              <w:right w:val="single" w:sz="12" w:space="0" w:color="auto"/>
            </w:tcBorders>
            <w:shd w:val="clear" w:color="auto" w:fill="auto"/>
            <w:vAlign w:val="center"/>
            <w:hideMark/>
          </w:tcPr>
          <w:p w14:paraId="7318DD1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12,7</w:t>
            </w:r>
          </w:p>
        </w:tc>
        <w:tc>
          <w:tcPr>
            <w:tcW w:w="985" w:type="dxa"/>
            <w:tcBorders>
              <w:top w:val="nil"/>
              <w:left w:val="single" w:sz="12" w:space="0" w:color="auto"/>
              <w:bottom w:val="single" w:sz="4" w:space="0" w:color="auto"/>
              <w:right w:val="nil"/>
            </w:tcBorders>
            <w:shd w:val="clear" w:color="auto" w:fill="auto"/>
            <w:vAlign w:val="center"/>
            <w:hideMark/>
          </w:tcPr>
          <w:p w14:paraId="1BE706F0"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40</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0901EC9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90 %</w:t>
            </w:r>
          </w:p>
        </w:tc>
        <w:tc>
          <w:tcPr>
            <w:tcW w:w="847" w:type="dxa"/>
            <w:tcBorders>
              <w:top w:val="nil"/>
              <w:left w:val="nil"/>
              <w:bottom w:val="single" w:sz="4" w:space="0" w:color="auto"/>
              <w:right w:val="single" w:sz="4" w:space="0" w:color="auto"/>
            </w:tcBorders>
            <w:shd w:val="clear" w:color="auto" w:fill="auto"/>
            <w:vAlign w:val="center"/>
            <w:hideMark/>
          </w:tcPr>
          <w:p w14:paraId="29DE6108"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29 %</w:t>
            </w:r>
          </w:p>
        </w:tc>
        <w:tc>
          <w:tcPr>
            <w:tcW w:w="845" w:type="dxa"/>
            <w:tcBorders>
              <w:top w:val="nil"/>
              <w:left w:val="nil"/>
              <w:bottom w:val="single" w:sz="4" w:space="0" w:color="auto"/>
              <w:right w:val="single" w:sz="12" w:space="0" w:color="auto"/>
            </w:tcBorders>
            <w:shd w:val="clear" w:color="auto" w:fill="auto"/>
            <w:vAlign w:val="center"/>
            <w:hideMark/>
          </w:tcPr>
          <w:p w14:paraId="533D3344"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61 %</w:t>
            </w:r>
          </w:p>
        </w:tc>
        <w:tc>
          <w:tcPr>
            <w:tcW w:w="761" w:type="dxa"/>
            <w:tcBorders>
              <w:top w:val="nil"/>
              <w:left w:val="nil"/>
              <w:bottom w:val="single" w:sz="4" w:space="0" w:color="auto"/>
              <w:right w:val="single" w:sz="12" w:space="0" w:color="auto"/>
            </w:tcBorders>
          </w:tcPr>
          <w:p w14:paraId="50B420A1" w14:textId="1C6C0100" w:rsidR="004E6F97" w:rsidRPr="00D52E36" w:rsidRDefault="004E6F97"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1,7</w:t>
            </w:r>
          </w:p>
        </w:tc>
      </w:tr>
      <w:tr w:rsidR="002424C0" w:rsidRPr="00D52E36" w14:paraId="52E6EC00" w14:textId="77777777" w:rsidTr="00BF7188">
        <w:trPr>
          <w:trHeight w:val="283"/>
        </w:trPr>
        <w:tc>
          <w:tcPr>
            <w:tcW w:w="842" w:type="dxa"/>
            <w:vMerge/>
            <w:tcBorders>
              <w:top w:val="nil"/>
              <w:left w:val="single" w:sz="12" w:space="0" w:color="auto"/>
              <w:bottom w:val="single" w:sz="8" w:space="0" w:color="auto"/>
              <w:right w:val="nil"/>
            </w:tcBorders>
            <w:vAlign w:val="center"/>
            <w:hideMark/>
          </w:tcPr>
          <w:p w14:paraId="76625FA3"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4" w:space="0" w:color="auto"/>
              <w:right w:val="single" w:sz="12" w:space="0" w:color="auto"/>
            </w:tcBorders>
            <w:shd w:val="clear" w:color="auto" w:fill="auto"/>
            <w:vAlign w:val="center"/>
            <w:hideMark/>
          </w:tcPr>
          <w:p w14:paraId="36FBE794"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A2</w:t>
            </w:r>
          </w:p>
        </w:tc>
        <w:tc>
          <w:tcPr>
            <w:tcW w:w="938" w:type="dxa"/>
            <w:tcBorders>
              <w:top w:val="nil"/>
              <w:left w:val="single" w:sz="12" w:space="0" w:color="auto"/>
              <w:bottom w:val="single" w:sz="4" w:space="0" w:color="auto"/>
              <w:right w:val="nil"/>
            </w:tcBorders>
            <w:shd w:val="clear" w:color="auto" w:fill="auto"/>
            <w:vAlign w:val="center"/>
            <w:hideMark/>
          </w:tcPr>
          <w:p w14:paraId="78EFD9E0"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42,3</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248660A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24,6</w:t>
            </w:r>
          </w:p>
        </w:tc>
        <w:tc>
          <w:tcPr>
            <w:tcW w:w="874" w:type="dxa"/>
            <w:tcBorders>
              <w:top w:val="nil"/>
              <w:left w:val="nil"/>
              <w:bottom w:val="single" w:sz="4" w:space="0" w:color="auto"/>
              <w:right w:val="single" w:sz="12" w:space="0" w:color="auto"/>
            </w:tcBorders>
            <w:shd w:val="clear" w:color="auto" w:fill="auto"/>
            <w:vAlign w:val="center"/>
            <w:hideMark/>
          </w:tcPr>
          <w:p w14:paraId="5236F7A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13,1</w:t>
            </w:r>
          </w:p>
        </w:tc>
        <w:tc>
          <w:tcPr>
            <w:tcW w:w="985" w:type="dxa"/>
            <w:tcBorders>
              <w:top w:val="nil"/>
              <w:left w:val="single" w:sz="12" w:space="0" w:color="auto"/>
              <w:bottom w:val="single" w:sz="4" w:space="0" w:color="auto"/>
              <w:right w:val="nil"/>
            </w:tcBorders>
            <w:shd w:val="clear" w:color="auto" w:fill="auto"/>
            <w:vAlign w:val="center"/>
            <w:hideMark/>
          </w:tcPr>
          <w:p w14:paraId="21C7ADB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35</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04601C7A"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104 %</w:t>
            </w:r>
          </w:p>
        </w:tc>
        <w:tc>
          <w:tcPr>
            <w:tcW w:w="847" w:type="dxa"/>
            <w:tcBorders>
              <w:top w:val="nil"/>
              <w:left w:val="nil"/>
              <w:bottom w:val="single" w:sz="4" w:space="0" w:color="auto"/>
              <w:right w:val="single" w:sz="4" w:space="0" w:color="auto"/>
            </w:tcBorders>
            <w:shd w:val="clear" w:color="auto" w:fill="auto"/>
            <w:vAlign w:val="center"/>
            <w:hideMark/>
          </w:tcPr>
          <w:p w14:paraId="7631235F"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34 %</w:t>
            </w:r>
          </w:p>
        </w:tc>
        <w:tc>
          <w:tcPr>
            <w:tcW w:w="845" w:type="dxa"/>
            <w:tcBorders>
              <w:top w:val="nil"/>
              <w:left w:val="nil"/>
              <w:bottom w:val="single" w:sz="4" w:space="0" w:color="auto"/>
              <w:right w:val="single" w:sz="12" w:space="0" w:color="auto"/>
            </w:tcBorders>
            <w:shd w:val="clear" w:color="auto" w:fill="auto"/>
            <w:vAlign w:val="center"/>
            <w:hideMark/>
          </w:tcPr>
          <w:p w14:paraId="5626F66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70 %</w:t>
            </w:r>
          </w:p>
        </w:tc>
        <w:tc>
          <w:tcPr>
            <w:tcW w:w="761" w:type="dxa"/>
            <w:tcBorders>
              <w:top w:val="nil"/>
              <w:left w:val="nil"/>
              <w:bottom w:val="single" w:sz="4" w:space="0" w:color="auto"/>
              <w:right w:val="single" w:sz="12" w:space="0" w:color="auto"/>
            </w:tcBorders>
          </w:tcPr>
          <w:p w14:paraId="401BBC75" w14:textId="14336F0C" w:rsidR="002229E6" w:rsidRPr="00D52E36" w:rsidRDefault="002229E6"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7,3</w:t>
            </w:r>
          </w:p>
        </w:tc>
      </w:tr>
      <w:tr w:rsidR="002424C0" w:rsidRPr="00D52E36" w14:paraId="40EE502C" w14:textId="77777777" w:rsidTr="00BF7188">
        <w:trPr>
          <w:trHeight w:val="283"/>
        </w:trPr>
        <w:tc>
          <w:tcPr>
            <w:tcW w:w="842" w:type="dxa"/>
            <w:vMerge/>
            <w:tcBorders>
              <w:top w:val="nil"/>
              <w:left w:val="single" w:sz="12" w:space="0" w:color="auto"/>
              <w:bottom w:val="single" w:sz="8" w:space="0" w:color="auto"/>
              <w:right w:val="nil"/>
            </w:tcBorders>
            <w:vAlign w:val="center"/>
            <w:hideMark/>
          </w:tcPr>
          <w:p w14:paraId="26CAC67E"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4" w:space="0" w:color="auto"/>
              <w:right w:val="single" w:sz="12" w:space="0" w:color="auto"/>
            </w:tcBorders>
            <w:shd w:val="clear" w:color="auto" w:fill="auto"/>
            <w:vAlign w:val="center"/>
            <w:hideMark/>
          </w:tcPr>
          <w:p w14:paraId="4C2DA75D"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B</w:t>
            </w:r>
          </w:p>
        </w:tc>
        <w:tc>
          <w:tcPr>
            <w:tcW w:w="938" w:type="dxa"/>
            <w:tcBorders>
              <w:top w:val="nil"/>
              <w:left w:val="single" w:sz="12" w:space="0" w:color="auto"/>
              <w:bottom w:val="single" w:sz="4" w:space="0" w:color="auto"/>
              <w:right w:val="nil"/>
            </w:tcBorders>
            <w:shd w:val="clear" w:color="auto" w:fill="auto"/>
            <w:vAlign w:val="center"/>
            <w:hideMark/>
          </w:tcPr>
          <w:p w14:paraId="0E7A819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43,2</w:t>
            </w:r>
          </w:p>
        </w:tc>
        <w:tc>
          <w:tcPr>
            <w:tcW w:w="874" w:type="dxa"/>
            <w:tcBorders>
              <w:top w:val="nil"/>
              <w:left w:val="single" w:sz="4" w:space="0" w:color="auto"/>
              <w:bottom w:val="single" w:sz="4" w:space="0" w:color="auto"/>
              <w:right w:val="single" w:sz="4" w:space="0" w:color="auto"/>
            </w:tcBorders>
            <w:shd w:val="clear" w:color="auto" w:fill="auto"/>
            <w:vAlign w:val="center"/>
            <w:hideMark/>
          </w:tcPr>
          <w:p w14:paraId="0CCA396D"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24,6</w:t>
            </w:r>
          </w:p>
        </w:tc>
        <w:tc>
          <w:tcPr>
            <w:tcW w:w="874" w:type="dxa"/>
            <w:tcBorders>
              <w:top w:val="nil"/>
              <w:left w:val="nil"/>
              <w:bottom w:val="single" w:sz="4" w:space="0" w:color="auto"/>
              <w:right w:val="single" w:sz="12" w:space="0" w:color="auto"/>
            </w:tcBorders>
            <w:shd w:val="clear" w:color="auto" w:fill="auto"/>
            <w:vAlign w:val="center"/>
            <w:hideMark/>
          </w:tcPr>
          <w:p w14:paraId="4509CD9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14,1</w:t>
            </w:r>
          </w:p>
        </w:tc>
        <w:tc>
          <w:tcPr>
            <w:tcW w:w="985" w:type="dxa"/>
            <w:tcBorders>
              <w:top w:val="nil"/>
              <w:left w:val="single" w:sz="12" w:space="0" w:color="auto"/>
              <w:bottom w:val="single" w:sz="4" w:space="0" w:color="auto"/>
              <w:right w:val="nil"/>
            </w:tcBorders>
            <w:shd w:val="clear" w:color="auto" w:fill="auto"/>
            <w:vAlign w:val="center"/>
            <w:hideMark/>
          </w:tcPr>
          <w:p w14:paraId="2420B5CE"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43,7</w:t>
            </w:r>
          </w:p>
        </w:tc>
        <w:tc>
          <w:tcPr>
            <w:tcW w:w="1307" w:type="dxa"/>
            <w:tcBorders>
              <w:top w:val="nil"/>
              <w:left w:val="single" w:sz="4" w:space="0" w:color="auto"/>
              <w:bottom w:val="single" w:sz="4" w:space="0" w:color="auto"/>
              <w:right w:val="single" w:sz="8" w:space="0" w:color="auto"/>
            </w:tcBorders>
            <w:shd w:val="clear" w:color="auto" w:fill="auto"/>
            <w:vAlign w:val="center"/>
            <w:hideMark/>
          </w:tcPr>
          <w:p w14:paraId="15EB7029"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86 %</w:t>
            </w:r>
          </w:p>
        </w:tc>
        <w:tc>
          <w:tcPr>
            <w:tcW w:w="847" w:type="dxa"/>
            <w:tcBorders>
              <w:top w:val="nil"/>
              <w:left w:val="nil"/>
              <w:bottom w:val="single" w:sz="4" w:space="0" w:color="auto"/>
              <w:right w:val="single" w:sz="4" w:space="0" w:color="auto"/>
            </w:tcBorders>
            <w:shd w:val="clear" w:color="auto" w:fill="auto"/>
            <w:vAlign w:val="center"/>
            <w:hideMark/>
          </w:tcPr>
          <w:p w14:paraId="043AA3F3"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30 %</w:t>
            </w:r>
          </w:p>
        </w:tc>
        <w:tc>
          <w:tcPr>
            <w:tcW w:w="845" w:type="dxa"/>
            <w:tcBorders>
              <w:top w:val="nil"/>
              <w:left w:val="nil"/>
              <w:bottom w:val="single" w:sz="4" w:space="0" w:color="auto"/>
              <w:right w:val="single" w:sz="12" w:space="0" w:color="auto"/>
            </w:tcBorders>
            <w:shd w:val="clear" w:color="auto" w:fill="auto"/>
            <w:vAlign w:val="center"/>
            <w:hideMark/>
          </w:tcPr>
          <w:p w14:paraId="58B0469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56 %</w:t>
            </w:r>
          </w:p>
        </w:tc>
        <w:tc>
          <w:tcPr>
            <w:tcW w:w="761" w:type="dxa"/>
            <w:tcBorders>
              <w:top w:val="nil"/>
              <w:left w:val="nil"/>
              <w:bottom w:val="single" w:sz="4" w:space="0" w:color="auto"/>
              <w:right w:val="single" w:sz="12" w:space="0" w:color="auto"/>
            </w:tcBorders>
          </w:tcPr>
          <w:p w14:paraId="5A287B24" w14:textId="64D1A0FE" w:rsidR="003F5B0B" w:rsidRPr="00D52E36" w:rsidRDefault="003F5B0B"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-0,5</w:t>
            </w:r>
          </w:p>
        </w:tc>
      </w:tr>
      <w:tr w:rsidR="002424C0" w:rsidRPr="00D52E36" w14:paraId="785BEEC1" w14:textId="77777777" w:rsidTr="00BF7188">
        <w:trPr>
          <w:trHeight w:val="283"/>
        </w:trPr>
        <w:tc>
          <w:tcPr>
            <w:tcW w:w="842" w:type="dxa"/>
            <w:vMerge/>
            <w:tcBorders>
              <w:top w:val="nil"/>
              <w:left w:val="single" w:sz="12" w:space="0" w:color="auto"/>
              <w:bottom w:val="single" w:sz="12" w:space="0" w:color="auto"/>
              <w:right w:val="nil"/>
            </w:tcBorders>
            <w:vAlign w:val="center"/>
            <w:hideMark/>
          </w:tcPr>
          <w:p w14:paraId="3DDC6813" w14:textId="77777777" w:rsidR="00AC570D" w:rsidRPr="00D52E36" w:rsidRDefault="00AC570D" w:rsidP="003D2690">
            <w:pPr>
              <w:spacing w:line="259" w:lineRule="auto"/>
              <w:rPr>
                <w:rFonts w:eastAsia="Times New Roman" w:cs="Arial"/>
                <w:b/>
                <w:bCs/>
                <w:color w:val="000000"/>
                <w:sz w:val="20"/>
                <w:szCs w:val="20"/>
                <w:lang w:eastAsia="sk-SK"/>
              </w:rPr>
            </w:pPr>
          </w:p>
        </w:tc>
        <w:tc>
          <w:tcPr>
            <w:tcW w:w="784" w:type="dxa"/>
            <w:tcBorders>
              <w:top w:val="nil"/>
              <w:left w:val="single" w:sz="8" w:space="0" w:color="auto"/>
              <w:bottom w:val="single" w:sz="12" w:space="0" w:color="auto"/>
              <w:right w:val="single" w:sz="12" w:space="0" w:color="auto"/>
            </w:tcBorders>
            <w:shd w:val="clear" w:color="auto" w:fill="auto"/>
            <w:vAlign w:val="center"/>
            <w:hideMark/>
          </w:tcPr>
          <w:p w14:paraId="4B91750C" w14:textId="77777777" w:rsidR="00AC570D" w:rsidRPr="00D52E36" w:rsidRDefault="00AC570D" w:rsidP="003D2690">
            <w:pPr>
              <w:spacing w:line="259" w:lineRule="auto"/>
              <w:jc w:val="center"/>
              <w:rPr>
                <w:rFonts w:eastAsia="Times New Roman" w:cs="Arial"/>
                <w:b/>
                <w:bCs/>
                <w:color w:val="000000"/>
                <w:sz w:val="20"/>
                <w:szCs w:val="20"/>
                <w:lang w:eastAsia="sk-SK"/>
              </w:rPr>
            </w:pPr>
            <w:r w:rsidRPr="00D52E36">
              <w:rPr>
                <w:rFonts w:eastAsia="Times New Roman" w:cs="Arial"/>
                <w:b/>
                <w:bCs/>
                <w:color w:val="000000"/>
                <w:sz w:val="20"/>
                <w:szCs w:val="20"/>
                <w:lang w:eastAsia="sk-SK"/>
              </w:rPr>
              <w:t>B1</w:t>
            </w:r>
          </w:p>
        </w:tc>
        <w:tc>
          <w:tcPr>
            <w:tcW w:w="938" w:type="dxa"/>
            <w:tcBorders>
              <w:top w:val="nil"/>
              <w:left w:val="single" w:sz="12" w:space="0" w:color="auto"/>
              <w:bottom w:val="single" w:sz="12" w:space="0" w:color="auto"/>
              <w:right w:val="nil"/>
            </w:tcBorders>
            <w:shd w:val="clear" w:color="auto" w:fill="auto"/>
            <w:vAlign w:val="center"/>
            <w:hideMark/>
          </w:tcPr>
          <w:p w14:paraId="2644268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42,9</w:t>
            </w:r>
          </w:p>
        </w:tc>
        <w:tc>
          <w:tcPr>
            <w:tcW w:w="874" w:type="dxa"/>
            <w:tcBorders>
              <w:top w:val="nil"/>
              <w:left w:val="single" w:sz="4" w:space="0" w:color="auto"/>
              <w:bottom w:val="single" w:sz="12" w:space="0" w:color="auto"/>
              <w:right w:val="single" w:sz="4" w:space="0" w:color="auto"/>
            </w:tcBorders>
            <w:shd w:val="clear" w:color="auto" w:fill="auto"/>
            <w:vAlign w:val="center"/>
            <w:hideMark/>
          </w:tcPr>
          <w:p w14:paraId="1F86C25E"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24,6</w:t>
            </w:r>
          </w:p>
        </w:tc>
        <w:tc>
          <w:tcPr>
            <w:tcW w:w="874" w:type="dxa"/>
            <w:tcBorders>
              <w:top w:val="nil"/>
              <w:left w:val="nil"/>
              <w:bottom w:val="single" w:sz="12" w:space="0" w:color="auto"/>
              <w:right w:val="single" w:sz="12" w:space="0" w:color="auto"/>
            </w:tcBorders>
            <w:shd w:val="clear" w:color="auto" w:fill="auto"/>
            <w:vAlign w:val="center"/>
            <w:hideMark/>
          </w:tcPr>
          <w:p w14:paraId="0FDB41E7"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14,1</w:t>
            </w:r>
          </w:p>
        </w:tc>
        <w:tc>
          <w:tcPr>
            <w:tcW w:w="985" w:type="dxa"/>
            <w:tcBorders>
              <w:top w:val="nil"/>
              <w:left w:val="single" w:sz="12" w:space="0" w:color="auto"/>
              <w:bottom w:val="single" w:sz="12" w:space="0" w:color="auto"/>
              <w:right w:val="nil"/>
            </w:tcBorders>
            <w:shd w:val="clear" w:color="auto" w:fill="auto"/>
            <w:vAlign w:val="center"/>
            <w:hideMark/>
          </w:tcPr>
          <w:p w14:paraId="697C05C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51,1</w:t>
            </w:r>
          </w:p>
        </w:tc>
        <w:tc>
          <w:tcPr>
            <w:tcW w:w="1307" w:type="dxa"/>
            <w:tcBorders>
              <w:top w:val="nil"/>
              <w:left w:val="single" w:sz="4" w:space="0" w:color="auto"/>
              <w:bottom w:val="single" w:sz="12" w:space="0" w:color="auto"/>
              <w:right w:val="single" w:sz="8" w:space="0" w:color="auto"/>
            </w:tcBorders>
            <w:shd w:val="clear" w:color="auto" w:fill="auto"/>
            <w:vAlign w:val="center"/>
            <w:hideMark/>
          </w:tcPr>
          <w:p w14:paraId="55F64203"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74 %</w:t>
            </w:r>
          </w:p>
        </w:tc>
        <w:tc>
          <w:tcPr>
            <w:tcW w:w="847" w:type="dxa"/>
            <w:tcBorders>
              <w:top w:val="nil"/>
              <w:left w:val="nil"/>
              <w:bottom w:val="single" w:sz="12" w:space="0" w:color="auto"/>
              <w:right w:val="single" w:sz="4" w:space="0" w:color="auto"/>
            </w:tcBorders>
            <w:shd w:val="clear" w:color="auto" w:fill="auto"/>
            <w:vAlign w:val="center"/>
            <w:hideMark/>
          </w:tcPr>
          <w:p w14:paraId="634F590F"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26 %</w:t>
            </w:r>
          </w:p>
        </w:tc>
        <w:tc>
          <w:tcPr>
            <w:tcW w:w="845" w:type="dxa"/>
            <w:tcBorders>
              <w:top w:val="nil"/>
              <w:left w:val="nil"/>
              <w:bottom w:val="single" w:sz="12" w:space="0" w:color="auto"/>
              <w:right w:val="single" w:sz="12" w:space="0" w:color="auto"/>
            </w:tcBorders>
            <w:shd w:val="clear" w:color="auto" w:fill="auto"/>
            <w:vAlign w:val="center"/>
            <w:hideMark/>
          </w:tcPr>
          <w:p w14:paraId="76188AD5" w14:textId="77777777" w:rsidR="00AC570D" w:rsidRPr="00D52E36" w:rsidRDefault="00AC570D"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48 %</w:t>
            </w:r>
          </w:p>
        </w:tc>
        <w:tc>
          <w:tcPr>
            <w:tcW w:w="761" w:type="dxa"/>
            <w:tcBorders>
              <w:top w:val="nil"/>
              <w:left w:val="nil"/>
              <w:bottom w:val="single" w:sz="12" w:space="0" w:color="auto"/>
              <w:right w:val="single" w:sz="12" w:space="0" w:color="auto"/>
            </w:tcBorders>
          </w:tcPr>
          <w:p w14:paraId="42BF4087" w14:textId="09EBD68F" w:rsidR="008F57E6" w:rsidRPr="00D52E36" w:rsidRDefault="008F57E6" w:rsidP="003D2690">
            <w:pPr>
              <w:spacing w:line="259" w:lineRule="auto"/>
              <w:jc w:val="center"/>
              <w:rPr>
                <w:rFonts w:eastAsia="Times New Roman" w:cs="Arial"/>
                <w:color w:val="000000"/>
                <w:sz w:val="20"/>
                <w:szCs w:val="20"/>
                <w:lang w:eastAsia="sk-SK"/>
              </w:rPr>
            </w:pPr>
            <w:r w:rsidRPr="00D52E36">
              <w:rPr>
                <w:rFonts w:eastAsia="Times New Roman" w:cs="Arial"/>
                <w:color w:val="000000"/>
                <w:sz w:val="20"/>
                <w:szCs w:val="20"/>
                <w:lang w:eastAsia="sk-SK"/>
              </w:rPr>
              <w:t>-8,2</w:t>
            </w:r>
          </w:p>
        </w:tc>
      </w:tr>
    </w:tbl>
    <w:p w14:paraId="687E6772" w14:textId="14CF971F" w:rsidR="009A14E7" w:rsidRPr="00D52E36" w:rsidRDefault="275DCCE3" w:rsidP="003D2690">
      <w:pPr>
        <w:pStyle w:val="Popis"/>
        <w:spacing w:before="120"/>
        <w:rPr>
          <w:rFonts w:eastAsia="Times New Roman" w:cs="Arial"/>
          <w:b/>
          <w:bCs/>
          <w:i w:val="0"/>
          <w:iCs w:val="0"/>
          <w:lang w:eastAsia="cs-CZ"/>
        </w:rPr>
      </w:pPr>
      <w:bookmarkStart w:id="30" w:name="_Hlk120886537"/>
      <w:r w:rsidRPr="00D52E36">
        <w:rPr>
          <w:lang w:eastAsia="cs-CZ"/>
        </w:rPr>
        <w:t>Tab</w:t>
      </w:r>
      <w:r w:rsidR="61F88D97" w:rsidRPr="00D52E36">
        <w:rPr>
          <w:lang w:eastAsia="cs-CZ"/>
        </w:rPr>
        <w:t xml:space="preserve">uľka </w:t>
      </w:r>
      <w:r w:rsidR="00647E80">
        <w:rPr>
          <w:lang w:eastAsia="cs-CZ"/>
        </w:rPr>
        <w:t>4</w:t>
      </w:r>
      <w:r w:rsidRPr="00D52E36">
        <w:rPr>
          <w:lang w:eastAsia="cs-CZ"/>
        </w:rPr>
        <w:t>.2</w:t>
      </w:r>
      <w:r w:rsidR="61F88D97" w:rsidRPr="00D52E36">
        <w:rPr>
          <w:lang w:eastAsia="cs-CZ"/>
        </w:rPr>
        <w:t>-</w:t>
      </w:r>
      <w:r w:rsidR="00D4448E">
        <w:rPr>
          <w:lang w:eastAsia="cs-CZ"/>
        </w:rPr>
        <w:t>1</w:t>
      </w:r>
      <w:r w:rsidRPr="00D52E36">
        <w:rPr>
          <w:lang w:eastAsia="cs-CZ"/>
        </w:rPr>
        <w:t xml:space="preserve"> </w:t>
      </w:r>
      <w:r w:rsidR="3DAF0DDC" w:rsidRPr="00D52E36">
        <w:rPr>
          <w:lang w:eastAsia="cs-CZ"/>
        </w:rPr>
        <w:t>P</w:t>
      </w:r>
      <w:bookmarkEnd w:id="30"/>
      <w:r w:rsidRPr="00D52E36">
        <w:rPr>
          <w:lang w:eastAsia="cs-CZ"/>
        </w:rPr>
        <w:t xml:space="preserve">odiel </w:t>
      </w:r>
      <w:proofErr w:type="spellStart"/>
      <w:r w:rsidR="00D54C41" w:rsidRPr="00D52E36">
        <w:rPr>
          <w:lang w:eastAsia="cs-CZ"/>
        </w:rPr>
        <w:t>bezuhlíkovej</w:t>
      </w:r>
      <w:proofErr w:type="spellEnd"/>
      <w:r w:rsidR="00D54C41" w:rsidRPr="00D52E36">
        <w:rPr>
          <w:lang w:eastAsia="cs-CZ"/>
        </w:rPr>
        <w:t xml:space="preserve"> </w:t>
      </w:r>
      <w:r w:rsidRPr="00D52E36">
        <w:rPr>
          <w:lang w:eastAsia="cs-CZ"/>
        </w:rPr>
        <w:t>výroby elektriny na </w:t>
      </w:r>
      <w:r w:rsidR="00D54C41" w:rsidRPr="00D52E36">
        <w:rPr>
          <w:lang w:eastAsia="cs-CZ"/>
        </w:rPr>
        <w:t xml:space="preserve">celkovej </w:t>
      </w:r>
      <w:r w:rsidRPr="00D52E36">
        <w:rPr>
          <w:lang w:eastAsia="cs-CZ"/>
        </w:rPr>
        <w:t>spotrebe elektriny SR pre rok</w:t>
      </w:r>
      <w:r w:rsidR="00EC7DDA" w:rsidRPr="00D52E36">
        <w:rPr>
          <w:lang w:eastAsia="cs-CZ"/>
        </w:rPr>
        <w:t>y</w:t>
      </w:r>
      <w:r w:rsidRPr="00D52E36">
        <w:rPr>
          <w:lang w:eastAsia="cs-CZ"/>
        </w:rPr>
        <w:t xml:space="preserve"> 2026</w:t>
      </w:r>
      <w:r w:rsidR="00EC7DDA" w:rsidRPr="00D52E36">
        <w:rPr>
          <w:lang w:eastAsia="cs-CZ"/>
        </w:rPr>
        <w:t>, 2029 a 2034</w:t>
      </w:r>
    </w:p>
    <w:bookmarkEnd w:id="29"/>
    <w:p w14:paraId="0AD7C399" w14:textId="12E8C475" w:rsidR="000D2EB2" w:rsidRPr="00D52E36" w:rsidRDefault="00D55B4F" w:rsidP="003D2690">
      <w:pPr>
        <w:pStyle w:val="Nadpis2"/>
      </w:pPr>
      <w:r w:rsidRPr="00D52E36">
        <w:lastRenderedPageBreak/>
        <w:tab/>
      </w:r>
      <w:bookmarkStart w:id="31" w:name="_Toc193956034"/>
      <w:r w:rsidR="00844348" w:rsidRPr="00D52E36">
        <w:t>Sieťové výp</w:t>
      </w:r>
      <w:r w:rsidR="00AC76CC" w:rsidRPr="00D52E36">
        <w:t>o</w:t>
      </w:r>
      <w:r w:rsidR="00844348" w:rsidRPr="00D52E36">
        <w:t>čty</w:t>
      </w:r>
      <w:bookmarkEnd w:id="31"/>
    </w:p>
    <w:p w14:paraId="193824B8" w14:textId="5A7805F8" w:rsidR="00C776F0" w:rsidRPr="00D52E36" w:rsidRDefault="00D6459C" w:rsidP="00647E80">
      <w:pPr>
        <w:pStyle w:val="Nadpis3"/>
      </w:pPr>
      <w:bookmarkStart w:id="32" w:name="_Toc193956035"/>
      <w:r w:rsidRPr="00D52E36">
        <w:t>Ustálený chod sústavy</w:t>
      </w:r>
      <w:bookmarkEnd w:id="32"/>
    </w:p>
    <w:p w14:paraId="76018456" w14:textId="2FDC934F" w:rsidR="00FB6C09" w:rsidRPr="00D52E36" w:rsidRDefault="0042777F" w:rsidP="003D2690">
      <w:pPr>
        <w:spacing w:before="60" w:line="259" w:lineRule="auto"/>
        <w:jc w:val="both"/>
        <w:rPr>
          <w:noProof/>
          <w:szCs w:val="24"/>
        </w:rPr>
      </w:pPr>
      <w:r w:rsidRPr="00D52E36">
        <w:rPr>
          <w:noProof/>
          <w:szCs w:val="24"/>
        </w:rPr>
        <w:t xml:space="preserve">Pre navrhované scenáre a varianty pre časové horizonty 2029 a 2034, ktoré sú popísané v kapitole </w:t>
      </w:r>
      <w:r w:rsidR="00647E80">
        <w:rPr>
          <w:noProof/>
          <w:szCs w:val="24"/>
        </w:rPr>
        <w:t>3</w:t>
      </w:r>
      <w:r w:rsidRPr="00D52E36">
        <w:rPr>
          <w:noProof/>
          <w:szCs w:val="24"/>
        </w:rPr>
        <w:t>.</w:t>
      </w:r>
      <w:r w:rsidR="00647E80">
        <w:rPr>
          <w:noProof/>
          <w:szCs w:val="24"/>
        </w:rPr>
        <w:t>2</w:t>
      </w:r>
      <w:r w:rsidRPr="00D52E36">
        <w:rPr>
          <w:noProof/>
          <w:szCs w:val="24"/>
        </w:rPr>
        <w:t>,</w:t>
      </w:r>
      <w:r w:rsidRPr="00D52E36">
        <w:rPr>
          <w:b/>
          <w:bCs/>
          <w:noProof/>
          <w:szCs w:val="24"/>
        </w:rPr>
        <w:t xml:space="preserve"> </w:t>
      </w:r>
      <w:r w:rsidRPr="00D52E36">
        <w:rPr>
          <w:noProof/>
          <w:szCs w:val="24"/>
        </w:rPr>
        <w:t xml:space="preserve">boli analyzované výsledky výpočtov ustálených stavov chodu sústavy v základnom zapojení a pri kontrole platnosti bezpečnostného kritéria N-1. Vo variantoch so zvýšeným tranzitom boli pre všetky scenáre v letnom maxime zaťaženia a jarnom maxime výroby OZE analyzované aj </w:t>
      </w:r>
      <w:r w:rsidR="00975341" w:rsidRPr="00D52E36">
        <w:rPr>
          <w:noProof/>
          <w:szCs w:val="24"/>
        </w:rPr>
        <w:t>výpadky prvkov PS pri údržbových stavoch</w:t>
      </w:r>
      <w:r w:rsidRPr="00D52E36">
        <w:rPr>
          <w:noProof/>
          <w:szCs w:val="24"/>
        </w:rPr>
        <w:t xml:space="preserve"> vedení PS</w:t>
      </w:r>
      <w:r w:rsidR="00FC6BE1" w:rsidRPr="00D52E36">
        <w:rPr>
          <w:noProof/>
          <w:szCs w:val="24"/>
        </w:rPr>
        <w:t xml:space="preserve"> (N-2)</w:t>
      </w:r>
      <w:r w:rsidRPr="00D52E36">
        <w:rPr>
          <w:noProof/>
          <w:szCs w:val="24"/>
        </w:rPr>
        <w:t>. Účelom výpočtov je overiť bezpečnosť prevádzky PS SR, preukázať pripravenosť PS SR voči zvýšenému tranzitu spôsobenému tretími stranami a identifikovať úzke miesta PS SR.</w:t>
      </w:r>
    </w:p>
    <w:p w14:paraId="756A408F" w14:textId="7ABCB59D" w:rsidR="00A0369C" w:rsidRDefault="00087771" w:rsidP="003D2690">
      <w:pPr>
        <w:spacing w:before="60" w:line="259" w:lineRule="auto"/>
        <w:jc w:val="both"/>
        <w:rPr>
          <w:noProof/>
          <w:szCs w:val="24"/>
        </w:rPr>
      </w:pPr>
      <w:r w:rsidRPr="00D52E36">
        <w:rPr>
          <w:noProof/>
          <w:szCs w:val="24"/>
        </w:rPr>
        <w:t>Najhorším z hľadiska zaťažovania prvkov PS je scenár B1, kde je vysoké zaťaženie sústavy spojené s vysokou elektrifikáciou a pripojením nových veľkoodberateľov</w:t>
      </w:r>
      <w:r w:rsidR="00C91BF2" w:rsidRPr="00D52E36">
        <w:rPr>
          <w:noProof/>
          <w:szCs w:val="24"/>
        </w:rPr>
        <w:t>, pričom maximum nálezov sa vyskytuje v roku 2034.</w:t>
      </w:r>
      <w:r w:rsidRPr="00D52E36">
        <w:rPr>
          <w:noProof/>
          <w:szCs w:val="24"/>
        </w:rPr>
        <w:t xml:space="preserve"> </w:t>
      </w:r>
      <w:r w:rsidR="00C91BF2" w:rsidRPr="00D52E36">
        <w:rPr>
          <w:noProof/>
          <w:szCs w:val="24"/>
        </w:rPr>
        <w:t>N</w:t>
      </w:r>
      <w:r w:rsidRPr="00D52E36">
        <w:rPr>
          <w:noProof/>
          <w:szCs w:val="24"/>
        </w:rPr>
        <w:t xml:space="preserve">a obrázku </w:t>
      </w:r>
      <w:r w:rsidR="00647E80">
        <w:rPr>
          <w:noProof/>
          <w:szCs w:val="24"/>
        </w:rPr>
        <w:t>4.</w:t>
      </w:r>
      <w:r w:rsidRPr="00D52E36">
        <w:rPr>
          <w:noProof/>
          <w:szCs w:val="24"/>
        </w:rPr>
        <w:t>3.</w:t>
      </w:r>
      <w:r w:rsidR="00647E80">
        <w:rPr>
          <w:noProof/>
          <w:szCs w:val="24"/>
        </w:rPr>
        <w:t>1</w:t>
      </w:r>
      <w:r w:rsidR="00316B8E" w:rsidRPr="00D52E36">
        <w:rPr>
          <w:noProof/>
          <w:szCs w:val="24"/>
        </w:rPr>
        <w:t>-</w:t>
      </w:r>
      <w:r w:rsidRPr="00D52E36">
        <w:rPr>
          <w:noProof/>
          <w:szCs w:val="24"/>
        </w:rPr>
        <w:t xml:space="preserve">1 </w:t>
      </w:r>
      <w:r w:rsidR="00FC6BE1" w:rsidRPr="00D52E36">
        <w:rPr>
          <w:noProof/>
          <w:szCs w:val="24"/>
        </w:rPr>
        <w:t xml:space="preserve">sú preto </w:t>
      </w:r>
      <w:r w:rsidRPr="00D52E36">
        <w:rPr>
          <w:noProof/>
          <w:szCs w:val="24"/>
        </w:rPr>
        <w:t>znázornené hlavné nálezy pre tento scenár a </w:t>
      </w:r>
      <w:r w:rsidRPr="00D52E36">
        <w:rPr>
          <w:szCs w:val="24"/>
        </w:rPr>
        <w:t>časový</w:t>
      </w:r>
      <w:r w:rsidRPr="00D52E36">
        <w:rPr>
          <w:noProof/>
          <w:szCs w:val="24"/>
        </w:rPr>
        <w:t xml:space="preserve"> horizont.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47E80" w14:paraId="46D52D3F" w14:textId="77777777" w:rsidTr="00647E80">
        <w:tc>
          <w:tcPr>
            <w:tcW w:w="9062" w:type="dxa"/>
          </w:tcPr>
          <w:p w14:paraId="49AB3CC3" w14:textId="77777777" w:rsidR="00647E80" w:rsidRDefault="00647E80" w:rsidP="00647E80">
            <w:pPr>
              <w:keepNext/>
              <w:spacing w:before="60" w:line="259" w:lineRule="auto"/>
              <w:jc w:val="both"/>
            </w:pPr>
            <w:r w:rsidRPr="00D52E36">
              <w:rPr>
                <w:noProof/>
              </w:rPr>
              <w:drawing>
                <wp:inline distT="0" distB="0" distL="0" distR="0" wp14:anchorId="64B4DF07" wp14:editId="09DD0077">
                  <wp:extent cx="5760720" cy="3140710"/>
                  <wp:effectExtent l="0" t="0" r="0" b="2540"/>
                  <wp:docPr id="488001664" name="Obrázok 2" descr="Obrázok, na ktorom je text, mapa, diagram,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01664" name="Obrázok 2" descr="Obrázok, na ktorom je text, mapa, diagram, plán&#10;&#10;Automaticky generovaný popi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140710"/>
                          </a:xfrm>
                          <a:prstGeom prst="rect">
                            <a:avLst/>
                          </a:prstGeom>
                        </pic:spPr>
                      </pic:pic>
                    </a:graphicData>
                  </a:graphic>
                </wp:inline>
              </w:drawing>
            </w:r>
          </w:p>
          <w:p w14:paraId="2A6A308C" w14:textId="63763A66" w:rsidR="00647E80" w:rsidRDefault="00647E80" w:rsidP="00647E80">
            <w:pPr>
              <w:pStyle w:val="Popis"/>
              <w:jc w:val="both"/>
              <w:rPr>
                <w:noProof/>
              </w:rPr>
            </w:pPr>
          </w:p>
        </w:tc>
      </w:tr>
      <w:tr w:rsidR="00647E80" w:rsidRPr="00647E80" w14:paraId="53752CA3" w14:textId="77777777" w:rsidTr="00647E80">
        <w:tc>
          <w:tcPr>
            <w:tcW w:w="9062" w:type="dxa"/>
          </w:tcPr>
          <w:p w14:paraId="7B35A12D" w14:textId="0A8CD203" w:rsidR="00647E80" w:rsidRPr="00647E80" w:rsidRDefault="00647E80" w:rsidP="00647E80">
            <w:pPr>
              <w:pStyle w:val="Popis"/>
            </w:pPr>
            <w:r w:rsidRPr="00647E80">
              <w:t xml:space="preserve">Obrázok </w:t>
            </w:r>
            <w:r w:rsidRPr="00647E80">
              <w:fldChar w:fldCharType="begin"/>
            </w:r>
            <w:r w:rsidRPr="00647E80">
              <w:instrText xml:space="preserve"> STYLEREF 3 \s </w:instrText>
            </w:r>
            <w:r w:rsidRPr="00647E80">
              <w:fldChar w:fldCharType="separate"/>
            </w:r>
            <w:r w:rsidRPr="00647E80">
              <w:t>4.3.1</w:t>
            </w:r>
            <w:r w:rsidRPr="00647E80">
              <w:fldChar w:fldCharType="end"/>
            </w:r>
            <w:r w:rsidRPr="00647E80">
              <w:noBreakHyphen/>
            </w:r>
            <w:r w:rsidRPr="00647E80">
              <w:fldChar w:fldCharType="begin"/>
            </w:r>
            <w:r w:rsidRPr="00647E80">
              <w:instrText xml:space="preserve"> SEQ Obrázok \* ARABIC \s 3 </w:instrText>
            </w:r>
            <w:r w:rsidRPr="00647E80">
              <w:fldChar w:fldCharType="separate"/>
            </w:r>
            <w:r w:rsidRPr="00647E80">
              <w:t>1</w:t>
            </w:r>
            <w:r w:rsidRPr="00647E80">
              <w:fldChar w:fldCharType="end"/>
            </w:r>
            <w:r w:rsidRPr="00647E80">
              <w:t xml:space="preserve"> Úzke miesta PS SR pre časový horizont 2034 v scenári B1</w:t>
            </w:r>
          </w:p>
        </w:tc>
      </w:tr>
    </w:tbl>
    <w:p w14:paraId="327AAE26" w14:textId="77777777" w:rsidR="00647E80" w:rsidRDefault="00647E80" w:rsidP="003D2690">
      <w:pPr>
        <w:spacing w:before="60" w:line="259" w:lineRule="auto"/>
        <w:jc w:val="both"/>
        <w:rPr>
          <w:bCs/>
          <w:iCs/>
          <w:szCs w:val="24"/>
        </w:rPr>
      </w:pPr>
    </w:p>
    <w:p w14:paraId="126BD05B" w14:textId="3C0BF9CB" w:rsidR="000C6FF3" w:rsidRPr="00D52E36" w:rsidRDefault="00FC6BE1" w:rsidP="003D2690">
      <w:pPr>
        <w:spacing w:before="60" w:line="259" w:lineRule="auto"/>
        <w:jc w:val="both"/>
        <w:rPr>
          <w:bCs/>
          <w:iCs/>
          <w:szCs w:val="24"/>
        </w:rPr>
      </w:pPr>
      <w:r w:rsidRPr="00D52E36">
        <w:rPr>
          <w:bCs/>
          <w:iCs/>
          <w:szCs w:val="24"/>
        </w:rPr>
        <w:t xml:space="preserve">Možným úzkym miestom v sústave je </w:t>
      </w:r>
      <w:r w:rsidRPr="00D52E36">
        <w:rPr>
          <w:b/>
          <w:iCs/>
          <w:szCs w:val="24"/>
        </w:rPr>
        <w:t>profil SK-CZ</w:t>
      </w:r>
      <w:r w:rsidRPr="00D52E36">
        <w:rPr>
          <w:bCs/>
          <w:iCs/>
          <w:szCs w:val="24"/>
        </w:rPr>
        <w:t xml:space="preserve">. Vedenie V404 </w:t>
      </w:r>
      <w:proofErr w:type="spellStart"/>
      <w:r w:rsidRPr="00D52E36">
        <w:rPr>
          <w:bCs/>
          <w:iCs/>
          <w:szCs w:val="24"/>
        </w:rPr>
        <w:t>Nošovice</w:t>
      </w:r>
      <w:proofErr w:type="spellEnd"/>
      <w:r w:rsidRPr="00D52E36">
        <w:rPr>
          <w:bCs/>
          <w:iCs/>
          <w:szCs w:val="24"/>
        </w:rPr>
        <w:t xml:space="preserve"> (CZ) – Varín je v najhorších variantoch preťažované už v základnom zapojení. K preťažovaniu vedení V497 </w:t>
      </w:r>
      <w:proofErr w:type="spellStart"/>
      <w:r w:rsidRPr="00D52E36">
        <w:rPr>
          <w:bCs/>
          <w:iCs/>
          <w:szCs w:val="24"/>
        </w:rPr>
        <w:t>Sokolnice</w:t>
      </w:r>
      <w:proofErr w:type="spellEnd"/>
      <w:r w:rsidRPr="00D52E36">
        <w:rPr>
          <w:bCs/>
          <w:iCs/>
          <w:szCs w:val="24"/>
        </w:rPr>
        <w:t xml:space="preserve"> (CZ) – Stupava a V424 </w:t>
      </w:r>
      <w:proofErr w:type="spellStart"/>
      <w:r w:rsidRPr="00D52E36">
        <w:rPr>
          <w:bCs/>
          <w:iCs/>
          <w:szCs w:val="24"/>
        </w:rPr>
        <w:t>Sokolnice</w:t>
      </w:r>
      <w:proofErr w:type="spellEnd"/>
      <w:r w:rsidRPr="00D52E36">
        <w:rPr>
          <w:bCs/>
          <w:iCs/>
          <w:szCs w:val="24"/>
        </w:rPr>
        <w:t xml:space="preserve"> (CZ) – Senica dochádza v scenári B1 počas vybraných stavov N-2.</w:t>
      </w:r>
    </w:p>
    <w:p w14:paraId="7AAA145E" w14:textId="367D54DE" w:rsidR="00FC6BE1" w:rsidRPr="00D52E36" w:rsidRDefault="00EC2F18" w:rsidP="003D2690">
      <w:pPr>
        <w:spacing w:before="60" w:line="259" w:lineRule="auto"/>
        <w:jc w:val="both"/>
        <w:rPr>
          <w:rFonts w:cs="Arial"/>
          <w:szCs w:val="24"/>
        </w:rPr>
      </w:pPr>
      <w:r w:rsidRPr="00D52E36">
        <w:rPr>
          <w:rFonts w:cs="Arial"/>
          <w:szCs w:val="24"/>
        </w:rPr>
        <w:t xml:space="preserve">V prípade smerovania sústavy do takéhoto okrajového scenára s vysokým dopytom po elektrine </w:t>
      </w:r>
      <w:r w:rsidR="00E42533" w:rsidRPr="00D52E36">
        <w:rPr>
          <w:rFonts w:cs="Arial"/>
          <w:szCs w:val="24"/>
        </w:rPr>
        <w:t xml:space="preserve">je </w:t>
      </w:r>
      <w:r w:rsidRPr="00D52E36">
        <w:rPr>
          <w:rFonts w:cs="Arial"/>
          <w:szCs w:val="24"/>
        </w:rPr>
        <w:t xml:space="preserve">potrebné zvážiť ďalšie opatrenia, ktoré zabezpečia posilnenie SK-CZ profilu. </w:t>
      </w:r>
      <w:r w:rsidR="00293506" w:rsidRPr="00D52E36">
        <w:rPr>
          <w:rFonts w:cs="Arial"/>
          <w:szCs w:val="24"/>
        </w:rPr>
        <w:t>V súčasnosti</w:t>
      </w:r>
      <w:r w:rsidRPr="00D52E36">
        <w:rPr>
          <w:rFonts w:cs="Arial"/>
          <w:szCs w:val="24"/>
        </w:rPr>
        <w:t xml:space="preserve"> je </w:t>
      </w:r>
      <w:r w:rsidR="00293506" w:rsidRPr="00D52E36">
        <w:rPr>
          <w:rFonts w:cs="Arial"/>
          <w:szCs w:val="24"/>
        </w:rPr>
        <w:t>realizovaná</w:t>
      </w:r>
      <w:r w:rsidRPr="00D52E36">
        <w:rPr>
          <w:rFonts w:cs="Arial"/>
          <w:szCs w:val="24"/>
        </w:rPr>
        <w:t xml:space="preserve"> rekonštrukcia vedenia V404, </w:t>
      </w:r>
      <w:r w:rsidR="00744164" w:rsidRPr="00D52E36">
        <w:rPr>
          <w:rFonts w:cs="Arial"/>
          <w:szCs w:val="24"/>
        </w:rPr>
        <w:t>v rámci ktorej sa</w:t>
      </w:r>
      <w:r w:rsidRPr="00D52E36">
        <w:rPr>
          <w:rFonts w:cs="Arial"/>
          <w:szCs w:val="24"/>
        </w:rPr>
        <w:t xml:space="preserve"> výmenou vodičov zvýši </w:t>
      </w:r>
      <w:proofErr w:type="spellStart"/>
      <w:r w:rsidRPr="00D52E36">
        <w:rPr>
          <w:rFonts w:cs="Arial"/>
          <w:szCs w:val="24"/>
        </w:rPr>
        <w:t>I</w:t>
      </w:r>
      <w:r w:rsidRPr="00D52E36">
        <w:rPr>
          <w:rFonts w:cs="Arial"/>
          <w:szCs w:val="24"/>
          <w:vertAlign w:val="subscript"/>
        </w:rPr>
        <w:t>dov</w:t>
      </w:r>
      <w:proofErr w:type="spellEnd"/>
      <w:r w:rsidRPr="00D52E36">
        <w:rPr>
          <w:rFonts w:cs="Arial"/>
          <w:szCs w:val="24"/>
        </w:rPr>
        <w:t xml:space="preserve"> zo súčasných 1</w:t>
      </w:r>
      <w:r w:rsidR="00316B8E" w:rsidRPr="00D52E36">
        <w:rPr>
          <w:rFonts w:cs="Arial"/>
          <w:szCs w:val="24"/>
        </w:rPr>
        <w:t> </w:t>
      </w:r>
      <w:r w:rsidRPr="00D52E36">
        <w:rPr>
          <w:rFonts w:cs="Arial"/>
          <w:szCs w:val="24"/>
        </w:rPr>
        <w:t>720 A na 2</w:t>
      </w:r>
      <w:r w:rsidR="00316B8E" w:rsidRPr="00D52E36">
        <w:rPr>
          <w:rFonts w:cs="Arial"/>
          <w:szCs w:val="24"/>
        </w:rPr>
        <w:t> </w:t>
      </w:r>
      <w:r w:rsidRPr="00D52E36">
        <w:rPr>
          <w:rFonts w:cs="Arial"/>
          <w:szCs w:val="24"/>
        </w:rPr>
        <w:t>055 A.</w:t>
      </w:r>
      <w:r w:rsidR="000C6FF3" w:rsidRPr="00D52E36">
        <w:rPr>
          <w:rFonts w:cs="Arial"/>
          <w:szCs w:val="24"/>
        </w:rPr>
        <w:t xml:space="preserve"> Okrem toho je plánované aj vybudovanie vedenia V455 Otrokovice (CZ) – Ladce. Ďalšími možnými opatreniami by bola výstavba ďalšieho vedenia na CZ prípadne PL profile</w:t>
      </w:r>
      <w:r w:rsidR="00CE2190" w:rsidRPr="00D52E36">
        <w:rPr>
          <w:rFonts w:cs="Arial"/>
          <w:szCs w:val="24"/>
        </w:rPr>
        <w:t xml:space="preserve"> v primeranej „elektrickej</w:t>
      </w:r>
      <w:r w:rsidR="00400500" w:rsidRPr="00D52E36">
        <w:rPr>
          <w:rFonts w:cs="Arial"/>
          <w:szCs w:val="24"/>
        </w:rPr>
        <w:t>“ vzdialenosti od V404</w:t>
      </w:r>
      <w:r w:rsidR="000C6FF3" w:rsidRPr="00D52E36">
        <w:rPr>
          <w:rFonts w:cs="Arial"/>
          <w:szCs w:val="24"/>
        </w:rPr>
        <w:t xml:space="preserve">, výmena vodičov na V404 za vysokoteplotné vodiče alebo inštalácia transformátora </w:t>
      </w:r>
      <w:r w:rsidR="00A2224B" w:rsidRPr="00D52E36">
        <w:rPr>
          <w:rFonts w:cs="Arial"/>
          <w:szCs w:val="24"/>
        </w:rPr>
        <w:t>s priečnou reguláciou</w:t>
      </w:r>
      <w:r w:rsidR="000C6FF3" w:rsidRPr="00D52E36">
        <w:rPr>
          <w:rFonts w:cs="Arial"/>
          <w:szCs w:val="24"/>
        </w:rPr>
        <w:t xml:space="preserve"> na V404, čo by umožnilo efektívnejšie prerozdelenie tokov po importnom profile. Okrem toho</w:t>
      </w:r>
      <w:r w:rsidR="000C6FF3" w:rsidRPr="00D52E36">
        <w:rPr>
          <w:szCs w:val="24"/>
        </w:rPr>
        <w:t xml:space="preserve"> </w:t>
      </w:r>
      <w:r w:rsidR="000C6FF3" w:rsidRPr="00D52E36">
        <w:rPr>
          <w:rFonts w:cs="Arial"/>
          <w:szCs w:val="24"/>
        </w:rPr>
        <w:t xml:space="preserve">bude potrebné zachytiť trend nárastu zaťaženia a spolu s ním podporiť aj výstavbu </w:t>
      </w:r>
      <w:r w:rsidR="000C6FF3" w:rsidRPr="00D52E36">
        <w:rPr>
          <w:rFonts w:cs="Arial"/>
          <w:szCs w:val="24"/>
        </w:rPr>
        <w:lastRenderedPageBreak/>
        <w:t>nových zdrojov, čo pomôže znížiť vysoké importné saldo PS SR a teda aj znížiť potrebu importu elektriny do PS SR.</w:t>
      </w:r>
    </w:p>
    <w:p w14:paraId="1C25A203" w14:textId="12C4835D" w:rsidR="000C6FF3" w:rsidRPr="00D52E36" w:rsidRDefault="00383CBC" w:rsidP="003D2690">
      <w:pPr>
        <w:spacing w:before="60" w:line="259" w:lineRule="auto"/>
        <w:jc w:val="both"/>
        <w:rPr>
          <w:rFonts w:cs="Arial"/>
          <w:szCs w:val="24"/>
        </w:rPr>
      </w:pPr>
      <w:r w:rsidRPr="00D52E36">
        <w:rPr>
          <w:rFonts w:cs="Arial"/>
          <w:szCs w:val="24"/>
        </w:rPr>
        <w:t xml:space="preserve">Ďalšie nálezy sa týkajú preťažovania, resp. vysokého zaťažovania, </w:t>
      </w:r>
      <w:r w:rsidRPr="00D52E36">
        <w:rPr>
          <w:rFonts w:cs="Arial"/>
          <w:b/>
          <w:bCs/>
          <w:szCs w:val="24"/>
        </w:rPr>
        <w:t>transformátorov PS/RDS</w:t>
      </w:r>
      <w:r w:rsidRPr="00D52E36">
        <w:rPr>
          <w:rFonts w:cs="Arial"/>
          <w:szCs w:val="24"/>
        </w:rPr>
        <w:t xml:space="preserve">. </w:t>
      </w:r>
      <w:proofErr w:type="spellStart"/>
      <w:r w:rsidRPr="00D52E36">
        <w:rPr>
          <w:rFonts w:cs="Arial"/>
          <w:szCs w:val="24"/>
        </w:rPr>
        <w:t>Premanipulácia</w:t>
      </w:r>
      <w:proofErr w:type="spellEnd"/>
      <w:r w:rsidRPr="00D52E36">
        <w:rPr>
          <w:rFonts w:cs="Arial"/>
          <w:szCs w:val="24"/>
        </w:rPr>
        <w:t xml:space="preserve"> časti zaťaženia do susednej UO v najhorších variantoch nie je možné aplikovať, nakoľko celkové zaťaženie sústavy je tak vysoké, že </w:t>
      </w:r>
      <w:proofErr w:type="spellStart"/>
      <w:r w:rsidRPr="00D52E36">
        <w:rPr>
          <w:rFonts w:cs="Arial"/>
          <w:szCs w:val="24"/>
        </w:rPr>
        <w:t>premanipuláciou</w:t>
      </w:r>
      <w:proofErr w:type="spellEnd"/>
      <w:r w:rsidRPr="00D52E36">
        <w:rPr>
          <w:rFonts w:cs="Arial"/>
          <w:szCs w:val="24"/>
        </w:rPr>
        <w:t xml:space="preserve"> by sa problém preťaženia len presunul do susednej UO, resp. susedná UO je už v stave neplnenia N-1.</w:t>
      </w:r>
    </w:p>
    <w:p w14:paraId="3D929021" w14:textId="3AB00606" w:rsidR="00383CBC" w:rsidRPr="00D52E36" w:rsidRDefault="00383CBC" w:rsidP="003D2690">
      <w:pPr>
        <w:spacing w:before="60" w:line="259" w:lineRule="auto"/>
        <w:jc w:val="both"/>
        <w:rPr>
          <w:rFonts w:cs="Arial"/>
          <w:szCs w:val="24"/>
        </w:rPr>
      </w:pPr>
      <w:r w:rsidRPr="00D52E36">
        <w:rPr>
          <w:rFonts w:cs="Arial"/>
          <w:szCs w:val="24"/>
        </w:rPr>
        <w:t>V prípade smerovania sústavy do takéhoto okrajového scenára s vysokým dopytom po elektrine bude potrebné zvýšiť PS/RDS transformačný výkon v oblastiach s predpokladaným nárastom zaťaženia okrem už plánovaných akcií aj o nové. Žiadúce je zachytiť trend nárastu zaťaženia a spolu s ním podporiť aj výstavbu nových zdrojov v príslušnej lokalite, čo pomôže tiež znížiť vysoké importné saldo PS SR.</w:t>
      </w:r>
    </w:p>
    <w:p w14:paraId="62B91FE5" w14:textId="487A84A9" w:rsidR="00746220" w:rsidRPr="00D52E36" w:rsidRDefault="00002DD3" w:rsidP="003D2690">
      <w:pPr>
        <w:spacing w:before="60" w:line="259" w:lineRule="auto"/>
        <w:jc w:val="both"/>
        <w:rPr>
          <w:rFonts w:cs="Arial"/>
        </w:rPr>
      </w:pPr>
      <w:r w:rsidRPr="00D52E36">
        <w:rPr>
          <w:rFonts w:cs="Arial"/>
          <w:szCs w:val="24"/>
        </w:rPr>
        <w:t xml:space="preserve">Posledným preťažovaným vedením pri N-2 je </w:t>
      </w:r>
      <w:r w:rsidRPr="00D52E36">
        <w:rPr>
          <w:rFonts w:cs="Arial"/>
          <w:b/>
          <w:bCs/>
          <w:szCs w:val="24"/>
        </w:rPr>
        <w:t>V405 Sučany – Varín</w:t>
      </w:r>
      <w:r w:rsidRPr="00D52E36">
        <w:rPr>
          <w:rFonts w:cs="Arial"/>
          <w:szCs w:val="24"/>
        </w:rPr>
        <w:t>. Keďže bolo v tomto scenári uvažované s čerpaním všetkých 6 blokov PVE Čierny Váh (spolu 670 MW)</w:t>
      </w:r>
      <w:r w:rsidR="00C55A86">
        <w:rPr>
          <w:rFonts w:cs="Arial"/>
          <w:szCs w:val="24"/>
        </w:rPr>
        <w:t xml:space="preserve">, </w:t>
      </w:r>
      <w:r w:rsidRPr="00D52E36">
        <w:rPr>
          <w:rFonts w:cs="Arial"/>
          <w:szCs w:val="24"/>
        </w:rPr>
        <w:t xml:space="preserve">je súvislosti </w:t>
      </w:r>
      <w:r w:rsidRPr="00D52E36">
        <w:rPr>
          <w:rFonts w:cs="Arial"/>
        </w:rPr>
        <w:t>s týmto nálezom potrebné, aby sa v prípade vysokého dopytu po elektrine zvážila nutnosť takejto prevádzky PVE Čierny Váh počas údržby relevantných vedení.</w:t>
      </w:r>
    </w:p>
    <w:p w14:paraId="536427B7" w14:textId="6957CCEE" w:rsidR="00126B7A" w:rsidRDefault="00345934" w:rsidP="003D2690">
      <w:pPr>
        <w:spacing w:before="60" w:line="259" w:lineRule="auto"/>
        <w:jc w:val="both"/>
        <w:rPr>
          <w:rFonts w:cs="Arial"/>
        </w:rPr>
      </w:pPr>
      <w:r w:rsidRPr="00D52E36">
        <w:rPr>
          <w:rFonts w:cs="Arial"/>
        </w:rPr>
        <w:t xml:space="preserve">Scenár B1 v roku 2034 bol najmenej priaznivý aj </w:t>
      </w:r>
      <w:r w:rsidR="003E6B1F" w:rsidRPr="00D52E36">
        <w:rPr>
          <w:rFonts w:cs="Arial"/>
        </w:rPr>
        <w:t>čo sa týkalo nízkych napätí v PS, pre</w:t>
      </w:r>
      <w:r w:rsidR="0021224E" w:rsidRPr="00D52E36">
        <w:rPr>
          <w:rFonts w:cs="Arial"/>
        </w:rPr>
        <w:t xml:space="preserve"> tento scenár</w:t>
      </w:r>
      <w:r w:rsidR="00B60EF4" w:rsidRPr="00D52E36">
        <w:rPr>
          <w:rFonts w:cs="Arial"/>
        </w:rPr>
        <w:t xml:space="preserve"> </w:t>
      </w:r>
      <w:r w:rsidR="003E6B1F" w:rsidRPr="00D52E36">
        <w:rPr>
          <w:rFonts w:cs="Arial"/>
        </w:rPr>
        <w:t xml:space="preserve">boli v rámci analýz vyhodnotené aj napäťové pomery v 400 kV uzloch. </w:t>
      </w:r>
      <w:r w:rsidR="00F73F78" w:rsidRPr="00D52E36">
        <w:rPr>
          <w:rFonts w:cs="Arial"/>
        </w:rPr>
        <w:t xml:space="preserve">Na obrázku </w:t>
      </w:r>
      <w:r w:rsidR="00DF6A61">
        <w:rPr>
          <w:rFonts w:cs="Arial"/>
        </w:rPr>
        <w:t>4.3</w:t>
      </w:r>
      <w:r w:rsidR="00F73F78" w:rsidRPr="00D52E36">
        <w:rPr>
          <w:rFonts w:cs="Arial"/>
        </w:rPr>
        <w:t>.</w:t>
      </w:r>
      <w:r w:rsidR="00DF6A61">
        <w:rPr>
          <w:rFonts w:cs="Arial"/>
        </w:rPr>
        <w:t>1</w:t>
      </w:r>
      <w:r w:rsidR="0021224E" w:rsidRPr="00D52E36">
        <w:rPr>
          <w:rFonts w:cs="Arial"/>
        </w:rPr>
        <w:noBreakHyphen/>
      </w:r>
      <w:r w:rsidR="00F73F78" w:rsidRPr="00D52E36">
        <w:rPr>
          <w:rFonts w:cs="Arial"/>
        </w:rPr>
        <w:t xml:space="preserve">2 sú znázornené všetky uzly, </w:t>
      </w:r>
      <w:r w:rsidR="00C41CC8" w:rsidRPr="00D52E36">
        <w:rPr>
          <w:rFonts w:cs="Arial"/>
        </w:rPr>
        <w:t xml:space="preserve">v ktorých napätie v stave N-2 pokleslo pod sledovaný dolný limit napätia </w:t>
      </w:r>
      <w:r w:rsidR="006A581F" w:rsidRPr="00D52E36">
        <w:rPr>
          <w:rFonts w:cs="Arial"/>
        </w:rPr>
        <w:t>(</w:t>
      </w:r>
      <w:r w:rsidR="00C41CC8" w:rsidRPr="00D52E36">
        <w:rPr>
          <w:rFonts w:cs="Arial"/>
        </w:rPr>
        <w:t>400 kV</w:t>
      </w:r>
      <w:r w:rsidR="006A581F" w:rsidRPr="00D52E36">
        <w:rPr>
          <w:rFonts w:cs="Arial"/>
        </w:rPr>
        <w:t>)</w:t>
      </w:r>
      <w:r w:rsidR="00C41CC8" w:rsidRPr="00D52E36">
        <w:rPr>
          <w:rFonts w:cs="Arial"/>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F6A61" w14:paraId="5C2D48EB" w14:textId="77777777" w:rsidTr="00DF6A61">
        <w:tc>
          <w:tcPr>
            <w:tcW w:w="9062" w:type="dxa"/>
          </w:tcPr>
          <w:p w14:paraId="2F6BF89C" w14:textId="44F4D155" w:rsidR="00DF6A61" w:rsidRDefault="00DF6A61" w:rsidP="003D2690">
            <w:pPr>
              <w:spacing w:before="60" w:line="259" w:lineRule="auto"/>
              <w:jc w:val="both"/>
              <w:rPr>
                <w:rFonts w:cs="Arial"/>
              </w:rPr>
            </w:pPr>
            <w:r w:rsidRPr="00D52E36">
              <w:rPr>
                <w:rFonts w:cs="Arial"/>
                <w:noProof/>
              </w:rPr>
              <w:drawing>
                <wp:inline distT="0" distB="0" distL="0" distR="0" wp14:anchorId="7F0F824A" wp14:editId="11065DFA">
                  <wp:extent cx="5760720" cy="3132455"/>
                  <wp:effectExtent l="0" t="0" r="0" b="0"/>
                  <wp:docPr id="1803240202" name="Obrázok 1" descr="Obrázok, na ktorom je text, mapa, diagram, plán&#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40202" name="Obrázok 1" descr="Obrázok, na ktorom je text, mapa, diagram, plán&#10;&#10;Obsah vygenerovaný umelou inteligenciou môže byť nesprávn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3132455"/>
                          </a:xfrm>
                          <a:prstGeom prst="rect">
                            <a:avLst/>
                          </a:prstGeom>
                        </pic:spPr>
                      </pic:pic>
                    </a:graphicData>
                  </a:graphic>
                </wp:inline>
              </w:drawing>
            </w:r>
          </w:p>
        </w:tc>
      </w:tr>
      <w:tr w:rsidR="00DF6A61" w14:paraId="26DD1ABA" w14:textId="77777777" w:rsidTr="00DF6A61">
        <w:tc>
          <w:tcPr>
            <w:tcW w:w="9062" w:type="dxa"/>
          </w:tcPr>
          <w:p w14:paraId="50534DD1" w14:textId="6D25E142" w:rsidR="00DF6A61" w:rsidRPr="00DF6A61" w:rsidRDefault="00DF6A61" w:rsidP="00DF6A61">
            <w:pPr>
              <w:pStyle w:val="Popis"/>
            </w:pPr>
            <w:r w:rsidRPr="00D52E36">
              <w:t xml:space="preserve">Obrázok </w:t>
            </w:r>
            <w:r>
              <w:t>4.</w:t>
            </w:r>
            <w:r w:rsidRPr="00D52E36">
              <w:t>3.</w:t>
            </w:r>
            <w:r>
              <w:t>1</w:t>
            </w:r>
            <w:r w:rsidRPr="00D52E36">
              <w:t>-2 Kritické uzly (z pohľadu napätia) v PS SR pre časový horizont 2034 v scenári B1</w:t>
            </w:r>
          </w:p>
        </w:tc>
      </w:tr>
    </w:tbl>
    <w:p w14:paraId="519C21E6" w14:textId="77777777" w:rsidR="00D46EFF" w:rsidRPr="00D52E36" w:rsidRDefault="00B97780" w:rsidP="003D2690">
      <w:pPr>
        <w:spacing w:before="60" w:line="259" w:lineRule="auto"/>
        <w:jc w:val="both"/>
        <w:rPr>
          <w:rFonts w:cs="Arial"/>
        </w:rPr>
      </w:pPr>
      <w:r w:rsidRPr="00D52E36">
        <w:rPr>
          <w:rFonts w:cs="Arial"/>
        </w:rPr>
        <w:t xml:space="preserve">K problémom s nízkym napätím dochádza najmä </w:t>
      </w:r>
      <w:r w:rsidR="00C55E8F" w:rsidRPr="00D52E36">
        <w:rPr>
          <w:rFonts w:cs="Arial"/>
        </w:rPr>
        <w:t>v tých častiach PS, ktoré sú vzdialené od veľkých</w:t>
      </w:r>
      <w:r w:rsidR="0094149B" w:rsidRPr="00D52E36">
        <w:rPr>
          <w:rFonts w:cs="Arial"/>
        </w:rPr>
        <w:t xml:space="preserve"> zdrojov vyvedených do PS – najmä severná vetva PS a</w:t>
      </w:r>
      <w:r w:rsidR="00BE62F1" w:rsidRPr="00D52E36">
        <w:rPr>
          <w:rFonts w:cs="Arial"/>
        </w:rPr>
        <w:t xml:space="preserve"> región východného Slovenska. </w:t>
      </w:r>
    </w:p>
    <w:p w14:paraId="1EEFF540" w14:textId="14935046" w:rsidR="00FD23DE" w:rsidRPr="00D52E36" w:rsidRDefault="00FD23DE" w:rsidP="003D2690">
      <w:pPr>
        <w:spacing w:before="60" w:line="259" w:lineRule="auto"/>
        <w:jc w:val="both"/>
        <w:rPr>
          <w:rFonts w:cs="Arial"/>
        </w:rPr>
      </w:pPr>
      <w:r w:rsidRPr="00D52E36">
        <w:rPr>
          <w:rFonts w:cs="Arial"/>
        </w:rPr>
        <w:t>Preto je potrebné od nových užívateľov sústavy vyžadovať, aby ich vplyv čo najmenej negatívne ovplyvňoval bezpečnosť a spoľahlivosť sústavy a stanoviť podmienky ich pripojenia do PS tak, aby v dostatočnej miere regulovali jalový výkon u</w:t>
      </w:r>
      <w:r w:rsidR="00BD1F6E">
        <w:rPr>
          <w:rFonts w:cs="Arial"/>
        </w:rPr>
        <w:t> </w:t>
      </w:r>
      <w:r w:rsidRPr="00D52E36">
        <w:rPr>
          <w:rFonts w:cs="Arial"/>
        </w:rPr>
        <w:t>seba.</w:t>
      </w:r>
    </w:p>
    <w:p w14:paraId="76A06B31" w14:textId="6D91DBB0" w:rsidR="00FD23DE" w:rsidRPr="00D52E36" w:rsidRDefault="00FD23DE" w:rsidP="003D2690">
      <w:pPr>
        <w:spacing w:before="120" w:after="120" w:line="259" w:lineRule="auto"/>
        <w:jc w:val="both"/>
        <w:rPr>
          <w:rFonts w:cs="Arial"/>
        </w:rPr>
      </w:pPr>
      <w:r w:rsidRPr="00D52E36">
        <w:rPr>
          <w:rFonts w:cs="Arial"/>
        </w:rPr>
        <w:t xml:space="preserve">Vhodným riešením problémov s napätím vo východnej časti PS SR môže byť aj výstavba zdroja v tejto oblasti. Z hľadiska potrieb PS sú najvhodnejšie zdroje, ktoré umožňujú rýchlu reguláciu frekvencie a napätia a zároveň majú čo najväčší možný rozsah tejto regulácie a čo najväčšiu disponibilitu. Nový zdroj v tejto oblasti PS by zároveň </w:t>
      </w:r>
      <w:r w:rsidR="008C7D5F">
        <w:rPr>
          <w:rFonts w:cs="Arial"/>
        </w:rPr>
        <w:t>po</w:t>
      </w:r>
      <w:r w:rsidRPr="00D52E36">
        <w:rPr>
          <w:rFonts w:cs="Arial"/>
        </w:rPr>
        <w:t>mohol udrž</w:t>
      </w:r>
      <w:r w:rsidR="008C7D5F">
        <w:rPr>
          <w:rFonts w:cs="Arial"/>
        </w:rPr>
        <w:t>ia</w:t>
      </w:r>
      <w:r w:rsidRPr="00D52E36">
        <w:rPr>
          <w:rFonts w:cs="Arial"/>
        </w:rPr>
        <w:t>vať statickú a</w:t>
      </w:r>
      <w:r w:rsidR="00DD60EA">
        <w:rPr>
          <w:rFonts w:cs="Arial"/>
        </w:rPr>
        <w:t> </w:t>
      </w:r>
      <w:r w:rsidRPr="00D52E36">
        <w:rPr>
          <w:rFonts w:cs="Arial"/>
        </w:rPr>
        <w:t>aj dynamickú stabilitu sústavy.</w:t>
      </w:r>
    </w:p>
    <w:p w14:paraId="0022DFB7" w14:textId="033D39EE" w:rsidR="00FD23DE" w:rsidRPr="00D52E36" w:rsidRDefault="00FD23DE" w:rsidP="003D2690">
      <w:pPr>
        <w:spacing w:before="60" w:line="259" w:lineRule="auto"/>
        <w:jc w:val="both"/>
        <w:rPr>
          <w:rFonts w:cs="Arial"/>
        </w:rPr>
      </w:pPr>
      <w:r w:rsidRPr="00D52E36">
        <w:rPr>
          <w:rFonts w:cs="Arial"/>
        </w:rPr>
        <w:lastRenderedPageBreak/>
        <w:t>Toto riešenie však PPS nevie ovplyvniť a ani nemá možnosť ho realizovať. Opatrením na strane PPS môže byť aj inštalácia kompenzačných zariadení na zvýšenie napätia. Tými sú napríklad statické kondenzátory alebo STATCOM.</w:t>
      </w:r>
    </w:p>
    <w:p w14:paraId="61E4C576" w14:textId="20E60199" w:rsidR="00BD6C64" w:rsidRPr="00D52E36" w:rsidRDefault="00BD6C64" w:rsidP="003D2690">
      <w:pPr>
        <w:pStyle w:val="Nadpis3"/>
      </w:pPr>
      <w:bookmarkStart w:id="33" w:name="_Toc193956036"/>
      <w:bookmarkStart w:id="34" w:name="_Hlk184052777"/>
      <w:r w:rsidRPr="00D52E36">
        <w:t>Skratové pomery v PS SR</w:t>
      </w:r>
      <w:bookmarkEnd w:id="33"/>
    </w:p>
    <w:p w14:paraId="1DB0C6B7" w14:textId="56FEE35D" w:rsidR="00BD6C64" w:rsidRPr="00D52E36" w:rsidRDefault="00BD6C64" w:rsidP="003D2690">
      <w:pPr>
        <w:pStyle w:val="normal1"/>
        <w:spacing w:line="259" w:lineRule="auto"/>
        <w:ind w:firstLine="0"/>
        <w:rPr>
          <w:szCs w:val="28"/>
        </w:rPr>
      </w:pPr>
      <w:r w:rsidRPr="00D52E36">
        <w:rPr>
          <w:szCs w:val="28"/>
        </w:rPr>
        <w:t>Výpočty skratových pomerov v PS slúžia na účel dimenzovania zariadení PS SR. Z tohto dôvodu je potrebné výpočtom stanoviť maximálne skratové prúdy pre časové horizonty 2029 a 2034, pri základnom zapojení ES SR.</w:t>
      </w:r>
      <w:r w:rsidR="00C34027">
        <w:rPr>
          <w:szCs w:val="28"/>
        </w:rPr>
        <w:tab/>
      </w:r>
      <w:r w:rsidR="00C34027">
        <w:rPr>
          <w:szCs w:val="28"/>
        </w:rPr>
        <w:tab/>
      </w:r>
      <w:r w:rsidR="00490D1E">
        <w:rPr>
          <w:szCs w:val="28"/>
        </w:rPr>
        <w:tab/>
      </w:r>
    </w:p>
    <w:p w14:paraId="21C41EBE" w14:textId="77777777" w:rsidR="00BD6C64" w:rsidRPr="00D52E36" w:rsidRDefault="00BD6C64" w:rsidP="003D2690">
      <w:pPr>
        <w:pStyle w:val="normal1"/>
        <w:spacing w:line="259" w:lineRule="auto"/>
        <w:ind w:firstLine="0"/>
        <w:rPr>
          <w:szCs w:val="28"/>
        </w:rPr>
      </w:pPr>
      <w:r w:rsidRPr="00D52E36">
        <w:rPr>
          <w:szCs w:val="28"/>
        </w:rPr>
        <w:t>V rámci výpočtov maximálnych skratových prúdov boli identifikované nasledovné úzke miesta:</w:t>
      </w:r>
    </w:p>
    <w:p w14:paraId="3D3A2352" w14:textId="50344D74" w:rsidR="004447F2" w:rsidRPr="00D52E36" w:rsidRDefault="007A0A21" w:rsidP="003D2690">
      <w:pPr>
        <w:pStyle w:val="normal1"/>
        <w:numPr>
          <w:ilvl w:val="0"/>
          <w:numId w:val="8"/>
        </w:numPr>
        <w:spacing w:line="259" w:lineRule="auto"/>
        <w:rPr>
          <w:szCs w:val="28"/>
        </w:rPr>
      </w:pPr>
      <w:proofErr w:type="spellStart"/>
      <w:r w:rsidRPr="00D52E36">
        <w:rPr>
          <w:szCs w:val="28"/>
        </w:rPr>
        <w:t>ESt</w:t>
      </w:r>
      <w:proofErr w:type="spellEnd"/>
      <w:r w:rsidRPr="00D52E36">
        <w:rPr>
          <w:szCs w:val="28"/>
        </w:rPr>
        <w:t xml:space="preserve"> Križovany, </w:t>
      </w:r>
      <w:proofErr w:type="spellStart"/>
      <w:r w:rsidRPr="00D52E36">
        <w:rPr>
          <w:szCs w:val="28"/>
        </w:rPr>
        <w:t>ESt</w:t>
      </w:r>
      <w:proofErr w:type="spellEnd"/>
      <w:r w:rsidRPr="00D52E36">
        <w:rPr>
          <w:szCs w:val="28"/>
        </w:rPr>
        <w:t xml:space="preserve"> Levice a </w:t>
      </w:r>
      <w:proofErr w:type="spellStart"/>
      <w:r w:rsidRPr="00D52E36">
        <w:rPr>
          <w:szCs w:val="28"/>
        </w:rPr>
        <w:t>ESt</w:t>
      </w:r>
      <w:proofErr w:type="spellEnd"/>
      <w:r w:rsidRPr="00D52E36">
        <w:rPr>
          <w:szCs w:val="28"/>
        </w:rPr>
        <w:t xml:space="preserve"> Gabčíkovo</w:t>
      </w:r>
      <w:r w:rsidR="0053656B">
        <w:rPr>
          <w:szCs w:val="28"/>
        </w:rPr>
        <w:t>, ktoré</w:t>
      </w:r>
      <w:r w:rsidR="00685629" w:rsidRPr="00D52E36">
        <w:rPr>
          <w:szCs w:val="28"/>
        </w:rPr>
        <w:t xml:space="preserve"> majú z hľadiska využitia skratovej odolnosti</w:t>
      </w:r>
      <w:r w:rsidR="00685629" w:rsidRPr="00D52E36" w:rsidDel="002E1E6E">
        <w:rPr>
          <w:szCs w:val="28"/>
        </w:rPr>
        <w:t xml:space="preserve"> </w:t>
      </w:r>
      <w:r w:rsidR="00894D21">
        <w:rPr>
          <w:szCs w:val="28"/>
        </w:rPr>
        <w:t>nízku</w:t>
      </w:r>
      <w:r w:rsidR="00685629" w:rsidRPr="00D52E36" w:rsidDel="00D52571">
        <w:rPr>
          <w:szCs w:val="28"/>
        </w:rPr>
        <w:t xml:space="preserve"> </w:t>
      </w:r>
      <w:r w:rsidR="00685629" w:rsidRPr="00D52E36">
        <w:rPr>
          <w:szCs w:val="28"/>
        </w:rPr>
        <w:t xml:space="preserve">rezervu na ďalší rozvoj PS alebo pripájanie </w:t>
      </w:r>
      <w:r w:rsidR="0044244B" w:rsidRPr="00D52E36">
        <w:rPr>
          <w:szCs w:val="28"/>
        </w:rPr>
        <w:t>nových výrobcov.</w:t>
      </w:r>
      <w:r w:rsidR="00685629" w:rsidRPr="00D52E36">
        <w:rPr>
          <w:szCs w:val="28"/>
        </w:rPr>
        <w:t xml:space="preserve"> </w:t>
      </w:r>
    </w:p>
    <w:p w14:paraId="1756889E" w14:textId="7B1E18E3" w:rsidR="00B81C87" w:rsidRPr="00D52E36" w:rsidRDefault="002746AA" w:rsidP="00C31CBD">
      <w:pPr>
        <w:pStyle w:val="normal1"/>
        <w:numPr>
          <w:ilvl w:val="0"/>
          <w:numId w:val="8"/>
        </w:numPr>
        <w:spacing w:line="259" w:lineRule="auto"/>
        <w:rPr>
          <w:szCs w:val="28"/>
        </w:rPr>
      </w:pPr>
      <w:proofErr w:type="spellStart"/>
      <w:r>
        <w:rPr>
          <w:szCs w:val="28"/>
        </w:rPr>
        <w:t>ESt</w:t>
      </w:r>
      <w:proofErr w:type="spellEnd"/>
      <w:r>
        <w:rPr>
          <w:szCs w:val="28"/>
        </w:rPr>
        <w:t xml:space="preserve"> Veľký Ďur</w:t>
      </w:r>
      <w:r w:rsidR="0053656B">
        <w:rPr>
          <w:szCs w:val="28"/>
        </w:rPr>
        <w:t>, ktorá</w:t>
      </w:r>
      <w:r>
        <w:rPr>
          <w:szCs w:val="28"/>
        </w:rPr>
        <w:t xml:space="preserve"> </w:t>
      </w:r>
      <w:r w:rsidR="00202119">
        <w:rPr>
          <w:szCs w:val="28"/>
        </w:rPr>
        <w:t>d</w:t>
      </w:r>
      <w:r w:rsidR="005515C4" w:rsidRPr="00D52E36">
        <w:rPr>
          <w:szCs w:val="28"/>
        </w:rPr>
        <w:t>osah</w:t>
      </w:r>
      <w:r w:rsidR="00202119">
        <w:rPr>
          <w:szCs w:val="28"/>
        </w:rPr>
        <w:t xml:space="preserve">uje </w:t>
      </w:r>
      <w:r w:rsidR="005515C4" w:rsidRPr="00D52E36">
        <w:rPr>
          <w:szCs w:val="28"/>
        </w:rPr>
        <w:t xml:space="preserve">limit </w:t>
      </w:r>
      <w:r w:rsidR="00E75268" w:rsidRPr="00D52E36">
        <w:rPr>
          <w:szCs w:val="28"/>
        </w:rPr>
        <w:t xml:space="preserve">aktuálnej </w:t>
      </w:r>
      <w:r w:rsidR="0038178A" w:rsidRPr="00D52E36">
        <w:rPr>
          <w:szCs w:val="28"/>
        </w:rPr>
        <w:t>skratovej odolnosti</w:t>
      </w:r>
      <w:r w:rsidR="00C61FA4" w:rsidRPr="00D52E36">
        <w:rPr>
          <w:szCs w:val="28"/>
        </w:rPr>
        <w:t xml:space="preserve"> </w:t>
      </w:r>
      <w:r w:rsidR="003C69AB">
        <w:rPr>
          <w:szCs w:val="28"/>
        </w:rPr>
        <w:t xml:space="preserve">rozvodne </w:t>
      </w:r>
      <w:r w:rsidR="00016F4A">
        <w:rPr>
          <w:szCs w:val="28"/>
        </w:rPr>
        <w:t>v</w:t>
      </w:r>
      <w:r w:rsidR="0038178A" w:rsidRPr="00D52E36">
        <w:rPr>
          <w:szCs w:val="28"/>
        </w:rPr>
        <w:t> rokoch 2029 a</w:t>
      </w:r>
      <w:r w:rsidR="005515C4" w:rsidRPr="00D52E36">
        <w:rPr>
          <w:szCs w:val="28"/>
        </w:rPr>
        <w:t> </w:t>
      </w:r>
      <w:r w:rsidR="0038178A" w:rsidRPr="00D52E36">
        <w:rPr>
          <w:szCs w:val="28"/>
        </w:rPr>
        <w:t>2034</w:t>
      </w:r>
    </w:p>
    <w:p w14:paraId="77567C33" w14:textId="638599F6" w:rsidR="007901A6" w:rsidRPr="00D52E36" w:rsidRDefault="00666316" w:rsidP="00F47F40">
      <w:pPr>
        <w:pStyle w:val="normal1"/>
        <w:spacing w:line="259" w:lineRule="auto"/>
        <w:ind w:firstLine="0"/>
        <w:rPr>
          <w:szCs w:val="28"/>
        </w:rPr>
      </w:pPr>
      <w:r>
        <w:rPr>
          <w:szCs w:val="28"/>
        </w:rPr>
        <w:t>Najvhodnejším</w:t>
      </w:r>
      <w:r w:rsidR="002A7D68">
        <w:rPr>
          <w:szCs w:val="28"/>
        </w:rPr>
        <w:t xml:space="preserve"> systémovým </w:t>
      </w:r>
      <w:r w:rsidR="005D66E1">
        <w:rPr>
          <w:szCs w:val="28"/>
        </w:rPr>
        <w:t xml:space="preserve">a ekonomickým </w:t>
      </w:r>
      <w:r>
        <w:rPr>
          <w:szCs w:val="28"/>
        </w:rPr>
        <w:t xml:space="preserve">riešením </w:t>
      </w:r>
      <w:r w:rsidR="002A7D68">
        <w:rPr>
          <w:szCs w:val="28"/>
        </w:rPr>
        <w:t>sa ukazuje r</w:t>
      </w:r>
      <w:r w:rsidR="00033AA8" w:rsidRPr="00D52E36">
        <w:rPr>
          <w:szCs w:val="28"/>
        </w:rPr>
        <w:t>ozdelenie R400 kV V</w:t>
      </w:r>
      <w:r w:rsidR="00DD60EA">
        <w:rPr>
          <w:szCs w:val="28"/>
        </w:rPr>
        <w:t>eľký</w:t>
      </w:r>
      <w:r w:rsidR="00033AA8" w:rsidRPr="00D52E36">
        <w:rPr>
          <w:szCs w:val="28"/>
        </w:rPr>
        <w:t xml:space="preserve"> Ďur na západnú a východnú časť</w:t>
      </w:r>
      <w:r w:rsidR="00E17856" w:rsidRPr="00D52E36">
        <w:rPr>
          <w:szCs w:val="28"/>
        </w:rPr>
        <w:t xml:space="preserve"> </w:t>
      </w:r>
      <w:r w:rsidR="004C78BC" w:rsidRPr="00D52E36">
        <w:rPr>
          <w:szCs w:val="28"/>
        </w:rPr>
        <w:t xml:space="preserve">s vhodným </w:t>
      </w:r>
      <w:r w:rsidR="00D209D6" w:rsidRPr="00D52E36">
        <w:rPr>
          <w:szCs w:val="28"/>
        </w:rPr>
        <w:t xml:space="preserve">prerozdelením </w:t>
      </w:r>
      <w:r w:rsidR="005D66E1">
        <w:rPr>
          <w:szCs w:val="28"/>
        </w:rPr>
        <w:t xml:space="preserve">zaústených </w:t>
      </w:r>
      <w:r w:rsidR="00D209D6" w:rsidRPr="00D52E36">
        <w:rPr>
          <w:szCs w:val="28"/>
        </w:rPr>
        <w:t xml:space="preserve">vedení </w:t>
      </w:r>
      <w:r w:rsidR="005D66E1">
        <w:rPr>
          <w:szCs w:val="28"/>
        </w:rPr>
        <w:t xml:space="preserve">do tejto </w:t>
      </w:r>
      <w:proofErr w:type="spellStart"/>
      <w:r w:rsidR="005D66E1">
        <w:rPr>
          <w:szCs w:val="28"/>
        </w:rPr>
        <w:t>ESt</w:t>
      </w:r>
      <w:proofErr w:type="spellEnd"/>
      <w:r w:rsidR="005D66E1">
        <w:rPr>
          <w:szCs w:val="28"/>
        </w:rPr>
        <w:t xml:space="preserve">. </w:t>
      </w:r>
      <w:r w:rsidR="00F47F40">
        <w:rPr>
          <w:szCs w:val="28"/>
        </w:rPr>
        <w:t xml:space="preserve">Toto </w:t>
      </w:r>
      <w:r w:rsidR="00D209D6" w:rsidRPr="00D52E36">
        <w:rPr>
          <w:szCs w:val="28"/>
        </w:rPr>
        <w:t>predstavuje hospo</w:t>
      </w:r>
      <w:r w:rsidR="001345AF" w:rsidRPr="00D52E36">
        <w:rPr>
          <w:szCs w:val="28"/>
        </w:rPr>
        <w:t xml:space="preserve">dárne </w:t>
      </w:r>
      <w:r w:rsidR="00D13890" w:rsidRPr="00D52E36">
        <w:rPr>
          <w:szCs w:val="28"/>
        </w:rPr>
        <w:t xml:space="preserve">prevádzkové </w:t>
      </w:r>
      <w:r w:rsidR="001345AF" w:rsidRPr="00D52E36">
        <w:rPr>
          <w:szCs w:val="28"/>
        </w:rPr>
        <w:t>riešenie</w:t>
      </w:r>
      <w:r w:rsidR="00F47F40">
        <w:rPr>
          <w:szCs w:val="28"/>
        </w:rPr>
        <w:t xml:space="preserve"> uvedeného problému</w:t>
      </w:r>
      <w:r w:rsidR="001434A2" w:rsidRPr="00D52E36">
        <w:rPr>
          <w:szCs w:val="28"/>
        </w:rPr>
        <w:t xml:space="preserve">. </w:t>
      </w:r>
      <w:r w:rsidR="007C28BC">
        <w:rPr>
          <w:szCs w:val="28"/>
        </w:rPr>
        <w:t xml:space="preserve">Okrem </w:t>
      </w:r>
      <w:proofErr w:type="spellStart"/>
      <w:r w:rsidR="007C28BC">
        <w:rPr>
          <w:szCs w:val="28"/>
        </w:rPr>
        <w:t>ESt</w:t>
      </w:r>
      <w:proofErr w:type="spellEnd"/>
      <w:r w:rsidR="007C28BC">
        <w:rPr>
          <w:szCs w:val="28"/>
        </w:rPr>
        <w:t xml:space="preserve"> Veľký Ďur</w:t>
      </w:r>
      <w:r w:rsidR="00F47F40" w:rsidRPr="00F47F40">
        <w:rPr>
          <w:szCs w:val="28"/>
        </w:rPr>
        <w:t xml:space="preserve"> </w:t>
      </w:r>
      <w:r w:rsidR="00F47F40">
        <w:rPr>
          <w:szCs w:val="28"/>
        </w:rPr>
        <w:t>dôjde</w:t>
      </w:r>
      <w:r w:rsidR="00FA13CA">
        <w:rPr>
          <w:szCs w:val="28"/>
        </w:rPr>
        <w:t xml:space="preserve"> k</w:t>
      </w:r>
      <w:r w:rsidR="00F47F40">
        <w:rPr>
          <w:szCs w:val="28"/>
        </w:rPr>
        <w:t> </w:t>
      </w:r>
      <w:r w:rsidR="00B41928" w:rsidRPr="00D52E36">
        <w:rPr>
          <w:szCs w:val="28"/>
        </w:rPr>
        <w:t>výrazn</w:t>
      </w:r>
      <w:r w:rsidR="00F46201">
        <w:rPr>
          <w:szCs w:val="28"/>
        </w:rPr>
        <w:t>ému</w:t>
      </w:r>
      <w:r w:rsidR="00120445" w:rsidRPr="00D52E36">
        <w:rPr>
          <w:szCs w:val="28"/>
        </w:rPr>
        <w:t xml:space="preserve"> zn</w:t>
      </w:r>
      <w:r w:rsidR="00F46201">
        <w:rPr>
          <w:szCs w:val="28"/>
        </w:rPr>
        <w:t>íženiu</w:t>
      </w:r>
      <w:r w:rsidR="00120445" w:rsidRPr="00D52E36">
        <w:rPr>
          <w:szCs w:val="28"/>
        </w:rPr>
        <w:t xml:space="preserve"> </w:t>
      </w:r>
      <w:r w:rsidR="00AE7D0D" w:rsidRPr="00D52E36">
        <w:rPr>
          <w:szCs w:val="28"/>
        </w:rPr>
        <w:t>využiti</w:t>
      </w:r>
      <w:r w:rsidR="00F46201">
        <w:rPr>
          <w:szCs w:val="28"/>
        </w:rPr>
        <w:t>a</w:t>
      </w:r>
      <w:r w:rsidR="00AE7D0D" w:rsidRPr="00D52E36">
        <w:rPr>
          <w:szCs w:val="28"/>
        </w:rPr>
        <w:t xml:space="preserve"> skratovej odolnos</w:t>
      </w:r>
      <w:r w:rsidR="007E400C">
        <w:rPr>
          <w:szCs w:val="28"/>
        </w:rPr>
        <w:t>ti aj</w:t>
      </w:r>
      <w:r w:rsidR="00132212" w:rsidRPr="00D52E36" w:rsidDel="008975AF">
        <w:rPr>
          <w:szCs w:val="28"/>
        </w:rPr>
        <w:t xml:space="preserve"> </w:t>
      </w:r>
      <w:r w:rsidR="00132212" w:rsidRPr="00D52E36">
        <w:rPr>
          <w:szCs w:val="28"/>
        </w:rPr>
        <w:t>v </w:t>
      </w:r>
      <w:proofErr w:type="spellStart"/>
      <w:r w:rsidR="00132212" w:rsidRPr="00D52E36">
        <w:rPr>
          <w:szCs w:val="28"/>
        </w:rPr>
        <w:t>ESt</w:t>
      </w:r>
      <w:proofErr w:type="spellEnd"/>
      <w:r w:rsidR="00132212" w:rsidRPr="00D52E36">
        <w:rPr>
          <w:szCs w:val="28"/>
        </w:rPr>
        <w:t xml:space="preserve"> Levice</w:t>
      </w:r>
      <w:r w:rsidR="00D27213" w:rsidRPr="00D52E36">
        <w:rPr>
          <w:szCs w:val="28"/>
        </w:rPr>
        <w:t xml:space="preserve">, zatiaľ čo v ostatných kritických </w:t>
      </w:r>
      <w:r w:rsidR="007901A6" w:rsidRPr="00D52E36">
        <w:rPr>
          <w:szCs w:val="28"/>
        </w:rPr>
        <w:t>rozvodniach</w:t>
      </w:r>
      <w:r w:rsidR="00F47F40">
        <w:rPr>
          <w:szCs w:val="28"/>
        </w:rPr>
        <w:t>,</w:t>
      </w:r>
      <w:r w:rsidR="00D27213" w:rsidRPr="00D52E36">
        <w:rPr>
          <w:szCs w:val="28"/>
        </w:rPr>
        <w:t xml:space="preserve"> ako Križovany a Gabčíkovo</w:t>
      </w:r>
      <w:r w:rsidR="00F47F40">
        <w:rPr>
          <w:szCs w:val="28"/>
        </w:rPr>
        <w:t>,</w:t>
      </w:r>
      <w:r w:rsidR="00D27213" w:rsidRPr="00D52E36">
        <w:rPr>
          <w:szCs w:val="28"/>
        </w:rPr>
        <w:t xml:space="preserve"> </w:t>
      </w:r>
      <w:r w:rsidR="009F5EE1" w:rsidRPr="00D52E36">
        <w:rPr>
          <w:szCs w:val="28"/>
        </w:rPr>
        <w:t xml:space="preserve">ostáva využitie </w:t>
      </w:r>
      <w:r w:rsidR="00F47F40">
        <w:rPr>
          <w:szCs w:val="28"/>
        </w:rPr>
        <w:t xml:space="preserve">skratovej odolnosti </w:t>
      </w:r>
      <w:r w:rsidR="009F5EE1" w:rsidRPr="00D52E36">
        <w:rPr>
          <w:szCs w:val="28"/>
        </w:rPr>
        <w:t xml:space="preserve">prakticky nezmenené alebo </w:t>
      </w:r>
      <w:r w:rsidR="00041578" w:rsidRPr="00D52E36">
        <w:rPr>
          <w:szCs w:val="28"/>
        </w:rPr>
        <w:t>kles</w:t>
      </w:r>
      <w:r w:rsidR="008B4037" w:rsidRPr="00D52E36">
        <w:rPr>
          <w:szCs w:val="28"/>
        </w:rPr>
        <w:t>á</w:t>
      </w:r>
      <w:r w:rsidR="00041578" w:rsidRPr="00D52E36">
        <w:rPr>
          <w:szCs w:val="28"/>
        </w:rPr>
        <w:t xml:space="preserve"> </w:t>
      </w:r>
      <w:r w:rsidR="009F5EE1" w:rsidRPr="00D52E36">
        <w:rPr>
          <w:szCs w:val="28"/>
        </w:rPr>
        <w:t>len minim</w:t>
      </w:r>
      <w:r w:rsidR="007C1AC7" w:rsidRPr="00D52E36">
        <w:rPr>
          <w:szCs w:val="28"/>
        </w:rPr>
        <w:t>á</w:t>
      </w:r>
      <w:r w:rsidR="009F5EE1" w:rsidRPr="00D52E36">
        <w:rPr>
          <w:szCs w:val="28"/>
        </w:rPr>
        <w:t>lne</w:t>
      </w:r>
      <w:r w:rsidR="007C1AC7" w:rsidRPr="00D52E36">
        <w:rPr>
          <w:szCs w:val="28"/>
        </w:rPr>
        <w:t>.</w:t>
      </w:r>
    </w:p>
    <w:p w14:paraId="7BDC24B4" w14:textId="5E3394FD" w:rsidR="00BD6C64" w:rsidRPr="00D52E36" w:rsidRDefault="00BD6C64" w:rsidP="003D2690">
      <w:pPr>
        <w:spacing w:line="259" w:lineRule="auto"/>
        <w:jc w:val="both"/>
      </w:pPr>
      <w:r w:rsidRPr="00D52E36">
        <w:t>Najvýraznejší vplyv nárastu maximálnych skratových prúdov v PS majú nasledujúce predpokladané zmeny v ES SR:</w:t>
      </w:r>
    </w:p>
    <w:p w14:paraId="5CC4FD1A" w14:textId="1554B4E8" w:rsidR="00BD6C64" w:rsidRPr="00D52E36" w:rsidRDefault="00BD6C64" w:rsidP="003D2690">
      <w:pPr>
        <w:pStyle w:val="normal1"/>
        <w:numPr>
          <w:ilvl w:val="0"/>
          <w:numId w:val="7"/>
        </w:numPr>
        <w:spacing w:line="259" w:lineRule="auto"/>
        <w:ind w:left="709"/>
        <w:rPr>
          <w:szCs w:val="28"/>
        </w:rPr>
      </w:pPr>
      <w:r w:rsidRPr="00D52E36">
        <w:rPr>
          <w:szCs w:val="28"/>
        </w:rPr>
        <w:t>pripájanie nových subjektov do PS, najm</w:t>
      </w:r>
      <w:r w:rsidR="009732FB" w:rsidRPr="00D52E36">
        <w:rPr>
          <w:szCs w:val="28"/>
        </w:rPr>
        <w:t>ä</w:t>
      </w:r>
      <w:r w:rsidRPr="00D52E36">
        <w:rPr>
          <w:szCs w:val="28"/>
        </w:rPr>
        <w:t xml:space="preserve"> výrobcov,</w:t>
      </w:r>
    </w:p>
    <w:p w14:paraId="5A36C51C" w14:textId="77777777" w:rsidR="00BD6C64" w:rsidRPr="00D52E36" w:rsidRDefault="00BD6C64" w:rsidP="003D2690">
      <w:pPr>
        <w:pStyle w:val="normal1"/>
        <w:numPr>
          <w:ilvl w:val="0"/>
          <w:numId w:val="7"/>
        </w:numPr>
        <w:spacing w:line="259" w:lineRule="auto"/>
        <w:ind w:left="709"/>
        <w:rPr>
          <w:szCs w:val="28"/>
        </w:rPr>
      </w:pPr>
      <w:r w:rsidRPr="00D52E36">
        <w:rPr>
          <w:szCs w:val="28"/>
        </w:rPr>
        <w:tab/>
        <w:t>budovanie novej infraštruktúry PS,</w:t>
      </w:r>
    </w:p>
    <w:p w14:paraId="77FF432D" w14:textId="6DACF12F" w:rsidR="00BD6C64" w:rsidRPr="00D52E36" w:rsidRDefault="00BD6C64" w:rsidP="00F47F40">
      <w:pPr>
        <w:pStyle w:val="normal1"/>
        <w:numPr>
          <w:ilvl w:val="1"/>
          <w:numId w:val="7"/>
        </w:numPr>
        <w:spacing w:line="259" w:lineRule="auto"/>
        <w:ind w:left="1134"/>
        <w:rPr>
          <w:szCs w:val="28"/>
        </w:rPr>
      </w:pPr>
      <w:r w:rsidRPr="00D52E36">
        <w:rPr>
          <w:szCs w:val="28"/>
        </w:rPr>
        <w:tab/>
        <w:t>nové vedenia zvyšujú skratové pomery v</w:t>
      </w:r>
      <w:r w:rsidR="009732FB" w:rsidRPr="00D52E36">
        <w:rPr>
          <w:szCs w:val="28"/>
        </w:rPr>
        <w:t> </w:t>
      </w:r>
      <w:r w:rsidRPr="00D52E36">
        <w:rPr>
          <w:szCs w:val="28"/>
        </w:rPr>
        <w:t>rozvodniach</w:t>
      </w:r>
      <w:r w:rsidR="009732FB" w:rsidRPr="00D52E36">
        <w:rPr>
          <w:szCs w:val="28"/>
        </w:rPr>
        <w:t>,</w:t>
      </w:r>
      <w:r w:rsidRPr="00D52E36">
        <w:rPr>
          <w:szCs w:val="28"/>
        </w:rPr>
        <w:t xml:space="preserve"> do ktorých sú zaústené,</w:t>
      </w:r>
    </w:p>
    <w:p w14:paraId="1363C1C2" w14:textId="7DB3DBAC" w:rsidR="00BD6C64" w:rsidRPr="00D52E36" w:rsidRDefault="00BD6C64" w:rsidP="00F47F40">
      <w:pPr>
        <w:pStyle w:val="normal1"/>
        <w:numPr>
          <w:ilvl w:val="1"/>
          <w:numId w:val="7"/>
        </w:numPr>
        <w:spacing w:line="259" w:lineRule="auto"/>
        <w:ind w:left="1134"/>
        <w:rPr>
          <w:szCs w:val="28"/>
        </w:rPr>
      </w:pPr>
      <w:r w:rsidRPr="00D52E36">
        <w:rPr>
          <w:szCs w:val="28"/>
        </w:rPr>
        <w:tab/>
        <w:t>nové transformátory PS/DS zvyšujú skratové pomery v DS.</w:t>
      </w:r>
    </w:p>
    <w:p w14:paraId="750CE7F8" w14:textId="77777777" w:rsidR="00BD6C64" w:rsidRPr="00D52E36" w:rsidRDefault="00BD6C64" w:rsidP="003D2690">
      <w:pPr>
        <w:pStyle w:val="normal1"/>
        <w:spacing w:line="259" w:lineRule="auto"/>
        <w:ind w:firstLine="0"/>
        <w:rPr>
          <w:szCs w:val="28"/>
        </w:rPr>
      </w:pPr>
      <w:r w:rsidRPr="00D52E36">
        <w:rPr>
          <w:szCs w:val="28"/>
        </w:rPr>
        <w:t>Na základe horeuvedeného SEPS pristupuje k takým prevádzkovým a investičným opatreniam, aby neboli prekračované skratové odolnosti rozvodní SEPS.</w:t>
      </w:r>
    </w:p>
    <w:p w14:paraId="0B2C13A7" w14:textId="0E3D1828" w:rsidR="00BD6C64" w:rsidRPr="00D52E36" w:rsidRDefault="00BD6C64" w:rsidP="003D2690">
      <w:pPr>
        <w:pStyle w:val="normal1"/>
        <w:spacing w:line="259" w:lineRule="auto"/>
        <w:ind w:firstLine="0"/>
        <w:rPr>
          <w:szCs w:val="28"/>
        </w:rPr>
      </w:pPr>
      <w:r w:rsidRPr="00D52E36">
        <w:rPr>
          <w:szCs w:val="28"/>
        </w:rPr>
        <w:t>Dimenzovanie zariadení SEPS je plánované v súlade s</w:t>
      </w:r>
      <w:r w:rsidR="006614C4">
        <w:rPr>
          <w:szCs w:val="28"/>
        </w:rPr>
        <w:t xml:space="preserve"> očakávaným </w:t>
      </w:r>
      <w:r w:rsidRPr="00D52E36">
        <w:rPr>
          <w:szCs w:val="28"/>
        </w:rPr>
        <w:t>nárastom maximálnych skratových prúdov tak, aby nemohlo dôjsť k ich poškodeniu</w:t>
      </w:r>
      <w:r w:rsidR="00822BB2">
        <w:rPr>
          <w:szCs w:val="28"/>
        </w:rPr>
        <w:t>.</w:t>
      </w:r>
    </w:p>
    <w:p w14:paraId="4966452E" w14:textId="14617F22" w:rsidR="00BD6C64" w:rsidRPr="00D52E36" w:rsidRDefault="00BD6C64" w:rsidP="003D2690">
      <w:pPr>
        <w:pStyle w:val="normal1"/>
        <w:spacing w:line="259" w:lineRule="auto"/>
        <w:ind w:firstLine="0"/>
        <w:rPr>
          <w:szCs w:val="28"/>
        </w:rPr>
      </w:pPr>
      <w:r w:rsidRPr="00D52E36">
        <w:rPr>
          <w:szCs w:val="28"/>
        </w:rPr>
        <w:t xml:space="preserve">V rozvodniach, ktoré sú prebudované </w:t>
      </w:r>
      <w:r w:rsidR="00DE777A">
        <w:rPr>
          <w:szCs w:val="28"/>
        </w:rPr>
        <w:t xml:space="preserve">z 220 kV </w:t>
      </w:r>
      <w:r w:rsidRPr="00D52E36">
        <w:rPr>
          <w:szCs w:val="28"/>
        </w:rPr>
        <w:t>na napäťovú hladinu 400 kV dochádza k</w:t>
      </w:r>
      <w:r w:rsidR="00F47F40">
        <w:rPr>
          <w:szCs w:val="28"/>
        </w:rPr>
        <w:t> </w:t>
      </w:r>
      <w:r w:rsidRPr="00D52E36">
        <w:rPr>
          <w:szCs w:val="28"/>
        </w:rPr>
        <w:t xml:space="preserve">výraznému nárastu tvrdosti siete. </w:t>
      </w:r>
      <w:r w:rsidR="004617E6">
        <w:rPr>
          <w:szCs w:val="28"/>
        </w:rPr>
        <w:t>Tieto zmeny sú</w:t>
      </w:r>
      <w:r w:rsidRPr="00D52E36">
        <w:rPr>
          <w:szCs w:val="28"/>
        </w:rPr>
        <w:t xml:space="preserve"> realizované v spolupráci s</w:t>
      </w:r>
      <w:r w:rsidR="009C5751" w:rsidRPr="00D52E36">
        <w:rPr>
          <w:szCs w:val="28"/>
        </w:rPr>
        <w:t> </w:t>
      </w:r>
      <w:r w:rsidRPr="00D52E36">
        <w:rPr>
          <w:szCs w:val="28"/>
        </w:rPr>
        <w:t xml:space="preserve">užívateľmi pripojenými do PS tak, aby SEPS </w:t>
      </w:r>
      <w:r w:rsidR="002A7E48" w:rsidRPr="00D52E36">
        <w:rPr>
          <w:szCs w:val="28"/>
        </w:rPr>
        <w:t xml:space="preserve">bola </w:t>
      </w:r>
      <w:r w:rsidRPr="00D52E36">
        <w:rPr>
          <w:szCs w:val="28"/>
        </w:rPr>
        <w:t>naďalej schopná plniť zmluvne dohodnuté záväzky voči týmto užívateľom.</w:t>
      </w:r>
    </w:p>
    <w:p w14:paraId="16080D0B" w14:textId="0996FB76" w:rsidR="000F22E7" w:rsidRPr="00D52E36" w:rsidRDefault="00BC3875" w:rsidP="003D2690">
      <w:pPr>
        <w:pStyle w:val="Nadpis1"/>
        <w:rPr>
          <w:rFonts w:cs="Arial"/>
        </w:rPr>
      </w:pPr>
      <w:bookmarkStart w:id="35" w:name="_Toc193956037"/>
      <w:bookmarkEnd w:id="34"/>
      <w:r w:rsidRPr="00D52E36">
        <w:rPr>
          <w:rFonts w:cs="Arial"/>
        </w:rPr>
        <w:t>Zásadné r</w:t>
      </w:r>
      <w:r w:rsidR="000F22E7" w:rsidRPr="00D52E36">
        <w:rPr>
          <w:rFonts w:cs="Arial"/>
        </w:rPr>
        <w:t>ozvoj</w:t>
      </w:r>
      <w:r w:rsidRPr="00D52E36">
        <w:rPr>
          <w:rFonts w:cs="Arial"/>
        </w:rPr>
        <w:t>ové zámery SEPS</w:t>
      </w:r>
      <w:bookmarkEnd w:id="35"/>
      <w:r w:rsidR="000F22E7" w:rsidRPr="00D52E36">
        <w:rPr>
          <w:rFonts w:cs="Arial"/>
        </w:rPr>
        <w:tab/>
      </w:r>
    </w:p>
    <w:p w14:paraId="25D43A8E" w14:textId="51612D31" w:rsidR="00C91A08" w:rsidRPr="00D52E36" w:rsidRDefault="47E05058" w:rsidP="003D2690">
      <w:pPr>
        <w:pStyle w:val="Nadpis2"/>
      </w:pPr>
      <w:bookmarkStart w:id="36" w:name="_Toc69315294"/>
      <w:r w:rsidRPr="00D52E36">
        <w:t xml:space="preserve"> </w:t>
      </w:r>
      <w:bookmarkStart w:id="37" w:name="_Toc193956038"/>
      <w:r w:rsidR="00C91A08" w:rsidRPr="00D52E36">
        <w:t>Rozvoj prenosovej sústavy a požiadavky užívateľov PS SR</w:t>
      </w:r>
      <w:bookmarkEnd w:id="36"/>
      <w:bookmarkEnd w:id="37"/>
      <w:r w:rsidR="00C91A08" w:rsidRPr="00D52E36">
        <w:t xml:space="preserve"> </w:t>
      </w:r>
    </w:p>
    <w:p w14:paraId="7CC77FC5" w14:textId="18769540" w:rsidR="00FC0D12" w:rsidRPr="00D52E36" w:rsidRDefault="00FC0D12" w:rsidP="00DD60EA">
      <w:pPr>
        <w:spacing w:before="120" w:line="259" w:lineRule="auto"/>
        <w:jc w:val="both"/>
      </w:pPr>
      <w:r w:rsidRPr="00D52E36">
        <w:t>Rozvoj PS SR a s tým súvisiaca potreba plánovania jednotlivých investičných opatrení reflektuje požiadavky ako existujúcich, tak aj potenciálnych nových užívateľov PS SR, zohľadňuje potenciálny rozvoj elektroenergetiky SR v zmysle NECP</w:t>
      </w:r>
      <w:r w:rsidR="009732FB" w:rsidRPr="00D52E36">
        <w:t xml:space="preserve"> [2]</w:t>
      </w:r>
      <w:r w:rsidRPr="00D52E36">
        <w:t xml:space="preserve">, ako aj požiadavky na obmenu existujúcej infraštruktúry PS z dôvodu dosiahnutia projektovaných životností zariadení a vyhodnotenia ich aktuálneho stavu ako nevyhovujúceho. Požiadavky nových užívateľov, smerujúce k potrebe posilnenia topológie PS SR, sú na SEPS spravidla predkladané „priamo“ </w:t>
      </w:r>
      <w:r w:rsidRPr="00D52E36">
        <w:lastRenderedPageBreak/>
        <w:t>prostredníctvom žiadosti o pripojenie do PS, resp. prostredníctvom žiadosti o stanovisko SEPS k vydaniu osvedčenia na výstavbu energetického zariadenia v zmysle zákona č. 251/2012 Z.</w:t>
      </w:r>
      <w:r w:rsidR="0027656E" w:rsidRPr="00D52E36">
        <w:t> </w:t>
      </w:r>
      <w:r w:rsidRPr="00D52E36">
        <w:t xml:space="preserve">z. (ďalej len „Žiadosti o stanovisko PPS“). Čo sa týka požiadaviek existujúcich užívateľov, títo majú možnosť požiadať SEPS o posilnenie prenosovej sústavy v súlade s postupom v Prevádzkovom poriadku prevádzkovateľa prenosovej sústavy Slovenská elektrizačná prenosová sústava, a.s. Tieto požiadavky sú komplexne posúdené v najbližšom spracovaní interného dokumentu „Plán rozvoja prenosovej sústavy“ (ďalej len „PR“) a sú vždy sú preverené aj samostatnou štúdiou vplyvu na ES SR, resp., štúdiou </w:t>
      </w:r>
      <w:proofErr w:type="spellStart"/>
      <w:r w:rsidRPr="00D52E36">
        <w:t>pripojiteľnosti</w:t>
      </w:r>
      <w:proofErr w:type="spellEnd"/>
      <w:r w:rsidRPr="00D52E36">
        <w:t xml:space="preserve"> do PS SR.</w:t>
      </w:r>
    </w:p>
    <w:p w14:paraId="49EBD451" w14:textId="4407676F" w:rsidR="00FC0D12" w:rsidRPr="00D52E36" w:rsidRDefault="00FC0D12" w:rsidP="00DD60EA">
      <w:pPr>
        <w:spacing w:before="120" w:line="259" w:lineRule="auto"/>
        <w:jc w:val="both"/>
      </w:pPr>
      <w:r w:rsidRPr="00D52E36">
        <w:t>Potreba rozšírenia PS SR však môže vychádzať aj zo záverov vyššie spomínaného PR, nakoľko v zmysle zákona č. 251/2012 Z.</w:t>
      </w:r>
      <w:r w:rsidR="0027656E" w:rsidRPr="00D52E36">
        <w:t> </w:t>
      </w:r>
      <w:r w:rsidRPr="00D52E36">
        <w:t>z. a Technických podmienok prístupu a pripojenia, pravidiel prevádzkovania prenosovej sústavy sú všetci užívatelia PS SR povinní predkladať vstupné podklady pre jeho spracovanie. PR okrem toho zohľadňuje aj rozvoj prevádzkovateľov susedných PS a je v súlade s TYNDP ENTSO-E.</w:t>
      </w:r>
    </w:p>
    <w:p w14:paraId="7D435E65" w14:textId="77777777" w:rsidR="00FC0D12" w:rsidRPr="00D52E36" w:rsidRDefault="00FC0D12" w:rsidP="00DD60EA">
      <w:pPr>
        <w:spacing w:before="120" w:line="259" w:lineRule="auto"/>
        <w:jc w:val="both"/>
      </w:pPr>
      <w:r w:rsidRPr="00D52E36">
        <w:t>Ambiciózny energetický prechod smerom k uhlíkovej neutralite do roku 2050, s 55 % poklesom emisií CO2 do roku 2030, rastúcou elektrifikáciou (najmä priemyslu, ale aj dopravy a domácností), postupným útlmom prevádzky fosílnych zdrojov na výrobu elektriny a rastúcim podielom obnoviteľných zdrojov si vyžadujú dostupnú a bezpečnú elektrizačnú sústavu.</w:t>
      </w:r>
    </w:p>
    <w:p w14:paraId="576E2594" w14:textId="77777777" w:rsidR="00FC0D12" w:rsidRPr="00D52E36" w:rsidRDefault="00FC0D12" w:rsidP="00DD60EA">
      <w:pPr>
        <w:spacing w:before="120" w:line="259" w:lineRule="auto"/>
        <w:jc w:val="both"/>
      </w:pPr>
      <w:r w:rsidRPr="00D52E36">
        <w:t>Výroba elektriny z OZE v závislosti od počasia je na rozdiel od minulosti decentralizovane pripájaná do distribučných sústav, no aj posilnenie a rozvoj prenosovej sústavy je predpokladom integrácie OZE. Jednou z hlavných výziev je odstránenie úzkych miest, inteligentnejšie fungovanie sústavy a zabezpečenie dostupnosti zdrojov primeraným spôsobom a včas. Plánovaná modernizácia prenosovej sústavy je nevyhnutná, aby neustále rastúca spotreba elektrickej energie nespôsobovala výpadky či dokonca dlhodobejšie obmedzenia odberateľov, najmä v DS.</w:t>
      </w:r>
    </w:p>
    <w:p w14:paraId="3D6B7032" w14:textId="72B7CCA8" w:rsidR="00FC0D12" w:rsidRPr="00D52E36" w:rsidRDefault="00FC0D12" w:rsidP="00DD60EA">
      <w:pPr>
        <w:spacing w:before="120" w:line="259" w:lineRule="auto"/>
        <w:jc w:val="both"/>
      </w:pPr>
      <w:r w:rsidRPr="00D52E36">
        <w:t>Medzi investičné potreby SR z hľadiska prechodu na zelenú ekonomiku patria aj investície do zvýšenia schopnosti elektrizačnej sústavy pripájať zariadenia využívajúce OZE vrátane zvýšenia flexibility sústavy pre FVE a VTE. Rozvoj elektrizačnej sústavy je potrebné zintenzívniť, aby sa zvýšila energetická bezpečnosť a podporila sa elektrifikácia na báze OZE. Inak môže byť ohrozená bezpečnosť dodávok elektriny, ako aj zníženie</w:t>
      </w:r>
      <w:r w:rsidR="00D02325" w:rsidRPr="00D52E36">
        <w:t xml:space="preserve"> </w:t>
      </w:r>
      <w:r w:rsidRPr="00D52E36">
        <w:t>kvality prevádzky sústavy, čo v konečnom dôsledku môže mať veľký negatívny vplyv na hospodárstvo a priemysel v SR. Z pohľadu PS je cieľom vytváranie takých podmienok, aby rast požiadaviek zo strany užívateľov DS na zásobovanie elektrinou nebol sprevádzaný poklesom</w:t>
      </w:r>
      <w:r w:rsidR="00D02325" w:rsidRPr="00D52E36">
        <w:t xml:space="preserve"> </w:t>
      </w:r>
      <w:r w:rsidRPr="00D52E36">
        <w:t>kvality.</w:t>
      </w:r>
    </w:p>
    <w:p w14:paraId="0EF99DA7" w14:textId="3FE27692" w:rsidR="00FC0D12" w:rsidRPr="00D52E36" w:rsidRDefault="00FC0D12" w:rsidP="00DD60EA">
      <w:pPr>
        <w:spacing w:before="120" w:line="259" w:lineRule="auto"/>
        <w:jc w:val="both"/>
      </w:pPr>
      <w:r w:rsidRPr="00D52E36">
        <w:t xml:space="preserve">Rozvoj ES SR je kľúčovou súčasťou zelenej transformácie. Cieľom je rozvoj PS vrátane vytvárania dostatočnej kapacity v PS, aby sa umožnilo pripojenie ďalších </w:t>
      </w:r>
      <w:r w:rsidR="00DD60EA">
        <w:t>OZE</w:t>
      </w:r>
      <w:r w:rsidRPr="00D52E36">
        <w:t xml:space="preserve"> do ES SR. V dlhodobom horizonte práve tieto zdroje prispejú k plneniu klimatických cieľov Slovenskej republiky a celej EÚ, ako aj môžu - aspoň čiastočne - nahradiť zdroje spaľujúce primárne palivá, dovážané z Ruska.</w:t>
      </w:r>
    </w:p>
    <w:p w14:paraId="42A96D30" w14:textId="77777777" w:rsidR="00FC0D12" w:rsidRPr="00D52E36" w:rsidRDefault="00FC0D12" w:rsidP="00DD60EA">
      <w:pPr>
        <w:spacing w:before="120" w:line="259" w:lineRule="auto"/>
        <w:jc w:val="both"/>
      </w:pPr>
      <w:r w:rsidRPr="00D52E36">
        <w:t>Pre zaistenie energetickej bezpečnosti a odolnosti SR je kľúčové disponovať robustnou PS s dostatkom regulačného výkonu a primeranou DS.</w:t>
      </w:r>
    </w:p>
    <w:p w14:paraId="2884405B" w14:textId="77777777" w:rsidR="00FC0D12" w:rsidRPr="00D52E36" w:rsidRDefault="00FC0D12" w:rsidP="00DD60EA">
      <w:pPr>
        <w:spacing w:before="120" w:line="259" w:lineRule="auto"/>
        <w:jc w:val="both"/>
      </w:pPr>
      <w:r w:rsidRPr="00D52E36">
        <w:t xml:space="preserve">SEPS investuje do prestavby svojich </w:t>
      </w:r>
      <w:proofErr w:type="spellStart"/>
      <w:r w:rsidRPr="00D52E36">
        <w:t>ESt</w:t>
      </w:r>
      <w:proofErr w:type="spellEnd"/>
      <w:r w:rsidRPr="00D52E36">
        <w:t xml:space="preserve"> do diaľkového riadenia s </w:t>
      </w:r>
      <w:proofErr w:type="spellStart"/>
      <w:r w:rsidRPr="00D52E36">
        <w:t>bezobslužnou</w:t>
      </w:r>
      <w:proofErr w:type="spellEnd"/>
      <w:r w:rsidRPr="00D52E36">
        <w:t xml:space="preserve"> prevádzkou. Týmto sa </w:t>
      </w:r>
      <w:proofErr w:type="spellStart"/>
      <w:r w:rsidRPr="00D52E36">
        <w:t>ESt</w:t>
      </w:r>
      <w:proofErr w:type="spellEnd"/>
      <w:r w:rsidRPr="00D52E36">
        <w:t xml:space="preserve"> významným spôsobom modernizujú, digitalizujú a prispôsobujú novým prevádzkovým, bezpečnostným a </w:t>
      </w:r>
      <w:proofErr w:type="spellStart"/>
      <w:r w:rsidRPr="00D52E36">
        <w:t>spoľahlivostným</w:t>
      </w:r>
      <w:proofErr w:type="spellEnd"/>
      <w:r w:rsidRPr="00D52E36">
        <w:t xml:space="preserve"> požiadavkám, ale aj požiadavkám na vysokú energetickú účinnosť prenosu. Energetická účinnosť je pre dlhodobú udržateľnosť nevyhnutná. V nadväznosti na očakávané výzvy spojené s integráciou OZE do sústavy budú kladené zvýšené nároky na prenosovú sústavu.</w:t>
      </w:r>
    </w:p>
    <w:p w14:paraId="155254F9" w14:textId="77777777" w:rsidR="00FC0D12" w:rsidRPr="00D52E36" w:rsidRDefault="00FC0D12" w:rsidP="00DD60EA">
      <w:pPr>
        <w:spacing w:before="120" w:line="259" w:lineRule="auto"/>
        <w:jc w:val="both"/>
      </w:pPr>
      <w:r w:rsidRPr="00D52E36">
        <w:t xml:space="preserve">Medzi priority SEPS patria investičné zámery, prostredníctvom ktorých bude zabezpečené: </w:t>
      </w:r>
    </w:p>
    <w:p w14:paraId="12927F3F" w14:textId="77777777" w:rsidR="00FC0D12" w:rsidRPr="00D52E36" w:rsidRDefault="00FC0D12" w:rsidP="00DD60EA">
      <w:pPr>
        <w:pStyle w:val="Odrkagulika"/>
        <w:spacing w:before="0" w:after="0" w:line="259" w:lineRule="auto"/>
        <w:ind w:left="426" w:hanging="284"/>
      </w:pPr>
      <w:r w:rsidRPr="00D52E36">
        <w:lastRenderedPageBreak/>
        <w:tab/>
        <w:t>náhrada nevyhnutných častí 220 kV prenosovej sústavy, postupne odstavovaných z prevádzky, 400 kV zariadeniami;</w:t>
      </w:r>
    </w:p>
    <w:p w14:paraId="19283C80" w14:textId="77777777" w:rsidR="00FC0D12" w:rsidRPr="00D52E36" w:rsidRDefault="00FC0D12" w:rsidP="00DD60EA">
      <w:pPr>
        <w:pStyle w:val="Odrkagulika"/>
        <w:spacing w:before="0" w:after="0" w:line="259" w:lineRule="auto"/>
        <w:ind w:left="426" w:hanging="284"/>
      </w:pPr>
      <w:r w:rsidRPr="00D52E36">
        <w:tab/>
        <w:t>prechod elektrických staníc z miestneho a diaľkového ovládania na diaľkové riadenie vrátane komplexnej modernizácie;</w:t>
      </w:r>
    </w:p>
    <w:p w14:paraId="37A5BF36" w14:textId="72518AC7" w:rsidR="00FC0D12" w:rsidRPr="00D52E36" w:rsidRDefault="00FC0D12" w:rsidP="00DD60EA">
      <w:pPr>
        <w:pStyle w:val="Odrkagulika"/>
        <w:spacing w:before="0" w:after="0" w:line="259" w:lineRule="auto"/>
        <w:ind w:left="426" w:hanging="284"/>
      </w:pPr>
      <w:r w:rsidRPr="00D52E36">
        <w:tab/>
        <w:t>posilňovanie infraštruktúry PS pre plnenie povinností a záväzkov SR v zmysle národnej a medzinárodnej legislatívy (napr. ciele v rámci NECP</w:t>
      </w:r>
      <w:r w:rsidR="00D02325" w:rsidRPr="00D52E36">
        <w:t xml:space="preserve"> [2]</w:t>
      </w:r>
      <w:r w:rsidRPr="00D52E36">
        <w:t xml:space="preserve">, FitFor55, </w:t>
      </w:r>
      <w:proofErr w:type="spellStart"/>
      <w:r w:rsidRPr="00D52E36">
        <w:t>REPowerEU</w:t>
      </w:r>
      <w:proofErr w:type="spellEnd"/>
      <w:r w:rsidRPr="00D52E36">
        <w:t>);</w:t>
      </w:r>
    </w:p>
    <w:p w14:paraId="6CA543BF" w14:textId="77777777" w:rsidR="00FC0D12" w:rsidRPr="00D52E36" w:rsidRDefault="00FC0D12" w:rsidP="00DD60EA">
      <w:pPr>
        <w:pStyle w:val="Odrkagulika"/>
        <w:spacing w:before="0" w:after="0" w:line="259" w:lineRule="auto"/>
        <w:ind w:left="426" w:hanging="284"/>
      </w:pPr>
      <w:r w:rsidRPr="00D52E36">
        <w:tab/>
        <w:t>primeraná kapacita pre užívateľov sústavy, predovšetkým pre prevádzkovateľov DS (napr. výmena transformátorov 400 kV/110 kV pre napájanie DS za stroje s vyšším inštalovaným výkonom alebo projekty výstavby nových transformácií 400 kV/110 kV pre napájanie DS);</w:t>
      </w:r>
    </w:p>
    <w:p w14:paraId="1B24DB05" w14:textId="3CE569FF" w:rsidR="00FC0D12" w:rsidRPr="00D52E36" w:rsidRDefault="00FC0D12" w:rsidP="00DD60EA">
      <w:pPr>
        <w:pStyle w:val="Odrkagulika"/>
        <w:spacing w:before="0" w:after="0" w:line="259" w:lineRule="auto"/>
        <w:ind w:left="426" w:hanging="284"/>
      </w:pPr>
      <w:r w:rsidRPr="00D52E36">
        <w:tab/>
        <w:t xml:space="preserve">dostatočná kapacita cezhraničných profilov </w:t>
      </w:r>
      <w:r w:rsidR="005F3B5E" w:rsidRPr="00D52E36">
        <w:t xml:space="preserve">PS SR </w:t>
      </w:r>
      <w:r w:rsidRPr="00D52E36">
        <w:t>pre medzinárodný prenos elektriny.</w:t>
      </w:r>
    </w:p>
    <w:p w14:paraId="328A707D" w14:textId="30A9A1EA" w:rsidR="0078221B" w:rsidRPr="00D52E36" w:rsidRDefault="00FC0D12" w:rsidP="00DD60EA">
      <w:pPr>
        <w:pStyle w:val="Odrkagulika"/>
        <w:numPr>
          <w:ilvl w:val="0"/>
          <w:numId w:val="0"/>
        </w:numPr>
        <w:spacing w:before="120" w:after="0" w:line="259" w:lineRule="auto"/>
      </w:pPr>
      <w:r w:rsidRPr="00D52E36">
        <w:t>Pri rekonštrukciách existujúcich a výstavbe nových elektrických staníc v rámci PS SR je dlhodobým cieľom SEPS používať najmodernejšie prístroje a zariadenia, ktoré spĺňajú prísne požiadavky na bezpečnú a spoľahlivú prevádzku PS SR, ako aj požiadavky na ich dostatočne dlhú bezporuchovú prevádzku s minimálnymi nárokmi na vykonávanie revíznych a údržbových činností. To isté platí aj pri výstavbe či rekonštrukcii elektrických vedení, ale aj všetkých sekundárnych zariadení, potrebných na prevádzku, riadenie a ovládanie PS SR.</w:t>
      </w:r>
    </w:p>
    <w:p w14:paraId="7654729A" w14:textId="558C532D" w:rsidR="004643B0" w:rsidRPr="00D52E36" w:rsidRDefault="002B1DF5" w:rsidP="003D2690">
      <w:pPr>
        <w:pStyle w:val="Nadpis2"/>
      </w:pPr>
      <w:bookmarkStart w:id="38" w:name="_Toc193956039"/>
      <w:r w:rsidRPr="00D52E36">
        <w:t>Vnútroštátne investičné zámery</w:t>
      </w:r>
      <w:bookmarkEnd w:id="38"/>
    </w:p>
    <w:p w14:paraId="6DF24FD6" w14:textId="193BEAC8" w:rsidR="00D33BCB" w:rsidRPr="00D52E36" w:rsidRDefault="00A04A70" w:rsidP="00DD60EA">
      <w:pPr>
        <w:spacing w:before="120" w:line="259" w:lineRule="auto"/>
        <w:jc w:val="both"/>
        <w:rPr>
          <w:rFonts w:cs="Arial"/>
        </w:rPr>
      </w:pPr>
      <w:r w:rsidRPr="00D52E36">
        <w:rPr>
          <w:rFonts w:cs="Arial"/>
        </w:rPr>
        <w:t xml:space="preserve">Elektrické stanice SEPS sa prechodom na diaľkové riadenie </w:t>
      </w:r>
      <w:r w:rsidR="00DD60EA">
        <w:rPr>
          <w:rFonts w:cs="Arial"/>
        </w:rPr>
        <w:t xml:space="preserve">(DR) </w:t>
      </w:r>
      <w:r w:rsidRPr="00D52E36">
        <w:rPr>
          <w:rFonts w:cs="Arial"/>
        </w:rPr>
        <w:t xml:space="preserve">významným spôsobom modernizujú a zároveň prispôsobujú novým prevádzkovým, bezpečnostným, </w:t>
      </w:r>
      <w:proofErr w:type="spellStart"/>
      <w:r w:rsidRPr="00D52E36">
        <w:rPr>
          <w:rFonts w:cs="Arial"/>
        </w:rPr>
        <w:t>spoľahlivostným</w:t>
      </w:r>
      <w:proofErr w:type="spellEnd"/>
      <w:r w:rsidRPr="00D52E36">
        <w:rPr>
          <w:rFonts w:cs="Arial"/>
        </w:rPr>
        <w:t xml:space="preserve"> požiadavkám a požiadavkám na vysokú energetickú účinnosť prenosu. Prechod na DR je postupný a realizuje sa v rámci investičných možností spoločnosti aj so zohľadnením prevádzkových potrieb SEPS a potrieb dispečerského riadenia. Ide o dlhodobý strategický investičný cieľ SEPS, ktorý sa postupnými krokmi darí úspešne napĺňať. Počas prípravy a</w:t>
      </w:r>
      <w:r w:rsidR="009C5751" w:rsidRPr="00D52E36">
        <w:rPr>
          <w:rFonts w:cs="Arial"/>
        </w:rPr>
        <w:t> </w:t>
      </w:r>
      <w:r w:rsidRPr="00D52E36">
        <w:rPr>
          <w:rFonts w:cs="Arial"/>
        </w:rPr>
        <w:t>realizácie nižšie uvedených investičných projektov bude potrebné minimalizovať súbeh projektov v susedných elektrických staniciach z dôvodu optimalizácie požiadaviek na vypínanie zariadení.</w:t>
      </w:r>
    </w:p>
    <w:p w14:paraId="69D91CEA" w14:textId="4B82A49F" w:rsidR="00542306" w:rsidRPr="00D52E36" w:rsidRDefault="00A02731" w:rsidP="00DD60EA">
      <w:pPr>
        <w:spacing w:before="120" w:line="259" w:lineRule="auto"/>
        <w:jc w:val="both"/>
        <w:rPr>
          <w:rFonts w:cs="Arial"/>
        </w:rPr>
      </w:pPr>
      <w:r w:rsidRPr="00D52E36">
        <w:rPr>
          <w:rFonts w:cs="Arial"/>
        </w:rPr>
        <w:t xml:space="preserve">Inovácia elektrických vedení sa realizuje priebežne. Vo väčšine prípadov sa inovácia týka výmeny izolátorov a výmeny vodičov. </w:t>
      </w:r>
      <w:r w:rsidR="008F78B3" w:rsidRPr="00D52E36">
        <w:rPr>
          <w:rFonts w:cs="Arial"/>
        </w:rPr>
        <w:t>Podľa potreby sa vykoná inovácia vo väčšom rozsahu, najmä v prípade potreby zvýšenia prenosovej schopnosti vedenia, kedy sa vyžaduje aj výmena stožiarov. Menšie údržbárske a opravárske zásahy vo forme obnovy náteru, čistenia ochranného pásma, termovízn</w:t>
      </w:r>
      <w:r w:rsidR="00987266" w:rsidRPr="00D52E36">
        <w:rPr>
          <w:rFonts w:cs="Arial"/>
        </w:rPr>
        <w:t>ych</w:t>
      </w:r>
      <w:r w:rsidR="008F78B3" w:rsidRPr="00D52E36">
        <w:rPr>
          <w:rFonts w:cs="Arial"/>
        </w:rPr>
        <w:t xml:space="preserve"> kontrol a pod., sa vykonávajú v réžii prevádzkových správ.</w:t>
      </w:r>
      <w:r w:rsidR="00542306" w:rsidRPr="00D52E36">
        <w:rPr>
          <w:rFonts w:cs="Arial"/>
        </w:rPr>
        <w:t xml:space="preserve"> </w:t>
      </w:r>
    </w:p>
    <w:p w14:paraId="652609F4" w14:textId="77777777" w:rsidR="00542306" w:rsidRPr="00D52E36" w:rsidRDefault="00542306" w:rsidP="003D2690">
      <w:pPr>
        <w:spacing w:line="259" w:lineRule="auto"/>
        <w:jc w:val="both"/>
        <w:rPr>
          <w:rFonts w:cs="Arial"/>
        </w:rPr>
      </w:pPr>
    </w:p>
    <w:tbl>
      <w:tblPr>
        <w:tblStyle w:val="Mriekatabuky"/>
        <w:tblW w:w="9072" w:type="dxa"/>
        <w:tblInd w:w="-5" w:type="dxa"/>
        <w:tblLook w:val="04A0" w:firstRow="1" w:lastRow="0" w:firstColumn="1" w:lastColumn="0" w:noHBand="0" w:noVBand="1"/>
      </w:tblPr>
      <w:tblGrid>
        <w:gridCol w:w="3006"/>
        <w:gridCol w:w="6066"/>
      </w:tblGrid>
      <w:tr w:rsidR="00522E52" w:rsidRPr="00D52E36" w14:paraId="64D58991"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3232DA" w14:textId="77777777" w:rsidR="00522E52" w:rsidRPr="00D52E36" w:rsidRDefault="00522E52" w:rsidP="003D2690">
            <w:pPr>
              <w:keepNext/>
              <w:spacing w:before="60" w:after="60" w:line="259" w:lineRule="auto"/>
              <w:rPr>
                <w:rFonts w:cs="Arial"/>
                <w:b/>
                <w:sz w:val="20"/>
              </w:rPr>
            </w:pPr>
            <w:r w:rsidRPr="00D52E36">
              <w:rPr>
                <w:rFonts w:cs="Arial"/>
                <w:b/>
                <w:sz w:val="20"/>
              </w:rPr>
              <w:t>Súbor stavieb - Transformácia 400/110 kV Senica</w:t>
            </w:r>
          </w:p>
        </w:tc>
      </w:tr>
      <w:tr w:rsidR="00522E52" w:rsidRPr="00D52E36" w14:paraId="7E770977" w14:textId="77777777" w:rsidTr="00E35FE8">
        <w:trPr>
          <w:trHeight w:val="156"/>
        </w:trPr>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0B7E9A"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704CE9C"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4839A0D1" w14:textId="77777777" w:rsidTr="00E35FE8">
        <w:trPr>
          <w:trHeight w:val="246"/>
        </w:trPr>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7B30F6B" w14:textId="77777777" w:rsidR="00522E52" w:rsidRPr="00D52E36" w:rsidRDefault="00522E52" w:rsidP="003D2690">
            <w:pPr>
              <w:keepNext/>
              <w:spacing w:before="60" w:after="60" w:line="259" w:lineRule="auto"/>
              <w:rPr>
                <w:rFonts w:cs="Arial"/>
                <w:b/>
                <w:color w:val="007948"/>
                <w:sz w:val="20"/>
              </w:rPr>
            </w:pPr>
            <w:r w:rsidRPr="00D52E36">
              <w:rPr>
                <w:rFonts w:cs="Arial"/>
                <w:sz w:val="20"/>
              </w:rPr>
              <w:t>Trnavský kraj</w:t>
            </w:r>
            <w:r w:rsidRPr="00D52E36">
              <w:rPr>
                <w:rFonts w:cs="Arial"/>
                <w:sz w:val="20"/>
              </w:rPr>
              <w:br/>
              <w:t>okres Senica</w:t>
            </w:r>
          </w:p>
        </w:tc>
        <w:tc>
          <w:tcPr>
            <w:tcW w:w="606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6B635901" w14:textId="77777777" w:rsidR="00522E52" w:rsidRPr="00D52E36" w:rsidRDefault="00522E52" w:rsidP="003D2690">
            <w:pPr>
              <w:keepNext/>
              <w:spacing w:before="60" w:after="60" w:line="259" w:lineRule="auto"/>
              <w:jc w:val="both"/>
              <w:rPr>
                <w:rFonts w:cs="Arial"/>
                <w:sz w:val="20"/>
              </w:rPr>
            </w:pPr>
            <w:r w:rsidRPr="00D52E36">
              <w:rPr>
                <w:rFonts w:cs="Arial"/>
                <w:sz w:val="20"/>
              </w:rPr>
              <w:t xml:space="preserve">Prechod </w:t>
            </w:r>
            <w:proofErr w:type="spellStart"/>
            <w:r w:rsidRPr="00D52E36">
              <w:rPr>
                <w:rFonts w:cs="Arial"/>
                <w:sz w:val="20"/>
              </w:rPr>
              <w:t>ESt</w:t>
            </w:r>
            <w:proofErr w:type="spellEnd"/>
            <w:r w:rsidRPr="00D52E36">
              <w:rPr>
                <w:rFonts w:cs="Arial"/>
                <w:sz w:val="20"/>
              </w:rPr>
              <w:t xml:space="preserve"> Senica z napäťovej úrovne 220 kV na úroveň 400 kV vrátane náhrady transformácie 220/110 kV transformáciou 400/110 kV, súvisí s dlhodobým zámerom SEPS utlmiť prevádzku a rozvoj 220 kV PS SR. Posilňovanie PS/RDS transformácie a zvýšenie transformačného výkonu je nevyhnutné z dôvodu očakávaného nárastu zaťaženia v tejto oblasti. Umožnená bude aj ďalšia integrácia OZE do DS, ktorá je takisto podmienená komplexným posilnením a rozvojom tak PS, ako aj DS. Touto investičnou akciou bude zabezpečené spoľahlivé a optimálne napájanie RDS v uzlovej oblasti Senica - Stupava.</w:t>
            </w:r>
          </w:p>
          <w:p w14:paraId="5D5A7319" w14:textId="724D0F57" w:rsidR="00522E52" w:rsidRPr="00D52E36" w:rsidRDefault="00522E52" w:rsidP="003D2690">
            <w:pPr>
              <w:keepNext/>
              <w:spacing w:before="60" w:after="60" w:line="259" w:lineRule="auto"/>
              <w:jc w:val="both"/>
              <w:rPr>
                <w:rFonts w:cs="Arial"/>
                <w:sz w:val="20"/>
              </w:rPr>
            </w:pPr>
            <w:r w:rsidRPr="00D52E36">
              <w:rPr>
                <w:rFonts w:cs="Arial"/>
                <w:sz w:val="20"/>
              </w:rPr>
              <w:t xml:space="preserve">Realizácia investície je nevyhnutná aj vo vzťahu záväzku SEPS voči ČEPS podľa prevádzkovej zmluvy udržiavať hodnoty napätia na cezhraničnom vedení v dohodnutých limitoch, a preto je </w:t>
            </w:r>
            <w:r w:rsidRPr="00D52E36">
              <w:rPr>
                <w:rFonts w:cs="Arial"/>
                <w:sz w:val="20"/>
              </w:rPr>
              <w:lastRenderedPageBreak/>
              <w:t>súčasťou projektu aj vybudovanie kompenzačných tlmiviek 60 </w:t>
            </w:r>
            <w:proofErr w:type="spellStart"/>
            <w:r w:rsidRPr="00D52E36">
              <w:rPr>
                <w:rFonts w:cs="Arial"/>
                <w:sz w:val="20"/>
              </w:rPr>
              <w:t>MVAr</w:t>
            </w:r>
            <w:proofErr w:type="spellEnd"/>
            <w:r w:rsidRPr="00D52E36">
              <w:rPr>
                <w:rFonts w:cs="Arial"/>
                <w:sz w:val="20"/>
              </w:rPr>
              <w:t>.</w:t>
            </w:r>
          </w:p>
          <w:p w14:paraId="71FE6A1C" w14:textId="1094C3BC" w:rsidR="00522E52" w:rsidRPr="00D52E36" w:rsidRDefault="00522E52" w:rsidP="003D2690">
            <w:pPr>
              <w:keepNext/>
              <w:spacing w:before="60" w:after="60" w:line="259" w:lineRule="auto"/>
              <w:jc w:val="both"/>
              <w:rPr>
                <w:rFonts w:cs="Arial"/>
                <w:sz w:val="20"/>
              </w:rPr>
            </w:pPr>
            <w:r w:rsidRPr="00D52E36">
              <w:rPr>
                <w:rFonts w:cs="Arial"/>
                <w:sz w:val="20"/>
              </w:rPr>
              <w:t xml:space="preserve">Prechod na napäťovú úroveň 400 kV v lokalite </w:t>
            </w:r>
            <w:proofErr w:type="spellStart"/>
            <w:r w:rsidRPr="00D52E36">
              <w:rPr>
                <w:rFonts w:cs="Arial"/>
                <w:sz w:val="20"/>
              </w:rPr>
              <w:t>ESt</w:t>
            </w:r>
            <w:proofErr w:type="spellEnd"/>
            <w:r w:rsidRPr="00D52E36">
              <w:rPr>
                <w:rFonts w:cs="Arial"/>
                <w:sz w:val="20"/>
              </w:rPr>
              <w:t xml:space="preserve"> Senica je realizovaný výstavbou novej rozvodne R400 kV v rozsahu šiestich polí, zaslučkovaním existujúceho cezhraničného 400 kV vedenia V424 Križovany (SR) – </w:t>
            </w:r>
            <w:proofErr w:type="spellStart"/>
            <w:r w:rsidRPr="00D52E36">
              <w:rPr>
                <w:rFonts w:cs="Arial"/>
                <w:sz w:val="20"/>
              </w:rPr>
              <w:t>Sokolnice</w:t>
            </w:r>
            <w:proofErr w:type="spellEnd"/>
            <w:r w:rsidRPr="00D52E36">
              <w:rPr>
                <w:rFonts w:cs="Arial"/>
                <w:sz w:val="20"/>
              </w:rPr>
              <w:t xml:space="preserve"> (ČR)</w:t>
            </w:r>
            <w:r w:rsidR="00E35FE8" w:rsidRPr="00D52E36">
              <w:rPr>
                <w:rFonts w:cs="Arial"/>
                <w:sz w:val="20"/>
              </w:rPr>
              <w:t>,</w:t>
            </w:r>
            <w:r w:rsidRPr="00D52E36">
              <w:rPr>
                <w:rFonts w:cs="Arial"/>
                <w:sz w:val="20"/>
              </w:rPr>
              <w:t xml:space="preserve"> inštalovaním nového transformátora T401, 400/110 kV </w:t>
            </w:r>
            <w:r w:rsidR="00E35FE8" w:rsidRPr="00D52E36">
              <w:rPr>
                <w:rFonts w:cs="Arial"/>
                <w:sz w:val="20"/>
              </w:rPr>
              <w:t>(</w:t>
            </w:r>
            <w:r w:rsidRPr="00D52E36">
              <w:rPr>
                <w:rFonts w:cs="Arial"/>
                <w:sz w:val="20"/>
              </w:rPr>
              <w:t>350 MVA</w:t>
            </w:r>
            <w:r w:rsidR="00E35FE8" w:rsidRPr="00D52E36">
              <w:rPr>
                <w:rFonts w:cs="Arial"/>
                <w:sz w:val="20"/>
              </w:rPr>
              <w:t>)</w:t>
            </w:r>
            <w:r w:rsidR="00D02325" w:rsidRPr="00D52E36">
              <w:rPr>
                <w:rFonts w:cs="Arial"/>
                <w:sz w:val="20"/>
              </w:rPr>
              <w:t xml:space="preserve"> a inštalovaním kompenzačných tlmiviek</w:t>
            </w:r>
            <w:r w:rsidRPr="00D52E36">
              <w:rPr>
                <w:rFonts w:cs="Arial"/>
                <w:sz w:val="20"/>
              </w:rPr>
              <w:t xml:space="preserve">. Investícia </w:t>
            </w:r>
            <w:r w:rsidR="00D02325" w:rsidRPr="00D52E36">
              <w:rPr>
                <w:rFonts w:cs="Arial"/>
                <w:sz w:val="20"/>
              </w:rPr>
              <w:t xml:space="preserve">bola </w:t>
            </w:r>
            <w:r w:rsidRPr="00D52E36">
              <w:rPr>
                <w:rFonts w:cs="Arial"/>
                <w:sz w:val="20"/>
              </w:rPr>
              <w:t xml:space="preserve">realizovaná za prevádzky R220 kV. </w:t>
            </w:r>
          </w:p>
        </w:tc>
      </w:tr>
      <w:tr w:rsidR="00522E52" w:rsidRPr="00D52E36" w14:paraId="7F17D055" w14:textId="77777777" w:rsidTr="00E35FE8">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DB5A73" w14:textId="2FEE93B9" w:rsidR="00522E52" w:rsidRPr="00D52E36" w:rsidRDefault="00522E52" w:rsidP="003D2690">
            <w:pPr>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53" behindDoc="0" locked="0" layoutInCell="1" allowOverlap="1" wp14:anchorId="55C91B70" wp14:editId="512B3F3D">
                      <wp:simplePos x="0" y="0"/>
                      <wp:positionH relativeFrom="column">
                        <wp:posOffset>168275</wp:posOffset>
                      </wp:positionH>
                      <wp:positionV relativeFrom="paragraph">
                        <wp:posOffset>463550</wp:posOffset>
                      </wp:positionV>
                      <wp:extent cx="86995" cy="86995"/>
                      <wp:effectExtent l="0" t="0" r="8255" b="8255"/>
                      <wp:wrapNone/>
                      <wp:docPr id="1513763833" name="Ovál 1513763833"/>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51F5912">
                    <v:oval id="Ovál 1513763833" style="position:absolute;margin-left:13.25pt;margin-top:36.5pt;width:6.85pt;height:6.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514B6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">
                      <v:stroke joinstyle="miter"/>
                    </v:oval>
                  </w:pict>
                </mc:Fallback>
              </mc:AlternateContent>
            </w:r>
            <w:r w:rsidR="009820A8" w:rsidRPr="00D52E36">
              <w:rPr>
                <w:rFonts w:cs="Arial"/>
                <w:noProof/>
                <w:sz w:val="20"/>
              </w:rPr>
              <w:drawing>
                <wp:inline distT="0" distB="0" distL="0" distR="0" wp14:anchorId="47A18AFA" wp14:editId="5D1F39E7">
                  <wp:extent cx="1766574" cy="839337"/>
                  <wp:effectExtent l="0" t="0" r="5080" b="0"/>
                  <wp:docPr id="156972264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B29D687" w14:textId="77777777" w:rsidR="00522E52" w:rsidRPr="00D52E36" w:rsidRDefault="00522E52" w:rsidP="003D2690">
            <w:pPr>
              <w:spacing w:before="60" w:after="60" w:line="259" w:lineRule="auto"/>
              <w:rPr>
                <w:rFonts w:cs="Arial"/>
                <w:sz w:val="20"/>
              </w:rPr>
            </w:pPr>
          </w:p>
        </w:tc>
      </w:tr>
      <w:tr w:rsidR="00522E52" w:rsidRPr="00D52E36" w14:paraId="6688431E"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FA03E2B" w14:textId="6C87B817" w:rsidR="00522E52" w:rsidRPr="00D52E36" w:rsidRDefault="00522E52" w:rsidP="003D2690">
            <w:pPr>
              <w:spacing w:before="60" w:after="60" w:line="259" w:lineRule="auto"/>
              <w:rPr>
                <w:rFonts w:cs="Arial"/>
                <w:sz w:val="20"/>
                <w:szCs w:val="20"/>
              </w:rPr>
            </w:pPr>
            <w:r w:rsidRPr="00D52E36">
              <w:rPr>
                <w:rFonts w:cs="Arial"/>
                <w:sz w:val="20"/>
                <w:szCs w:val="20"/>
              </w:rPr>
              <w:t xml:space="preserve">Predpokladané celkové náklady / z toho </w:t>
            </w:r>
            <w:r w:rsidR="2C8B26FD" w:rsidRPr="00D52E36">
              <w:rPr>
                <w:rFonts w:cs="Arial"/>
                <w:sz w:val="20"/>
                <w:szCs w:val="20"/>
              </w:rPr>
              <w:t>možný</w:t>
            </w:r>
            <w:r w:rsidR="283F8E22" w:rsidRPr="00D52E36">
              <w:rPr>
                <w:rFonts w:cs="Arial"/>
                <w:sz w:val="20"/>
                <w:szCs w:val="20"/>
              </w:rPr>
              <w:t xml:space="preserve"> </w:t>
            </w:r>
            <w:r w:rsidRPr="00D52E36">
              <w:rPr>
                <w:rFonts w:cs="Arial"/>
                <w:sz w:val="20"/>
                <w:szCs w:val="20"/>
              </w:rPr>
              <w:t>grant: 36,</w:t>
            </w:r>
            <w:r w:rsidR="00956A6A" w:rsidRPr="00D52E36">
              <w:rPr>
                <w:rFonts w:cs="Arial"/>
                <w:sz w:val="20"/>
                <w:szCs w:val="20"/>
              </w:rPr>
              <w:t xml:space="preserve">5 </w:t>
            </w:r>
            <w:r w:rsidRPr="00D52E36">
              <w:rPr>
                <w:rFonts w:cs="Arial"/>
                <w:sz w:val="20"/>
                <w:szCs w:val="20"/>
              </w:rPr>
              <w:t>mil. EUR / 34,5 mil. EUR</w:t>
            </w:r>
          </w:p>
          <w:p w14:paraId="34FB8BFC" w14:textId="2DAE4251" w:rsidR="00522E52" w:rsidRPr="008158BC" w:rsidRDefault="00522E52" w:rsidP="003D2690">
            <w:pPr>
              <w:spacing w:before="60" w:after="60" w:line="259" w:lineRule="auto"/>
              <w:rPr>
                <w:rFonts w:cs="Arial"/>
                <w:sz w:val="20"/>
                <w:szCs w:val="20"/>
              </w:rPr>
            </w:pPr>
            <w:r w:rsidRPr="008158BC">
              <w:rPr>
                <w:rFonts w:cs="Arial"/>
                <w:sz w:val="20"/>
                <w:szCs w:val="20"/>
              </w:rPr>
              <w:t xml:space="preserve">Doba realizácie: 2023 </w:t>
            </w:r>
            <w:r w:rsidR="00D02325" w:rsidRPr="008158BC">
              <w:rPr>
                <w:rFonts w:cs="Arial"/>
                <w:sz w:val="20"/>
                <w:szCs w:val="20"/>
              </w:rPr>
              <w:t>–</w:t>
            </w:r>
            <w:r w:rsidRPr="008158BC">
              <w:rPr>
                <w:rFonts w:cs="Arial"/>
                <w:sz w:val="20"/>
                <w:szCs w:val="20"/>
              </w:rPr>
              <w:t xml:space="preserve"> 2026</w:t>
            </w:r>
          </w:p>
          <w:p w14:paraId="517DEA09" w14:textId="052434A2" w:rsidR="00D02325" w:rsidRPr="00D52E36" w:rsidRDefault="00D02325" w:rsidP="003D2690">
            <w:pPr>
              <w:spacing w:before="60" w:after="60" w:line="259" w:lineRule="auto"/>
              <w:rPr>
                <w:rFonts w:eastAsia="Arial" w:cs="Arial"/>
                <w:sz w:val="20"/>
                <w:szCs w:val="20"/>
              </w:rPr>
            </w:pPr>
            <w:r w:rsidRPr="008158BC">
              <w:rPr>
                <w:rFonts w:eastAsia="Arial" w:cs="Arial"/>
                <w:sz w:val="20"/>
                <w:szCs w:val="20"/>
              </w:rPr>
              <w:t>Stav projektu: realizácia stavebných prác</w:t>
            </w:r>
          </w:p>
        </w:tc>
      </w:tr>
      <w:tr w:rsidR="00522E52" w:rsidRPr="00D52E36" w14:paraId="1F4F456A"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83CCAA" w14:textId="77777777" w:rsidR="00522E52" w:rsidRPr="00D52E36" w:rsidRDefault="00522E52" w:rsidP="003D2690">
            <w:pPr>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4BE3408F" w14:textId="77777777" w:rsidTr="00D86828">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26BB11" w14:textId="77777777" w:rsidR="00522E52" w:rsidRPr="00D52E36" w:rsidRDefault="00522E52" w:rsidP="003D2690">
            <w:pPr>
              <w:spacing w:before="60" w:after="60" w:line="259" w:lineRule="auto"/>
              <w:jc w:val="center"/>
              <w:rPr>
                <w:rFonts w:cs="Arial"/>
                <w:sz w:val="20"/>
              </w:rPr>
            </w:pPr>
            <w:r w:rsidRPr="00D52E36">
              <w:rPr>
                <w:noProof/>
              </w:rPr>
              <w:drawing>
                <wp:inline distT="0" distB="0" distL="0" distR="0" wp14:anchorId="0CA1D21E" wp14:editId="3706734F">
                  <wp:extent cx="2085975" cy="2335050"/>
                  <wp:effectExtent l="0" t="0" r="0" b="825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2625"/>
                          <a:stretch/>
                        </pic:blipFill>
                        <pic:spPr bwMode="auto">
                          <a:xfrm>
                            <a:off x="0" y="0"/>
                            <a:ext cx="2105302" cy="23566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F158AB" w14:textId="77777777" w:rsidR="00522E52" w:rsidRPr="00D52E36" w:rsidRDefault="00522E52" w:rsidP="003D2690">
      <w:pPr>
        <w:spacing w:line="259" w:lineRule="auto"/>
      </w:pPr>
    </w:p>
    <w:tbl>
      <w:tblPr>
        <w:tblStyle w:val="Mriekatabuky1"/>
        <w:tblW w:w="9072" w:type="dxa"/>
        <w:tblInd w:w="-5" w:type="dxa"/>
        <w:tblLayout w:type="fixed"/>
        <w:tblLook w:val="04A0" w:firstRow="1" w:lastRow="0" w:firstColumn="1" w:lastColumn="0" w:noHBand="0" w:noVBand="1"/>
      </w:tblPr>
      <w:tblGrid>
        <w:gridCol w:w="2977"/>
        <w:gridCol w:w="6095"/>
      </w:tblGrid>
      <w:tr w:rsidR="00522E52" w:rsidRPr="00D52E36" w14:paraId="45CF03AA"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8FA58D" w14:textId="77777777" w:rsidR="00522E52" w:rsidRPr="00D52E36" w:rsidRDefault="00522E52" w:rsidP="006741A4">
            <w:pPr>
              <w:spacing w:before="60" w:after="60" w:line="259" w:lineRule="auto"/>
              <w:rPr>
                <w:rFonts w:cs="Arial"/>
                <w:b/>
                <w:sz w:val="20"/>
                <w:szCs w:val="20"/>
              </w:rPr>
            </w:pPr>
            <w:r w:rsidRPr="00D52E36">
              <w:rPr>
                <w:rFonts w:cs="Arial"/>
                <w:b/>
                <w:sz w:val="20"/>
                <w:szCs w:val="20"/>
              </w:rPr>
              <w:t xml:space="preserve">Prechod </w:t>
            </w:r>
            <w:proofErr w:type="spellStart"/>
            <w:r w:rsidRPr="00D52E36">
              <w:rPr>
                <w:rFonts w:cs="Arial"/>
                <w:b/>
                <w:sz w:val="20"/>
                <w:szCs w:val="20"/>
              </w:rPr>
              <w:t>ESt</w:t>
            </w:r>
            <w:proofErr w:type="spellEnd"/>
            <w:r w:rsidRPr="00D52E36">
              <w:rPr>
                <w:rFonts w:cs="Arial"/>
                <w:b/>
                <w:sz w:val="20"/>
                <w:szCs w:val="20"/>
              </w:rPr>
              <w:t xml:space="preserve"> Sučany do diaľkového riadenia</w:t>
            </w:r>
          </w:p>
        </w:tc>
      </w:tr>
      <w:tr w:rsidR="00522E52" w:rsidRPr="00D52E36" w14:paraId="1847DB91" w14:textId="77777777" w:rsidTr="00D86828">
        <w:trPr>
          <w:trHeight w:val="340"/>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1CC6AE6" w14:textId="77777777" w:rsidR="00522E52" w:rsidRPr="00D52E36" w:rsidRDefault="00522E52" w:rsidP="006741A4">
            <w:pPr>
              <w:spacing w:before="60" w:after="60" w:line="259" w:lineRule="auto"/>
              <w:jc w:val="center"/>
              <w:rPr>
                <w:rFonts w:cs="Arial"/>
                <w:b/>
                <w:sz w:val="20"/>
                <w:szCs w:val="20"/>
              </w:rPr>
            </w:pPr>
            <w:r w:rsidRPr="00D52E36">
              <w:rPr>
                <w:rFonts w:cs="Arial"/>
                <w:b/>
                <w:color w:val="007948"/>
                <w:sz w:val="20"/>
                <w:szCs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2DC0BD" w14:textId="77777777" w:rsidR="00522E52" w:rsidRPr="00D52E36" w:rsidRDefault="00522E52" w:rsidP="006741A4">
            <w:pPr>
              <w:spacing w:before="60" w:after="60" w:line="259" w:lineRule="auto"/>
              <w:rPr>
                <w:rFonts w:cs="Arial"/>
                <w:b/>
                <w:sz w:val="20"/>
                <w:szCs w:val="20"/>
              </w:rPr>
            </w:pPr>
            <w:r w:rsidRPr="00D52E36">
              <w:rPr>
                <w:rFonts w:cs="Arial"/>
                <w:b/>
                <w:color w:val="007948"/>
                <w:sz w:val="20"/>
                <w:szCs w:val="20"/>
              </w:rPr>
              <w:t>Popis</w:t>
            </w:r>
          </w:p>
        </w:tc>
      </w:tr>
      <w:tr w:rsidR="00522E52" w:rsidRPr="00D52E36" w14:paraId="312F7DD7" w14:textId="77777777" w:rsidTr="00D86828">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BF1967" w14:textId="77777777" w:rsidR="00522E52" w:rsidRPr="00D52E36" w:rsidRDefault="00522E52" w:rsidP="006741A4">
            <w:pPr>
              <w:spacing w:before="60" w:after="60" w:line="259" w:lineRule="auto"/>
              <w:rPr>
                <w:rFonts w:cs="Arial"/>
                <w:b/>
                <w:color w:val="007948"/>
                <w:sz w:val="20"/>
                <w:szCs w:val="20"/>
              </w:rPr>
            </w:pPr>
            <w:r w:rsidRPr="00D52E36">
              <w:rPr>
                <w:rFonts w:cs="Arial"/>
                <w:sz w:val="20"/>
                <w:szCs w:val="20"/>
              </w:rPr>
              <w:t>Žilinský kraj</w:t>
            </w:r>
            <w:r w:rsidRPr="00D52E36">
              <w:rPr>
                <w:rFonts w:cs="Arial"/>
                <w:sz w:val="20"/>
                <w:szCs w:val="20"/>
              </w:rPr>
              <w:br/>
              <w:t>okres Martin</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193E4216" w14:textId="77777777" w:rsidR="00522E52" w:rsidRPr="00D52E36" w:rsidRDefault="00522E52" w:rsidP="006741A4">
            <w:pPr>
              <w:spacing w:before="60" w:after="60" w:line="259" w:lineRule="auto"/>
              <w:jc w:val="both"/>
              <w:rPr>
                <w:rFonts w:cs="Arial"/>
                <w:sz w:val="20"/>
                <w:szCs w:val="20"/>
              </w:rPr>
            </w:pPr>
            <w:r w:rsidRPr="00D52E36">
              <w:rPr>
                <w:rFonts w:cs="Arial"/>
                <w:sz w:val="20"/>
                <w:szCs w:val="20"/>
              </w:rPr>
              <w:t>V rámci tejto investičnej akcie je realizovaná rekonštrukcia existujúcej R400 kV na rozvodňu nového typu (čím sa dosiahne jej obnova a inovácia na najmodernejší štandard) a bude v nej inštalovaný nový transformátor 400/110 kV spolu s vybudovaním novej R110 kV (v majetku SEPS).</w:t>
            </w:r>
          </w:p>
          <w:p w14:paraId="047A0C47" w14:textId="73DC9068" w:rsidR="00522E52" w:rsidRPr="00D52E36" w:rsidRDefault="00522E52" w:rsidP="006741A4">
            <w:pPr>
              <w:spacing w:before="60" w:after="60" w:line="259" w:lineRule="auto"/>
              <w:jc w:val="both"/>
              <w:rPr>
                <w:rFonts w:cs="Arial"/>
                <w:sz w:val="20"/>
                <w:szCs w:val="20"/>
              </w:rPr>
            </w:pPr>
            <w:r w:rsidRPr="00D52E36">
              <w:rPr>
                <w:rFonts w:cs="Arial"/>
                <w:sz w:val="20"/>
                <w:szCs w:val="20"/>
              </w:rPr>
              <w:t xml:space="preserve">Cieľom vybudovania transformácie 400/110 kV je udržanie bezpečnosti a spoľahlivosti napájania užívateľov OFZ a SSD z PS aj po plánovanom odstavení vedenia V273 Sučany – Lemešany z prevádzky. </w:t>
            </w:r>
          </w:p>
          <w:p w14:paraId="7E58D6A5" w14:textId="78998648" w:rsidR="00522E52" w:rsidRPr="00D52E36" w:rsidRDefault="00522E52" w:rsidP="006741A4">
            <w:pPr>
              <w:spacing w:before="60" w:after="60" w:line="259" w:lineRule="auto"/>
              <w:jc w:val="both"/>
              <w:rPr>
                <w:rFonts w:cs="Arial"/>
                <w:b/>
                <w:color w:val="007948"/>
                <w:sz w:val="20"/>
                <w:szCs w:val="20"/>
              </w:rPr>
            </w:pPr>
            <w:r w:rsidRPr="00D52E36">
              <w:rPr>
                <w:rFonts w:cs="Arial"/>
                <w:sz w:val="20"/>
                <w:szCs w:val="20"/>
              </w:rPr>
              <w:t>Súčasťou tohto IPR je aj výstavba nového stanovišťa tlmivky a príslušného 33 kV poľa v R33 kV a inštalácia skupiny kompenzačných tlmiviek 3x30 </w:t>
            </w:r>
            <w:proofErr w:type="spellStart"/>
            <w:r w:rsidRPr="00D52E36">
              <w:rPr>
                <w:rFonts w:cs="Arial"/>
                <w:sz w:val="20"/>
                <w:szCs w:val="20"/>
              </w:rPr>
              <w:t>MVAr</w:t>
            </w:r>
            <w:proofErr w:type="spellEnd"/>
            <w:r w:rsidRPr="00D52E36">
              <w:rPr>
                <w:rFonts w:cs="Arial"/>
                <w:sz w:val="20"/>
                <w:szCs w:val="20"/>
              </w:rPr>
              <w:t xml:space="preserve"> do terciárneho vinutia T401 Sučany presunutej od T402 z </w:t>
            </w:r>
            <w:proofErr w:type="spellStart"/>
            <w:r w:rsidRPr="00D52E36">
              <w:rPr>
                <w:rFonts w:cs="Arial"/>
                <w:sz w:val="20"/>
                <w:szCs w:val="20"/>
              </w:rPr>
              <w:t>ESt</w:t>
            </w:r>
            <w:proofErr w:type="spellEnd"/>
            <w:r w:rsidRPr="00D52E36">
              <w:rPr>
                <w:rFonts w:cs="Arial"/>
                <w:sz w:val="20"/>
                <w:szCs w:val="20"/>
              </w:rPr>
              <w:t xml:space="preserve"> Voľa. Kompenzačná tlmivka bola uvedená do prevádzky 12/2023, čím sa kompenzačný výkon v </w:t>
            </w:r>
            <w:proofErr w:type="spellStart"/>
            <w:r w:rsidRPr="00D52E36">
              <w:rPr>
                <w:rFonts w:cs="Arial"/>
                <w:sz w:val="20"/>
                <w:szCs w:val="20"/>
              </w:rPr>
              <w:t>ESt</w:t>
            </w:r>
            <w:proofErr w:type="spellEnd"/>
            <w:r w:rsidRPr="00D52E36">
              <w:rPr>
                <w:rFonts w:cs="Arial"/>
                <w:sz w:val="20"/>
                <w:szCs w:val="20"/>
              </w:rPr>
              <w:t xml:space="preserve"> Sučany zvýšil o 30 </w:t>
            </w:r>
            <w:proofErr w:type="spellStart"/>
            <w:r w:rsidRPr="00D52E36">
              <w:rPr>
                <w:rFonts w:cs="Arial"/>
                <w:sz w:val="20"/>
                <w:szCs w:val="20"/>
              </w:rPr>
              <w:t>MVAr</w:t>
            </w:r>
            <w:proofErr w:type="spellEnd"/>
            <w:r w:rsidRPr="00D52E36">
              <w:rPr>
                <w:rFonts w:cs="Arial"/>
                <w:sz w:val="20"/>
                <w:szCs w:val="20"/>
              </w:rPr>
              <w:t>, zo súčasných 150 </w:t>
            </w:r>
            <w:proofErr w:type="spellStart"/>
            <w:r w:rsidRPr="00D52E36">
              <w:rPr>
                <w:rFonts w:cs="Arial"/>
                <w:sz w:val="20"/>
                <w:szCs w:val="20"/>
              </w:rPr>
              <w:t>MVAr</w:t>
            </w:r>
            <w:proofErr w:type="spellEnd"/>
            <w:r w:rsidRPr="00D52E36">
              <w:rPr>
                <w:rFonts w:cs="Arial"/>
                <w:sz w:val="20"/>
                <w:szCs w:val="20"/>
              </w:rPr>
              <w:t xml:space="preserve"> na 180 </w:t>
            </w:r>
            <w:proofErr w:type="spellStart"/>
            <w:r w:rsidRPr="00D52E36">
              <w:rPr>
                <w:rFonts w:cs="Arial"/>
                <w:sz w:val="20"/>
                <w:szCs w:val="20"/>
              </w:rPr>
              <w:t>MVAr</w:t>
            </w:r>
            <w:proofErr w:type="spellEnd"/>
            <w:r w:rsidRPr="00D52E36">
              <w:rPr>
                <w:rFonts w:cs="Arial"/>
                <w:sz w:val="20"/>
                <w:szCs w:val="20"/>
              </w:rPr>
              <w:t xml:space="preserve">. Pôvodná skupina tlmiviek 60 </w:t>
            </w:r>
            <w:proofErr w:type="spellStart"/>
            <w:r w:rsidRPr="00D52E36">
              <w:rPr>
                <w:rFonts w:cs="Arial"/>
                <w:sz w:val="20"/>
                <w:szCs w:val="20"/>
              </w:rPr>
              <w:t>MVAr</w:t>
            </w:r>
            <w:proofErr w:type="spellEnd"/>
            <w:r w:rsidRPr="00D52E36">
              <w:rPr>
                <w:rFonts w:cs="Arial"/>
                <w:sz w:val="20"/>
                <w:szCs w:val="20"/>
              </w:rPr>
              <w:t xml:space="preserve"> v </w:t>
            </w:r>
            <w:proofErr w:type="spellStart"/>
            <w:r w:rsidRPr="00D52E36">
              <w:rPr>
                <w:rFonts w:cs="Arial"/>
                <w:sz w:val="20"/>
                <w:szCs w:val="20"/>
              </w:rPr>
              <w:t>ESt</w:t>
            </w:r>
            <w:proofErr w:type="spellEnd"/>
            <w:r w:rsidRPr="00D52E36">
              <w:rPr>
                <w:rFonts w:cs="Arial"/>
                <w:sz w:val="20"/>
                <w:szCs w:val="20"/>
              </w:rPr>
              <w:t xml:space="preserve"> Sučany bola zdemontovaná a presunutá k T402 v </w:t>
            </w:r>
            <w:proofErr w:type="spellStart"/>
            <w:r w:rsidRPr="00D52E36">
              <w:rPr>
                <w:rFonts w:cs="Arial"/>
                <w:sz w:val="20"/>
                <w:szCs w:val="20"/>
              </w:rPr>
              <w:t>ESt</w:t>
            </w:r>
            <w:proofErr w:type="spellEnd"/>
            <w:r w:rsidRPr="00D52E36">
              <w:rPr>
                <w:rFonts w:cs="Arial"/>
                <w:sz w:val="20"/>
                <w:szCs w:val="20"/>
              </w:rPr>
              <w:t xml:space="preserve"> Voľa namiesto spomínanej skupiny tlmiviek 90 </w:t>
            </w:r>
            <w:proofErr w:type="spellStart"/>
            <w:r w:rsidRPr="00D52E36">
              <w:rPr>
                <w:rFonts w:cs="Arial"/>
                <w:sz w:val="20"/>
                <w:szCs w:val="20"/>
              </w:rPr>
              <w:t>MVAr</w:t>
            </w:r>
            <w:proofErr w:type="spellEnd"/>
            <w:r w:rsidR="00E35FE8" w:rsidRPr="00D52E36">
              <w:rPr>
                <w:rFonts w:cs="Arial"/>
                <w:sz w:val="20"/>
                <w:szCs w:val="20"/>
              </w:rPr>
              <w:t>.</w:t>
            </w:r>
          </w:p>
        </w:tc>
      </w:tr>
      <w:tr w:rsidR="00522E52" w:rsidRPr="00D52E36" w14:paraId="0D64B5A1" w14:textId="77777777" w:rsidTr="00E35FE8">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FB6B5D" w14:textId="60D55E7F" w:rsidR="00522E52" w:rsidRPr="00D52E36" w:rsidRDefault="00522E52" w:rsidP="006741A4">
            <w:pPr>
              <w:spacing w:before="60" w:after="60" w:line="259" w:lineRule="auto"/>
              <w:rPr>
                <w:rFonts w:cs="Arial"/>
                <w:sz w:val="20"/>
                <w:szCs w:val="20"/>
              </w:rPr>
            </w:pPr>
            <w:r w:rsidRPr="00D52E36">
              <w:rPr>
                <w:rFonts w:cs="Arial"/>
                <w:noProof/>
                <w:sz w:val="20"/>
                <w:szCs w:val="20"/>
                <w:lang w:eastAsia="sk-SK"/>
              </w:rPr>
              <mc:AlternateContent>
                <mc:Choice Requires="wps">
                  <w:drawing>
                    <wp:anchor distT="0" distB="0" distL="114300" distR="114300" simplePos="0" relativeHeight="251658254" behindDoc="0" locked="0" layoutInCell="1" allowOverlap="1" wp14:anchorId="2860CC6F" wp14:editId="32F79E4E">
                      <wp:simplePos x="0" y="0"/>
                      <wp:positionH relativeFrom="column">
                        <wp:posOffset>635000</wp:posOffset>
                      </wp:positionH>
                      <wp:positionV relativeFrom="paragraph">
                        <wp:posOffset>201930</wp:posOffset>
                      </wp:positionV>
                      <wp:extent cx="86995" cy="86995"/>
                      <wp:effectExtent l="0" t="0" r="8255" b="8255"/>
                      <wp:wrapNone/>
                      <wp:docPr id="57" name="Ovál 57"/>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3D20294">
                    <v:oval id="Ovál 57" style="position:absolute;margin-left:50pt;margin-top:15.9pt;width:6.85pt;height:6.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038F5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">
                      <v:stroke joinstyle="miter"/>
                    </v:oval>
                  </w:pict>
                </mc:Fallback>
              </mc:AlternateContent>
            </w:r>
            <w:r w:rsidR="0047650F" w:rsidRPr="00D52E36">
              <w:rPr>
                <w:rFonts w:cs="Arial"/>
                <w:noProof/>
                <w:sz w:val="20"/>
              </w:rPr>
              <w:drawing>
                <wp:inline distT="0" distB="0" distL="0" distR="0" wp14:anchorId="7C6B8C88" wp14:editId="44FB47F3">
                  <wp:extent cx="1766574" cy="839337"/>
                  <wp:effectExtent l="0" t="0" r="5080" b="0"/>
                  <wp:docPr id="136853154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952827D" w14:textId="77777777" w:rsidR="00522E52" w:rsidRPr="00D52E36" w:rsidRDefault="00522E52" w:rsidP="003D2690">
            <w:pPr>
              <w:spacing w:before="60" w:after="60" w:line="259" w:lineRule="auto"/>
              <w:jc w:val="both"/>
              <w:rPr>
                <w:rFonts w:cs="Arial"/>
                <w:sz w:val="20"/>
                <w:szCs w:val="20"/>
              </w:rPr>
            </w:pPr>
          </w:p>
        </w:tc>
      </w:tr>
      <w:tr w:rsidR="00522E52" w:rsidRPr="00D52E36" w14:paraId="44DC2294"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B988826" w14:textId="009AD935" w:rsidR="00522E52" w:rsidRPr="00D52E36" w:rsidRDefault="00522E52" w:rsidP="006741A4">
            <w:pPr>
              <w:keepNext/>
              <w:spacing w:before="60" w:after="60" w:line="259" w:lineRule="auto"/>
              <w:rPr>
                <w:rFonts w:cs="Arial"/>
                <w:sz w:val="20"/>
                <w:szCs w:val="20"/>
              </w:rPr>
            </w:pPr>
            <w:r w:rsidRPr="00D52E36">
              <w:rPr>
                <w:rFonts w:cs="Arial"/>
                <w:sz w:val="20"/>
                <w:szCs w:val="20"/>
              </w:rPr>
              <w:lastRenderedPageBreak/>
              <w:t xml:space="preserve">Predpokladané celkové náklady: </w:t>
            </w:r>
            <w:r w:rsidR="00956A6A" w:rsidRPr="00D52E36">
              <w:rPr>
                <w:rFonts w:cs="Arial"/>
                <w:sz w:val="20"/>
                <w:szCs w:val="20"/>
              </w:rPr>
              <w:t>75,1</w:t>
            </w:r>
            <w:r w:rsidRPr="00D52E36">
              <w:rPr>
                <w:rFonts w:cs="Arial"/>
                <w:sz w:val="20"/>
                <w:szCs w:val="20"/>
              </w:rPr>
              <w:t xml:space="preserve"> mil. EUR</w:t>
            </w:r>
          </w:p>
          <w:p w14:paraId="058EA46A" w14:textId="336B1C63" w:rsidR="00522E52" w:rsidRPr="00D52E36" w:rsidRDefault="00522E52" w:rsidP="003D2690">
            <w:pPr>
              <w:spacing w:before="60" w:after="60" w:line="259" w:lineRule="auto"/>
              <w:rPr>
                <w:rFonts w:cs="Arial"/>
                <w:sz w:val="20"/>
                <w:szCs w:val="20"/>
              </w:rPr>
            </w:pPr>
            <w:r w:rsidRPr="00D52E36">
              <w:rPr>
                <w:rFonts w:cs="Arial"/>
                <w:sz w:val="20"/>
                <w:szCs w:val="20"/>
              </w:rPr>
              <w:t xml:space="preserve">Doba realizácie: </w:t>
            </w:r>
            <w:r w:rsidR="00956A6A" w:rsidRPr="00D52E36">
              <w:rPr>
                <w:rFonts w:cs="Arial"/>
                <w:sz w:val="20"/>
                <w:szCs w:val="20"/>
              </w:rPr>
              <w:t xml:space="preserve">2027 </w:t>
            </w:r>
            <w:r w:rsidR="00D02325" w:rsidRPr="00D52E36">
              <w:rPr>
                <w:rFonts w:cs="Arial"/>
                <w:sz w:val="20"/>
                <w:szCs w:val="20"/>
              </w:rPr>
              <w:t>–</w:t>
            </w:r>
            <w:r w:rsidRPr="00D52E36">
              <w:rPr>
                <w:rFonts w:cs="Arial"/>
                <w:sz w:val="20"/>
                <w:szCs w:val="20"/>
              </w:rPr>
              <w:t xml:space="preserve"> 2029</w:t>
            </w:r>
          </w:p>
          <w:p w14:paraId="55AC0F84" w14:textId="31D222AB" w:rsidR="00D02325" w:rsidRPr="00D52E36" w:rsidRDefault="00D02325" w:rsidP="003D2690">
            <w:pPr>
              <w:spacing w:before="60" w:after="60" w:line="259" w:lineRule="auto"/>
              <w:rPr>
                <w:rFonts w:cs="Arial"/>
                <w:color w:val="007948"/>
                <w:sz w:val="20"/>
                <w:szCs w:val="20"/>
              </w:rPr>
            </w:pPr>
            <w:r w:rsidRPr="00D52E36">
              <w:rPr>
                <w:rFonts w:cs="Arial"/>
                <w:sz w:val="20"/>
              </w:rPr>
              <w:t>Stav projektu: realizácia inžinierskych a projektových činností</w:t>
            </w:r>
            <w:r w:rsidR="002424C0" w:rsidRPr="00D52E36">
              <w:rPr>
                <w:rFonts w:cs="Arial"/>
                <w:sz w:val="20"/>
              </w:rPr>
              <w:t>.</w:t>
            </w:r>
            <w:r w:rsidRPr="00D52E36">
              <w:rPr>
                <w:rFonts w:cs="Arial"/>
                <w:sz w:val="20"/>
              </w:rPr>
              <w:t xml:space="preserve"> V roku 2025 sa predpokladá zahájiť proces výberu zhotoviteľa.</w:t>
            </w:r>
          </w:p>
        </w:tc>
      </w:tr>
      <w:tr w:rsidR="00522E52" w:rsidRPr="00D52E36" w14:paraId="1F0BDB25"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27699F" w14:textId="77777777" w:rsidR="00522E52" w:rsidRPr="00D52E36" w:rsidRDefault="00522E52" w:rsidP="003D2690">
            <w:pPr>
              <w:spacing w:before="60" w:after="60" w:line="259" w:lineRule="auto"/>
              <w:jc w:val="center"/>
              <w:rPr>
                <w:rFonts w:cs="Arial"/>
                <w:color w:val="007948"/>
                <w:sz w:val="20"/>
                <w:szCs w:val="20"/>
              </w:rPr>
            </w:pPr>
            <w:r w:rsidRPr="00D52E36">
              <w:rPr>
                <w:rFonts w:cs="Arial"/>
                <w:color w:val="007948"/>
                <w:sz w:val="20"/>
                <w:szCs w:val="20"/>
              </w:rPr>
              <w:t>Schematické zobrazenie</w:t>
            </w:r>
          </w:p>
        </w:tc>
      </w:tr>
      <w:tr w:rsidR="00522E52" w:rsidRPr="00D52E36" w14:paraId="2ED9C153" w14:textId="77777777" w:rsidTr="00D86828">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E2E0E0" w14:textId="77777777" w:rsidR="00522E52" w:rsidRPr="00D52E36" w:rsidRDefault="00994264" w:rsidP="003D2690">
            <w:pPr>
              <w:spacing w:before="60" w:after="60" w:line="259" w:lineRule="auto"/>
              <w:jc w:val="center"/>
              <w:rPr>
                <w:rFonts w:cs="Arial"/>
                <w:sz w:val="20"/>
                <w:szCs w:val="20"/>
              </w:rPr>
            </w:pPr>
            <w:r w:rsidRPr="00D52E36">
              <w:rPr>
                <w:noProof/>
                <w:sz w:val="20"/>
                <w:szCs w:val="20"/>
              </w:rPr>
              <w:object w:dxaOrig="11205" w:dyaOrig="6135" w14:anchorId="5E761EFD">
                <v:shape id="_x0000_i1026" type="#_x0000_t75" style="width:252.45pt;height:137pt" o:ole="">
                  <v:imagedata r:id="rId48" o:title=""/>
                </v:shape>
                <o:OLEObject Type="Embed" ProgID="PBrush" ShapeID="_x0000_i1026" DrawAspect="Content" ObjectID="_1804662140" r:id="rId49"/>
              </w:object>
            </w:r>
          </w:p>
        </w:tc>
      </w:tr>
    </w:tbl>
    <w:p w14:paraId="3385953F" w14:textId="77777777" w:rsidR="00522E52" w:rsidRPr="00D52E36" w:rsidRDefault="00522E52" w:rsidP="003D2690">
      <w:pPr>
        <w:spacing w:line="259" w:lineRule="auto"/>
      </w:pPr>
    </w:p>
    <w:tbl>
      <w:tblPr>
        <w:tblStyle w:val="Mriekatabuky1"/>
        <w:tblW w:w="9072" w:type="dxa"/>
        <w:tblInd w:w="-5" w:type="dxa"/>
        <w:tblLayout w:type="fixed"/>
        <w:tblLook w:val="04A0" w:firstRow="1" w:lastRow="0" w:firstColumn="1" w:lastColumn="0" w:noHBand="0" w:noVBand="1"/>
      </w:tblPr>
      <w:tblGrid>
        <w:gridCol w:w="2977"/>
        <w:gridCol w:w="6095"/>
      </w:tblGrid>
      <w:tr w:rsidR="00522E52" w:rsidRPr="00D52E36" w14:paraId="38627A94"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E33B30" w14:textId="77777777" w:rsidR="00522E52" w:rsidRPr="00D52E36" w:rsidRDefault="00522E52" w:rsidP="003D2690">
            <w:pPr>
              <w:keepNext/>
              <w:spacing w:before="60" w:after="60" w:line="259" w:lineRule="auto"/>
              <w:rPr>
                <w:rFonts w:cs="Arial"/>
                <w:b/>
                <w:sz w:val="20"/>
              </w:rPr>
            </w:pPr>
            <w:r w:rsidRPr="00D52E36">
              <w:rPr>
                <w:rFonts w:cs="Arial"/>
                <w:b/>
                <w:sz w:val="20"/>
              </w:rPr>
              <w:t>Nová transformácia 400/110 kV Križovany</w:t>
            </w:r>
          </w:p>
        </w:tc>
      </w:tr>
      <w:tr w:rsidR="00522E52" w:rsidRPr="00D52E36" w14:paraId="095757CD" w14:textId="77777777" w:rsidTr="00D86828">
        <w:trPr>
          <w:trHeight w:val="283"/>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0546F3"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7FA12F" w14:textId="77777777" w:rsidR="00522E52" w:rsidRPr="00D52E36" w:rsidRDefault="00522E52" w:rsidP="003D2690">
            <w:pPr>
              <w:spacing w:before="60" w:after="60" w:line="259" w:lineRule="auto"/>
              <w:rPr>
                <w:rFonts w:cs="Arial"/>
                <w:b/>
                <w:sz w:val="20"/>
              </w:rPr>
            </w:pPr>
            <w:r w:rsidRPr="00D52E36">
              <w:rPr>
                <w:rFonts w:cs="Arial"/>
                <w:b/>
                <w:color w:val="007948"/>
                <w:sz w:val="20"/>
              </w:rPr>
              <w:t>Popis</w:t>
            </w:r>
          </w:p>
        </w:tc>
      </w:tr>
      <w:tr w:rsidR="00522E52" w:rsidRPr="00D52E36" w14:paraId="7C4FE9B8" w14:textId="77777777" w:rsidTr="00D86828">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6D01123" w14:textId="77777777" w:rsidR="00522E52" w:rsidRPr="00D52E36" w:rsidRDefault="00522E52" w:rsidP="003D2690">
            <w:pPr>
              <w:spacing w:before="60" w:after="60" w:line="259" w:lineRule="auto"/>
              <w:rPr>
                <w:rFonts w:cs="Arial"/>
                <w:b/>
                <w:color w:val="007948"/>
                <w:sz w:val="20"/>
              </w:rPr>
            </w:pPr>
            <w:r w:rsidRPr="00D52E36">
              <w:rPr>
                <w:rFonts w:cs="Arial"/>
                <w:sz w:val="20"/>
              </w:rPr>
              <w:t>Trnavský kraj</w:t>
            </w:r>
            <w:r w:rsidRPr="00D52E36">
              <w:rPr>
                <w:rFonts w:cs="Arial"/>
                <w:sz w:val="20"/>
              </w:rPr>
              <w:br/>
              <w:t>okres Trnava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272E585D" w14:textId="77777777" w:rsidR="00522E52" w:rsidRPr="00D52E36" w:rsidRDefault="00522E52" w:rsidP="003D2690">
            <w:pPr>
              <w:spacing w:before="60" w:after="60" w:line="259" w:lineRule="auto"/>
              <w:jc w:val="both"/>
              <w:rPr>
                <w:rFonts w:cs="Arial"/>
                <w:sz w:val="20"/>
                <w:szCs w:val="20"/>
              </w:rPr>
            </w:pPr>
            <w:r w:rsidRPr="00D52E36">
              <w:rPr>
                <w:rFonts w:cs="Arial"/>
                <w:sz w:val="20"/>
              </w:rPr>
              <w:t xml:space="preserve">Realizáciou tohto investičného zámeru sa vyrieši napájanie odberateľa DUSLO z PS a zvýši sa spoľahlivosť zásobovania ZSD po dožití pôvodného T401, 400/220 kV. </w:t>
            </w:r>
          </w:p>
          <w:p w14:paraId="3800A9F3" w14:textId="77777777" w:rsidR="00522E52" w:rsidRPr="00D52E36" w:rsidRDefault="00522E52" w:rsidP="003D2690">
            <w:pPr>
              <w:spacing w:before="60" w:after="60" w:line="259" w:lineRule="auto"/>
              <w:jc w:val="both"/>
              <w:rPr>
                <w:rFonts w:cs="Arial"/>
                <w:sz w:val="20"/>
                <w:szCs w:val="20"/>
              </w:rPr>
            </w:pPr>
            <w:r w:rsidRPr="00D52E36">
              <w:rPr>
                <w:rFonts w:cs="Arial"/>
                <w:sz w:val="20"/>
                <w:szCs w:val="20"/>
              </w:rPr>
              <w:t>Projekt sa plánuje v rozsahu:</w:t>
            </w:r>
          </w:p>
          <w:p w14:paraId="0C8491AB" w14:textId="77777777" w:rsidR="00522E52" w:rsidRPr="00D52E36" w:rsidRDefault="00522E52" w:rsidP="003D2690">
            <w:pPr>
              <w:numPr>
                <w:ilvl w:val="0"/>
                <w:numId w:val="15"/>
              </w:numPr>
              <w:spacing w:before="60" w:after="60" w:line="259" w:lineRule="auto"/>
              <w:ind w:left="459" w:hanging="283"/>
              <w:jc w:val="both"/>
              <w:rPr>
                <w:sz w:val="20"/>
                <w:szCs w:val="20"/>
              </w:rPr>
            </w:pPr>
            <w:r w:rsidRPr="00D52E36">
              <w:rPr>
                <w:sz w:val="20"/>
                <w:szCs w:val="20"/>
              </w:rPr>
              <w:t>nový T401, 400/110 kV, 350 MVA</w:t>
            </w:r>
          </w:p>
          <w:p w14:paraId="0A2303A8" w14:textId="2BC264A8" w:rsidR="00522E52" w:rsidRPr="00D52E36" w:rsidRDefault="00522E52" w:rsidP="003D2690">
            <w:pPr>
              <w:numPr>
                <w:ilvl w:val="0"/>
                <w:numId w:val="15"/>
              </w:numPr>
              <w:spacing w:before="60" w:after="60" w:line="259" w:lineRule="auto"/>
              <w:ind w:left="459" w:hanging="283"/>
              <w:jc w:val="both"/>
              <w:rPr>
                <w:strike/>
              </w:rPr>
            </w:pPr>
            <w:r w:rsidRPr="00D52E36">
              <w:rPr>
                <w:sz w:val="20"/>
                <w:szCs w:val="20"/>
              </w:rPr>
              <w:t>nová R110 kV SEPS, vybudovaná na mieste dnešnej R220 kV SEPS.</w:t>
            </w:r>
          </w:p>
        </w:tc>
      </w:tr>
      <w:tr w:rsidR="00522E52" w:rsidRPr="00D52E36" w14:paraId="766CBB92" w14:textId="77777777" w:rsidTr="00E35FE8">
        <w:tc>
          <w:tcPr>
            <w:tcW w:w="2977" w:type="dxa"/>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C61FB2" w14:textId="47AA1D26" w:rsidR="00522E52" w:rsidRPr="00D52E36" w:rsidRDefault="00522E52" w:rsidP="003D2690">
            <w:pPr>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42" behindDoc="0" locked="0" layoutInCell="1" allowOverlap="1" wp14:anchorId="429DFA5A" wp14:editId="419A1AAC">
                      <wp:simplePos x="0" y="0"/>
                      <wp:positionH relativeFrom="column">
                        <wp:posOffset>201295</wp:posOffset>
                      </wp:positionH>
                      <wp:positionV relativeFrom="paragraph">
                        <wp:posOffset>501650</wp:posOffset>
                      </wp:positionV>
                      <wp:extent cx="86995" cy="86995"/>
                      <wp:effectExtent l="0" t="0" r="8255" b="8255"/>
                      <wp:wrapNone/>
                      <wp:docPr id="59" name="Ovál 59"/>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65CE74BA">
                    <v:oval id="Ovál 59" style="position:absolute;margin-left:15.85pt;margin-top:39.5pt;width:6.85pt;height:6.85pt;z-index:251660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00B42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">
                      <v:stroke joinstyle="miter"/>
                    </v:oval>
                  </w:pict>
                </mc:Fallback>
              </mc:AlternateContent>
            </w:r>
            <w:r w:rsidR="0047650F" w:rsidRPr="00D52E36">
              <w:rPr>
                <w:rFonts w:cs="Arial"/>
                <w:noProof/>
                <w:sz w:val="20"/>
              </w:rPr>
              <w:drawing>
                <wp:inline distT="0" distB="0" distL="0" distR="0" wp14:anchorId="44E2E5FC" wp14:editId="4F9DCA57">
                  <wp:extent cx="1766574" cy="839337"/>
                  <wp:effectExtent l="0" t="0" r="5080" b="0"/>
                  <wp:docPr id="1066270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AC036" w14:textId="77777777" w:rsidR="00522E52" w:rsidRPr="00D52E36" w:rsidRDefault="00522E52" w:rsidP="003D2690">
            <w:pPr>
              <w:spacing w:before="60" w:after="60" w:line="259" w:lineRule="auto"/>
              <w:jc w:val="both"/>
              <w:rPr>
                <w:rFonts w:cs="Arial"/>
                <w:sz w:val="20"/>
              </w:rPr>
            </w:pPr>
          </w:p>
        </w:tc>
      </w:tr>
      <w:tr w:rsidR="00522E52" w:rsidRPr="00D52E36" w14:paraId="6A2D19E9"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64B5DE" w14:textId="4886BB6A" w:rsidR="00522E52" w:rsidRPr="00D52E36" w:rsidRDefault="00522E52" w:rsidP="003D2690">
            <w:pPr>
              <w:spacing w:before="60" w:after="60" w:line="259" w:lineRule="auto"/>
              <w:rPr>
                <w:rFonts w:cs="Arial"/>
                <w:sz w:val="20"/>
              </w:rPr>
            </w:pPr>
            <w:r w:rsidRPr="00D52E36">
              <w:rPr>
                <w:rFonts w:cs="Arial"/>
                <w:sz w:val="20"/>
              </w:rPr>
              <w:t xml:space="preserve">Predpokladané celkové náklady: </w:t>
            </w:r>
            <w:r w:rsidR="002E4AA1" w:rsidRPr="00D52E36">
              <w:rPr>
                <w:rFonts w:cs="Arial"/>
                <w:sz w:val="20"/>
              </w:rPr>
              <w:t>28,2</w:t>
            </w:r>
            <w:r w:rsidRPr="00D52E36">
              <w:rPr>
                <w:rFonts w:cs="Arial"/>
                <w:sz w:val="20"/>
              </w:rPr>
              <w:t xml:space="preserve"> mil. EUR</w:t>
            </w:r>
          </w:p>
          <w:p w14:paraId="23A352D8" w14:textId="409010C5" w:rsidR="00522E52" w:rsidRPr="00D52E36" w:rsidRDefault="00522E52" w:rsidP="003D2690">
            <w:pPr>
              <w:spacing w:before="60" w:after="60" w:line="259" w:lineRule="auto"/>
              <w:rPr>
                <w:rFonts w:cs="Arial"/>
                <w:sz w:val="20"/>
              </w:rPr>
            </w:pPr>
            <w:r w:rsidRPr="00D52E36">
              <w:rPr>
                <w:rFonts w:cs="Arial"/>
                <w:sz w:val="20"/>
              </w:rPr>
              <w:t xml:space="preserve">Doba realizácie: 2026 </w:t>
            </w:r>
            <w:r w:rsidR="00D02325" w:rsidRPr="00D52E36">
              <w:rPr>
                <w:rFonts w:cs="Arial"/>
                <w:sz w:val="20"/>
              </w:rPr>
              <w:t>–</w:t>
            </w:r>
            <w:r w:rsidRPr="00D52E36">
              <w:rPr>
                <w:rFonts w:cs="Arial"/>
                <w:sz w:val="20"/>
              </w:rPr>
              <w:t xml:space="preserve"> </w:t>
            </w:r>
            <w:r w:rsidR="00956A6A" w:rsidRPr="00D52E36">
              <w:rPr>
                <w:rFonts w:cs="Arial"/>
                <w:sz w:val="20"/>
              </w:rPr>
              <w:t>2027</w:t>
            </w:r>
          </w:p>
          <w:p w14:paraId="66A1D9CA" w14:textId="18DB0463" w:rsidR="00D02325" w:rsidRPr="00D52E36" w:rsidRDefault="00D02325" w:rsidP="003D2690">
            <w:pPr>
              <w:spacing w:before="60" w:after="60" w:line="259" w:lineRule="auto"/>
              <w:rPr>
                <w:rFonts w:cs="Arial"/>
                <w:color w:val="007948"/>
                <w:sz w:val="20"/>
              </w:rPr>
            </w:pPr>
            <w:r w:rsidRPr="00D52E36">
              <w:rPr>
                <w:rFonts w:cs="Arial"/>
                <w:sz w:val="20"/>
              </w:rPr>
              <w:t>Stav projektu: realizácia inžinierskych a projektových činností</w:t>
            </w:r>
            <w:r w:rsidR="008158BC">
              <w:rPr>
                <w:rFonts w:cs="Arial"/>
                <w:sz w:val="20"/>
              </w:rPr>
              <w:t xml:space="preserve"> </w:t>
            </w:r>
            <w:r w:rsidR="008158BC" w:rsidRPr="00D52E36">
              <w:rPr>
                <w:rFonts w:cs="Arial"/>
                <w:sz w:val="20"/>
              </w:rPr>
              <w:t>(získavanie stavebného povolenia)</w:t>
            </w:r>
          </w:p>
        </w:tc>
      </w:tr>
      <w:tr w:rsidR="00522E52" w:rsidRPr="00D52E36" w14:paraId="634F71A1"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47DF54" w14:textId="77777777" w:rsidR="00522E52" w:rsidRPr="00D52E36" w:rsidRDefault="00522E52" w:rsidP="003D2690">
            <w:pPr>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66F1CAD6" w14:textId="77777777" w:rsidTr="00D86828">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C71EB4" w14:textId="77777777" w:rsidR="00522E52" w:rsidRPr="00D52E36" w:rsidRDefault="00522E52" w:rsidP="003D2690">
            <w:pPr>
              <w:spacing w:before="60" w:after="60" w:line="259" w:lineRule="auto"/>
              <w:jc w:val="center"/>
              <w:rPr>
                <w:rFonts w:cs="Arial"/>
                <w:sz w:val="20"/>
              </w:rPr>
            </w:pPr>
            <w:r w:rsidRPr="00D52E36">
              <w:rPr>
                <w:rFonts w:cs="Arial"/>
                <w:noProof/>
                <w:sz w:val="20"/>
              </w:rPr>
              <w:drawing>
                <wp:inline distT="0" distB="0" distL="0" distR="0" wp14:anchorId="00A018C5" wp14:editId="18E2E249">
                  <wp:extent cx="3319200" cy="2740509"/>
                  <wp:effectExtent l="0" t="0" r="0" b="3175"/>
                  <wp:docPr id="26" name="Obrázok 26" descr="Obrázok, na ktorom je text, diagram, písmo,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descr="Obrázok, na ktorom je text, diagram, písmo, rad&#10;&#10;Automaticky generovaný popi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19200" cy="2740509"/>
                          </a:xfrm>
                          <a:prstGeom prst="rect">
                            <a:avLst/>
                          </a:prstGeom>
                        </pic:spPr>
                      </pic:pic>
                    </a:graphicData>
                  </a:graphic>
                </wp:inline>
              </w:drawing>
            </w:r>
          </w:p>
        </w:tc>
      </w:tr>
    </w:tbl>
    <w:p w14:paraId="1366DE61" w14:textId="77777777" w:rsidR="00522E52" w:rsidRPr="00D52E36" w:rsidRDefault="00522E52" w:rsidP="003D2690">
      <w:pPr>
        <w:spacing w:line="259" w:lineRule="auto"/>
      </w:pPr>
    </w:p>
    <w:tbl>
      <w:tblPr>
        <w:tblStyle w:val="Mriekatabuky"/>
        <w:tblW w:w="9072" w:type="dxa"/>
        <w:tblInd w:w="-5" w:type="dxa"/>
        <w:tblLayout w:type="fixed"/>
        <w:tblLook w:val="04A0" w:firstRow="1" w:lastRow="0" w:firstColumn="1" w:lastColumn="0" w:noHBand="0" w:noVBand="1"/>
      </w:tblPr>
      <w:tblGrid>
        <w:gridCol w:w="2977"/>
        <w:gridCol w:w="6095"/>
      </w:tblGrid>
      <w:tr w:rsidR="00522E52" w:rsidRPr="00D52E36" w14:paraId="51FAD17C"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6DF91D" w14:textId="77777777" w:rsidR="00522E52" w:rsidRPr="00D52E36" w:rsidRDefault="00522E52" w:rsidP="003D2690">
            <w:pPr>
              <w:keepNext/>
              <w:spacing w:before="60" w:after="60" w:line="259" w:lineRule="auto"/>
              <w:rPr>
                <w:rFonts w:cs="Arial"/>
                <w:b/>
                <w:sz w:val="20"/>
              </w:rPr>
            </w:pPr>
            <w:bookmarkStart w:id="39" w:name="_Hlk161395433"/>
            <w:r w:rsidRPr="00D52E36">
              <w:rPr>
                <w:rFonts w:cs="Arial"/>
                <w:b/>
                <w:sz w:val="20"/>
              </w:rPr>
              <w:lastRenderedPageBreak/>
              <w:t>Súbor stavieb - Transformácia 400/110 kV Ladce</w:t>
            </w:r>
            <w:bookmarkEnd w:id="39"/>
          </w:p>
        </w:tc>
      </w:tr>
      <w:tr w:rsidR="00522E52" w:rsidRPr="00D52E36" w14:paraId="62C3FC52" w14:textId="77777777" w:rsidTr="00D86828">
        <w:trPr>
          <w:trHeight w:val="283"/>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4356F1"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86B2DAD" w14:textId="77777777" w:rsidR="00522E52" w:rsidRPr="00D52E36" w:rsidRDefault="00522E52" w:rsidP="003D2690">
            <w:pPr>
              <w:spacing w:before="60" w:after="60" w:line="259" w:lineRule="auto"/>
              <w:rPr>
                <w:rFonts w:cs="Arial"/>
                <w:b/>
                <w:sz w:val="20"/>
              </w:rPr>
            </w:pPr>
            <w:r w:rsidRPr="00D52E36">
              <w:rPr>
                <w:rFonts w:cs="Arial"/>
                <w:b/>
                <w:color w:val="007948"/>
                <w:sz w:val="20"/>
              </w:rPr>
              <w:t>Popis</w:t>
            </w:r>
          </w:p>
        </w:tc>
      </w:tr>
      <w:tr w:rsidR="00522E52" w:rsidRPr="00D52E36" w14:paraId="0E014D39" w14:textId="77777777" w:rsidTr="00D86828">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3B3B1A7" w14:textId="77777777" w:rsidR="00522E52" w:rsidRPr="00D52E36" w:rsidRDefault="00522E52" w:rsidP="003D2690">
            <w:pPr>
              <w:keepNext/>
              <w:spacing w:before="60" w:after="60" w:line="259" w:lineRule="auto"/>
              <w:rPr>
                <w:rFonts w:cs="Arial"/>
                <w:b/>
                <w:color w:val="007948"/>
                <w:sz w:val="20"/>
              </w:rPr>
            </w:pPr>
            <w:r w:rsidRPr="00D52E36">
              <w:rPr>
                <w:rFonts w:cs="Arial"/>
                <w:sz w:val="20"/>
              </w:rPr>
              <w:t>Trenčiansky kraj</w:t>
            </w:r>
            <w:r w:rsidRPr="00D52E36">
              <w:rPr>
                <w:rFonts w:cs="Arial"/>
                <w:sz w:val="20"/>
              </w:rPr>
              <w:br/>
              <w:t>okres Ilava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6FB321AA" w14:textId="30A7E00F" w:rsidR="00522E52" w:rsidRPr="00D52E36" w:rsidRDefault="00522E52" w:rsidP="003D2690">
            <w:pPr>
              <w:spacing w:before="60" w:after="60" w:line="259" w:lineRule="auto"/>
              <w:jc w:val="both"/>
              <w:rPr>
                <w:rFonts w:cs="Arial"/>
                <w:sz w:val="20"/>
                <w:szCs w:val="20"/>
              </w:rPr>
            </w:pPr>
            <w:r w:rsidRPr="00D52E36">
              <w:rPr>
                <w:rFonts w:cs="Arial"/>
                <w:sz w:val="20"/>
                <w:szCs w:val="20"/>
              </w:rPr>
              <w:t>Tento investičný zámer slúži ako náhrada</w:t>
            </w:r>
            <w:r w:rsidR="00D33192">
              <w:rPr>
                <w:rFonts w:cs="Arial"/>
                <w:sz w:val="20"/>
                <w:szCs w:val="20"/>
              </w:rPr>
              <w:t xml:space="preserve"> </w:t>
            </w:r>
            <w:r w:rsidRPr="00D52E36">
              <w:rPr>
                <w:rFonts w:cs="Arial"/>
                <w:sz w:val="20"/>
                <w:szCs w:val="20"/>
              </w:rPr>
              <w:t>transformáci</w:t>
            </w:r>
            <w:r w:rsidR="1996A3BF" w:rsidRPr="00D52E36">
              <w:rPr>
                <w:rFonts w:cs="Arial"/>
                <w:sz w:val="20"/>
                <w:szCs w:val="20"/>
              </w:rPr>
              <w:t>e</w:t>
            </w:r>
            <w:r w:rsidRPr="00D52E36">
              <w:rPr>
                <w:rFonts w:cs="Arial"/>
                <w:sz w:val="20"/>
                <w:szCs w:val="20"/>
              </w:rPr>
              <w:t xml:space="preserve"> 220/110 kV v</w:t>
            </w:r>
            <w:r w:rsidR="43D4AFC1" w:rsidRPr="00D52E36">
              <w:rPr>
                <w:rFonts w:cs="Arial"/>
                <w:sz w:val="20"/>
                <w:szCs w:val="20"/>
              </w:rPr>
              <w:t xml:space="preserve"> </w:t>
            </w:r>
            <w:proofErr w:type="spellStart"/>
            <w:r w:rsidR="43D4AFC1" w:rsidRPr="00D52E36">
              <w:rPr>
                <w:rFonts w:cs="Arial"/>
                <w:sz w:val="20"/>
                <w:szCs w:val="20"/>
              </w:rPr>
              <w:t>ESt</w:t>
            </w:r>
            <w:proofErr w:type="spellEnd"/>
            <w:r w:rsidRPr="00D52E36">
              <w:rPr>
                <w:rFonts w:cs="Arial"/>
                <w:sz w:val="20"/>
                <w:szCs w:val="20"/>
              </w:rPr>
              <w:t xml:space="preserve"> Považskej Bystrici. Ide o ďalší krok v postupnom útlme 220 kV sústavy. </w:t>
            </w:r>
            <w:r w:rsidR="283F8E22" w:rsidRPr="00D52E36">
              <w:rPr>
                <w:rFonts w:cs="Arial"/>
                <w:sz w:val="20"/>
                <w:szCs w:val="20"/>
              </w:rPr>
              <w:t>Projekt</w:t>
            </w:r>
            <w:r w:rsidR="6DC4954F" w:rsidRPr="00D52E36">
              <w:rPr>
                <w:rFonts w:cs="Arial"/>
                <w:sz w:val="20"/>
                <w:szCs w:val="20"/>
              </w:rPr>
              <w:t xml:space="preserve"> výstavby novej transformácie 400/110/33 kV v </w:t>
            </w:r>
            <w:proofErr w:type="spellStart"/>
            <w:r w:rsidR="6DC4954F" w:rsidRPr="00D52E36">
              <w:rPr>
                <w:rFonts w:cs="Arial"/>
                <w:sz w:val="20"/>
                <w:szCs w:val="20"/>
              </w:rPr>
              <w:t>ESt</w:t>
            </w:r>
            <w:proofErr w:type="spellEnd"/>
            <w:r w:rsidR="6DC4954F" w:rsidRPr="00D52E36">
              <w:rPr>
                <w:rFonts w:cs="Arial"/>
                <w:sz w:val="20"/>
                <w:szCs w:val="20"/>
              </w:rPr>
              <w:t xml:space="preserve"> Ladce </w:t>
            </w:r>
            <w:r w:rsidR="283F8E22" w:rsidRPr="00D52E36">
              <w:rPr>
                <w:rFonts w:cs="Arial"/>
                <w:sz w:val="20"/>
                <w:szCs w:val="20"/>
              </w:rPr>
              <w:t>sa plánuje v rozsahu:</w:t>
            </w:r>
          </w:p>
          <w:p w14:paraId="40A4E738" w14:textId="7D041C22" w:rsidR="00522E52" w:rsidRPr="00D52E36" w:rsidRDefault="00522E52" w:rsidP="006741A4">
            <w:pPr>
              <w:numPr>
                <w:ilvl w:val="0"/>
                <w:numId w:val="15"/>
              </w:numPr>
              <w:spacing w:line="259" w:lineRule="auto"/>
              <w:ind w:left="460" w:hanging="284"/>
              <w:jc w:val="both"/>
              <w:rPr>
                <w:sz w:val="20"/>
                <w:szCs w:val="20"/>
              </w:rPr>
            </w:pPr>
            <w:r w:rsidRPr="00D52E36">
              <w:rPr>
                <w:sz w:val="20"/>
                <w:szCs w:val="20"/>
              </w:rPr>
              <w:t xml:space="preserve">R400 kV SEPS, </w:t>
            </w:r>
            <w:r w:rsidR="0469639F" w:rsidRPr="00D52E36">
              <w:rPr>
                <w:sz w:val="20"/>
                <w:szCs w:val="20"/>
              </w:rPr>
              <w:t>transform</w:t>
            </w:r>
            <w:r w:rsidR="061CB396" w:rsidRPr="00D52E36">
              <w:rPr>
                <w:sz w:val="20"/>
                <w:szCs w:val="20"/>
              </w:rPr>
              <w:t>átory</w:t>
            </w:r>
            <w:r w:rsidRPr="00D52E36">
              <w:rPr>
                <w:sz w:val="20"/>
                <w:szCs w:val="20"/>
              </w:rPr>
              <w:t xml:space="preserve"> T401 a T402, 400/110</w:t>
            </w:r>
            <w:r w:rsidR="54037FF5" w:rsidRPr="00D52E36">
              <w:rPr>
                <w:sz w:val="20"/>
                <w:szCs w:val="20"/>
              </w:rPr>
              <w:t xml:space="preserve">/33 </w:t>
            </w:r>
            <w:r w:rsidRPr="00D52E36">
              <w:rPr>
                <w:sz w:val="20"/>
                <w:szCs w:val="20"/>
              </w:rPr>
              <w:t>kV, každý 350 MVA,</w:t>
            </w:r>
          </w:p>
          <w:p w14:paraId="11472F1B" w14:textId="3B27FFB2" w:rsidR="00522E52" w:rsidRPr="00D52E36" w:rsidRDefault="00522E52" w:rsidP="006741A4">
            <w:pPr>
              <w:numPr>
                <w:ilvl w:val="0"/>
                <w:numId w:val="15"/>
              </w:numPr>
              <w:spacing w:line="259" w:lineRule="auto"/>
              <w:ind w:left="460" w:hanging="284"/>
              <w:jc w:val="both"/>
              <w:rPr>
                <w:sz w:val="20"/>
                <w:szCs w:val="20"/>
              </w:rPr>
            </w:pPr>
            <w:r w:rsidRPr="00D52E36">
              <w:rPr>
                <w:sz w:val="20"/>
                <w:szCs w:val="20"/>
              </w:rPr>
              <w:t>R110 kV SEPS (</w:t>
            </w:r>
            <w:r w:rsidRPr="00D52E36">
              <w:rPr>
                <w:rFonts w:cs="Arial"/>
                <w:sz w:val="20"/>
                <w:szCs w:val="20"/>
              </w:rPr>
              <w:t>na účel vyvedenia výkonu z novej transformácie do RDS)</w:t>
            </w:r>
            <w:r w:rsidRPr="00D52E36">
              <w:rPr>
                <w:sz w:val="20"/>
                <w:szCs w:val="20"/>
              </w:rPr>
              <w:t>,</w:t>
            </w:r>
          </w:p>
          <w:p w14:paraId="72E6D787" w14:textId="08892A2E" w:rsidR="00522E52" w:rsidRPr="00D52E36" w:rsidRDefault="00522E52" w:rsidP="006741A4">
            <w:pPr>
              <w:numPr>
                <w:ilvl w:val="0"/>
                <w:numId w:val="15"/>
              </w:numPr>
              <w:spacing w:line="259" w:lineRule="auto"/>
              <w:ind w:left="460" w:hanging="284"/>
              <w:jc w:val="both"/>
              <w:rPr>
                <w:sz w:val="20"/>
                <w:szCs w:val="20"/>
              </w:rPr>
            </w:pPr>
            <w:r w:rsidRPr="00D52E36">
              <w:rPr>
                <w:sz w:val="20"/>
                <w:szCs w:val="20"/>
              </w:rPr>
              <w:t>suché kompenzačné tlmivky 2x 2x45 </w:t>
            </w:r>
            <w:proofErr w:type="spellStart"/>
            <w:r w:rsidRPr="00D52E36">
              <w:rPr>
                <w:sz w:val="20"/>
                <w:szCs w:val="20"/>
              </w:rPr>
              <w:t>MVAr</w:t>
            </w:r>
            <w:proofErr w:type="spellEnd"/>
            <w:r w:rsidRPr="00D52E36">
              <w:rPr>
                <w:rFonts w:cs="Arial"/>
                <w:sz w:val="20"/>
                <w:szCs w:val="20"/>
              </w:rPr>
              <w:t xml:space="preserve"> do terciárnych vinutí transformátorov T401 a T402,</w:t>
            </w:r>
          </w:p>
          <w:p w14:paraId="1CE74324" w14:textId="0975B73F" w:rsidR="00522E52" w:rsidRPr="00D52E36" w:rsidRDefault="00522E52" w:rsidP="006741A4">
            <w:pPr>
              <w:numPr>
                <w:ilvl w:val="0"/>
                <w:numId w:val="15"/>
              </w:numPr>
              <w:spacing w:line="259" w:lineRule="auto"/>
              <w:ind w:left="460" w:hanging="284"/>
              <w:jc w:val="both"/>
              <w:rPr>
                <w:sz w:val="20"/>
                <w:szCs w:val="20"/>
              </w:rPr>
            </w:pPr>
            <w:r w:rsidRPr="00D52E36">
              <w:rPr>
                <w:rFonts w:cs="Arial"/>
                <w:sz w:val="20"/>
              </w:rPr>
              <w:t xml:space="preserve">stavebnú prípravu pre vybudovanie nového poľa v R400 kV pre potreby zaústenia budúceho vedenia 1x400 kV Ladce – Bystričany (pozri </w:t>
            </w:r>
            <w:r w:rsidR="006741A4">
              <w:rPr>
                <w:rFonts w:cs="Arial"/>
                <w:sz w:val="20"/>
              </w:rPr>
              <w:t>projekt „</w:t>
            </w:r>
            <w:r w:rsidR="006741A4" w:rsidRPr="006741A4">
              <w:rPr>
                <w:rFonts w:cs="Arial"/>
                <w:sz w:val="20"/>
              </w:rPr>
              <w:t>Vedenie 1x400 kV Ladce – Bystričany</w:t>
            </w:r>
            <w:r w:rsidR="006741A4">
              <w:rPr>
                <w:rFonts w:cs="Arial"/>
                <w:sz w:val="20"/>
              </w:rPr>
              <w:t>“</w:t>
            </w:r>
            <w:r w:rsidRPr="00D52E36">
              <w:rPr>
                <w:rFonts w:cs="Arial"/>
                <w:sz w:val="20"/>
              </w:rPr>
              <w:t>)</w:t>
            </w:r>
          </w:p>
          <w:p w14:paraId="6F078189" w14:textId="17EAFFE5" w:rsidR="00522E52" w:rsidRPr="00D52E36" w:rsidRDefault="002F157A" w:rsidP="003D2690">
            <w:pPr>
              <w:spacing w:before="60" w:after="60" w:line="259" w:lineRule="auto"/>
              <w:jc w:val="both"/>
              <w:rPr>
                <w:rFonts w:cs="Arial"/>
                <w:b/>
                <w:color w:val="007948"/>
                <w:sz w:val="20"/>
              </w:rPr>
            </w:pPr>
            <w:r w:rsidRPr="00D52E36">
              <w:rPr>
                <w:rFonts w:cs="Arial"/>
                <w:sz w:val="20"/>
              </w:rPr>
              <w:t xml:space="preserve">Nová </w:t>
            </w:r>
            <w:proofErr w:type="spellStart"/>
            <w:r w:rsidRPr="00D52E36">
              <w:rPr>
                <w:rFonts w:cs="Arial"/>
                <w:sz w:val="20"/>
              </w:rPr>
              <w:t>ESt</w:t>
            </w:r>
            <w:proofErr w:type="spellEnd"/>
            <w:r w:rsidRPr="00D52E36">
              <w:rPr>
                <w:rFonts w:cs="Arial"/>
                <w:sz w:val="20"/>
              </w:rPr>
              <w:t xml:space="preserve"> Ladce bude </w:t>
            </w:r>
            <w:r w:rsidR="00273381" w:rsidRPr="00D52E36">
              <w:rPr>
                <w:rFonts w:cs="Arial"/>
                <w:sz w:val="20"/>
              </w:rPr>
              <w:t xml:space="preserve">pripojená k PS SR zaslučkovaním vedenia V495 </w:t>
            </w:r>
            <w:r w:rsidR="006E133C" w:rsidRPr="00D52E36">
              <w:rPr>
                <w:rFonts w:cs="Arial"/>
                <w:sz w:val="20"/>
              </w:rPr>
              <w:t xml:space="preserve">Varín – Bošáca. </w:t>
            </w:r>
            <w:r w:rsidR="00522E52" w:rsidRPr="00D52E36">
              <w:rPr>
                <w:rFonts w:cs="Arial"/>
                <w:sz w:val="20"/>
              </w:rPr>
              <w:t xml:space="preserve">Termín likvidácie R220 kV Považská Bystrica vrátane transformácie 220/110 kV v tejto </w:t>
            </w:r>
            <w:proofErr w:type="spellStart"/>
            <w:r w:rsidR="00522E52" w:rsidRPr="00D52E36">
              <w:rPr>
                <w:rFonts w:cs="Arial"/>
                <w:sz w:val="20"/>
              </w:rPr>
              <w:t>ESt</w:t>
            </w:r>
            <w:proofErr w:type="spellEnd"/>
            <w:r w:rsidR="00522E52" w:rsidRPr="00D52E36">
              <w:rPr>
                <w:rFonts w:cs="Arial"/>
                <w:sz w:val="20"/>
              </w:rPr>
              <w:t xml:space="preserve"> je predbežne stanovený najskôr na časový horizont 20</w:t>
            </w:r>
            <w:r w:rsidR="008158BC">
              <w:rPr>
                <w:rFonts w:cs="Arial"/>
                <w:sz w:val="20"/>
              </w:rPr>
              <w:t>30</w:t>
            </w:r>
            <w:r w:rsidR="00522E52" w:rsidRPr="00D52E36">
              <w:rPr>
                <w:rFonts w:cs="Arial"/>
                <w:sz w:val="20"/>
              </w:rPr>
              <w:t xml:space="preserve"> (odstavenie z prevádzky v roku 202</w:t>
            </w:r>
            <w:r w:rsidR="008158BC">
              <w:rPr>
                <w:rFonts w:cs="Arial"/>
                <w:sz w:val="20"/>
              </w:rPr>
              <w:t>9</w:t>
            </w:r>
            <w:r w:rsidR="00522E52" w:rsidRPr="00D52E36">
              <w:rPr>
                <w:rFonts w:cs="Arial"/>
                <w:sz w:val="20"/>
              </w:rPr>
              <w:t>).</w:t>
            </w:r>
          </w:p>
        </w:tc>
      </w:tr>
      <w:tr w:rsidR="00522E52" w:rsidRPr="00D52E36" w14:paraId="5F5F3FF7" w14:textId="77777777" w:rsidTr="00E35FE8">
        <w:trPr>
          <w:trHeight w:val="3953"/>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FC3F46" w14:textId="6F6FD63C" w:rsidR="00522E52" w:rsidRPr="00D52E36" w:rsidRDefault="00522E52" w:rsidP="003D2690">
            <w:pPr>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48" behindDoc="0" locked="0" layoutInCell="1" allowOverlap="1" wp14:anchorId="530FBE25" wp14:editId="3EFE79B0">
                      <wp:simplePos x="0" y="0"/>
                      <wp:positionH relativeFrom="column">
                        <wp:posOffset>397510</wp:posOffset>
                      </wp:positionH>
                      <wp:positionV relativeFrom="paragraph">
                        <wp:posOffset>254635</wp:posOffset>
                      </wp:positionV>
                      <wp:extent cx="86995" cy="86995"/>
                      <wp:effectExtent l="0" t="0" r="8255" b="8255"/>
                      <wp:wrapNone/>
                      <wp:docPr id="288" name="Ovál 288"/>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BF42778">
                    <v:oval id="Ovál 288" style="position:absolute;margin-left:31.3pt;margin-top:20.05pt;width:6.85pt;height:6.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55D5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">
                      <v:stroke joinstyle="miter"/>
                    </v:oval>
                  </w:pict>
                </mc:Fallback>
              </mc:AlternateContent>
            </w:r>
            <w:r w:rsidR="0047650F" w:rsidRPr="00D52E36">
              <w:rPr>
                <w:rFonts w:cs="Arial"/>
                <w:noProof/>
                <w:sz w:val="20"/>
              </w:rPr>
              <w:drawing>
                <wp:inline distT="0" distB="0" distL="0" distR="0" wp14:anchorId="61560A73" wp14:editId="3CDBD776">
                  <wp:extent cx="1766574" cy="839337"/>
                  <wp:effectExtent l="0" t="0" r="5080" b="0"/>
                  <wp:docPr id="20706077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21449C8" w14:textId="77777777" w:rsidR="00522E52" w:rsidRPr="00D52E36" w:rsidRDefault="00522E52" w:rsidP="003D2690">
            <w:pPr>
              <w:spacing w:before="60" w:after="60" w:line="259" w:lineRule="auto"/>
              <w:rPr>
                <w:rFonts w:cs="Arial"/>
                <w:sz w:val="20"/>
              </w:rPr>
            </w:pPr>
          </w:p>
        </w:tc>
      </w:tr>
      <w:tr w:rsidR="00522E52" w:rsidRPr="00D52E36" w14:paraId="38EA41B6"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425DD6B" w14:textId="5B019682" w:rsidR="00522E52" w:rsidRPr="00D52E36" w:rsidRDefault="00522E52" w:rsidP="003D2690">
            <w:pPr>
              <w:spacing w:before="60" w:after="60" w:line="259" w:lineRule="auto"/>
              <w:rPr>
                <w:rFonts w:cs="Arial"/>
                <w:sz w:val="20"/>
              </w:rPr>
            </w:pPr>
            <w:r w:rsidRPr="00D52E36">
              <w:rPr>
                <w:rFonts w:cs="Arial"/>
                <w:sz w:val="20"/>
              </w:rPr>
              <w:t xml:space="preserve">Predpokladané celkové náklady: </w:t>
            </w:r>
            <w:r w:rsidR="00370D0B" w:rsidRPr="00D52E36">
              <w:rPr>
                <w:rFonts w:cs="Arial"/>
                <w:sz w:val="20"/>
              </w:rPr>
              <w:t>61,1</w:t>
            </w:r>
            <w:r w:rsidRPr="00D52E36">
              <w:rPr>
                <w:rFonts w:cs="Arial"/>
                <w:sz w:val="20"/>
              </w:rPr>
              <w:t>mil. EUR</w:t>
            </w:r>
          </w:p>
          <w:p w14:paraId="7B34DCD5" w14:textId="4D4C1AA1" w:rsidR="00522E52" w:rsidRPr="00D52E36" w:rsidRDefault="00522E52" w:rsidP="003D2690">
            <w:pPr>
              <w:spacing w:before="60" w:after="60" w:line="259" w:lineRule="auto"/>
              <w:rPr>
                <w:rFonts w:cs="Arial"/>
                <w:sz w:val="20"/>
              </w:rPr>
            </w:pPr>
            <w:r w:rsidRPr="00D52E36">
              <w:rPr>
                <w:rFonts w:cs="Arial"/>
                <w:sz w:val="20"/>
              </w:rPr>
              <w:t xml:space="preserve">Doba realizácie: </w:t>
            </w:r>
            <w:r w:rsidR="00370D0B" w:rsidRPr="00D52E36">
              <w:rPr>
                <w:rFonts w:cs="Arial"/>
                <w:sz w:val="20"/>
              </w:rPr>
              <w:t xml:space="preserve">2027 </w:t>
            </w:r>
            <w:r w:rsidR="00D02325" w:rsidRPr="00D52E36">
              <w:rPr>
                <w:rFonts w:cs="Arial"/>
                <w:sz w:val="20"/>
              </w:rPr>
              <w:t>–</w:t>
            </w:r>
            <w:r w:rsidRPr="00D52E36">
              <w:rPr>
                <w:rFonts w:cs="Arial"/>
                <w:sz w:val="20"/>
              </w:rPr>
              <w:t xml:space="preserve"> 2029</w:t>
            </w:r>
          </w:p>
          <w:p w14:paraId="1BAC37ED" w14:textId="5241D6F2" w:rsidR="00D02325" w:rsidRPr="00D52E36" w:rsidRDefault="00D02325" w:rsidP="003D2690">
            <w:pPr>
              <w:spacing w:before="60" w:after="60" w:line="259" w:lineRule="auto"/>
              <w:rPr>
                <w:rFonts w:cs="Arial"/>
                <w:color w:val="007948"/>
                <w:sz w:val="20"/>
              </w:rPr>
            </w:pPr>
            <w:r w:rsidRPr="00D52E36">
              <w:rPr>
                <w:rFonts w:cs="Arial"/>
                <w:sz w:val="20"/>
              </w:rPr>
              <w:t>Stav projektu: realizácie inžinierskych a projektových činností</w:t>
            </w:r>
            <w:r w:rsidR="008158BC">
              <w:rPr>
                <w:rFonts w:cs="Arial"/>
                <w:sz w:val="20"/>
              </w:rPr>
              <w:t xml:space="preserve"> </w:t>
            </w:r>
            <w:r w:rsidR="008158BC" w:rsidRPr="00D52E36">
              <w:rPr>
                <w:rFonts w:cs="Arial"/>
                <w:sz w:val="20"/>
              </w:rPr>
              <w:t>(získavanie stavebného povolenia)</w:t>
            </w:r>
          </w:p>
        </w:tc>
      </w:tr>
      <w:tr w:rsidR="00522E52" w:rsidRPr="00D52E36" w14:paraId="0B495736"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DE7A8F4" w14:textId="77777777" w:rsidR="00522E52" w:rsidRPr="00D52E36" w:rsidRDefault="00522E52" w:rsidP="003D2690">
            <w:pPr>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70AAAE3E" w14:textId="77777777" w:rsidTr="00D86828">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A3596F" w14:textId="77777777" w:rsidR="00522E52" w:rsidRPr="00D52E36" w:rsidRDefault="00522E52" w:rsidP="003D2690">
            <w:pPr>
              <w:spacing w:before="60" w:after="60" w:line="259" w:lineRule="auto"/>
              <w:jc w:val="center"/>
              <w:rPr>
                <w:rFonts w:cs="Arial"/>
                <w:sz w:val="20"/>
              </w:rPr>
            </w:pPr>
            <w:r w:rsidRPr="00D52E36">
              <w:rPr>
                <w:rFonts w:cs="Arial"/>
                <w:noProof/>
                <w:sz w:val="20"/>
              </w:rPr>
              <w:drawing>
                <wp:inline distT="0" distB="0" distL="0" distR="0" wp14:anchorId="7D6095CC" wp14:editId="7D5F9EEE">
                  <wp:extent cx="2466000" cy="1949744"/>
                  <wp:effectExtent l="0" t="0" r="0" b="0"/>
                  <wp:docPr id="96" name="Obrázok 96" descr="Obrázok, na ktorom je diagram, text, rad,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ok 96" descr="Obrázok, na ktorom je diagram, text, rad, písmo&#10;&#10;Automaticky generovaný popi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6000" cy="1949744"/>
                          </a:xfrm>
                          <a:prstGeom prst="rect">
                            <a:avLst/>
                          </a:prstGeom>
                        </pic:spPr>
                      </pic:pic>
                    </a:graphicData>
                  </a:graphic>
                </wp:inline>
              </w:drawing>
            </w:r>
          </w:p>
        </w:tc>
      </w:tr>
    </w:tbl>
    <w:p w14:paraId="0D7FCD60" w14:textId="77777777" w:rsidR="00522E52" w:rsidRPr="00D52E36" w:rsidRDefault="00522E52" w:rsidP="003D2690">
      <w:pPr>
        <w:spacing w:line="259" w:lineRule="auto"/>
      </w:pPr>
    </w:p>
    <w:tbl>
      <w:tblPr>
        <w:tblStyle w:val="Mriekatabuky"/>
        <w:tblW w:w="9058" w:type="dxa"/>
        <w:tblInd w:w="9" w:type="dxa"/>
        <w:tblLayout w:type="fixed"/>
        <w:tblLook w:val="04A0" w:firstRow="1" w:lastRow="0" w:firstColumn="1" w:lastColumn="0" w:noHBand="0" w:noVBand="1"/>
      </w:tblPr>
      <w:tblGrid>
        <w:gridCol w:w="2963"/>
        <w:gridCol w:w="6095"/>
      </w:tblGrid>
      <w:tr w:rsidR="00522E52" w:rsidRPr="00D52E36" w14:paraId="5E73720C"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F685AF" w14:textId="77777777" w:rsidR="00522E52" w:rsidRPr="00D52E36" w:rsidRDefault="00522E52" w:rsidP="003D2690">
            <w:pPr>
              <w:keepNext/>
              <w:spacing w:before="60" w:after="60" w:line="259" w:lineRule="auto"/>
              <w:rPr>
                <w:rFonts w:cs="Arial"/>
                <w:b/>
                <w:sz w:val="20"/>
              </w:rPr>
            </w:pPr>
            <w:r w:rsidRPr="00D52E36">
              <w:rPr>
                <w:rFonts w:cs="Arial"/>
                <w:b/>
                <w:sz w:val="20"/>
              </w:rPr>
              <w:t xml:space="preserve">Výmena transformátora T401 a kompenzačné tlmivky v </w:t>
            </w:r>
            <w:proofErr w:type="spellStart"/>
            <w:r w:rsidRPr="00D52E36">
              <w:rPr>
                <w:rFonts w:cs="Arial"/>
                <w:b/>
                <w:sz w:val="20"/>
              </w:rPr>
              <w:t>ESt</w:t>
            </w:r>
            <w:proofErr w:type="spellEnd"/>
            <w:r w:rsidRPr="00D52E36">
              <w:rPr>
                <w:rFonts w:cs="Arial"/>
                <w:b/>
                <w:sz w:val="20"/>
              </w:rPr>
              <w:t xml:space="preserve"> Varín </w:t>
            </w:r>
          </w:p>
        </w:tc>
      </w:tr>
      <w:tr w:rsidR="00522E52" w:rsidRPr="00D52E36" w14:paraId="56C67077" w14:textId="77777777" w:rsidTr="00D86828">
        <w:trPr>
          <w:trHeight w:val="283"/>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DEB30B8"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2B8CE13" w14:textId="77777777" w:rsidR="00522E52" w:rsidRPr="00D52E36" w:rsidRDefault="00522E52" w:rsidP="003D2690">
            <w:pPr>
              <w:spacing w:before="60" w:after="60" w:line="259" w:lineRule="auto"/>
              <w:rPr>
                <w:rFonts w:cs="Arial"/>
                <w:b/>
                <w:sz w:val="20"/>
              </w:rPr>
            </w:pPr>
            <w:r w:rsidRPr="00D52E36">
              <w:rPr>
                <w:rFonts w:cs="Arial"/>
                <w:b/>
                <w:color w:val="007948"/>
                <w:sz w:val="20"/>
              </w:rPr>
              <w:t>Popis</w:t>
            </w:r>
          </w:p>
        </w:tc>
      </w:tr>
      <w:tr w:rsidR="00522E52" w:rsidRPr="00D52E36" w14:paraId="0D4B6738" w14:textId="77777777" w:rsidTr="00D86828">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D55C9A" w14:textId="77777777" w:rsidR="00522E52" w:rsidRPr="00D52E36" w:rsidRDefault="00522E52" w:rsidP="003D2690">
            <w:pPr>
              <w:keepNext/>
              <w:spacing w:before="60" w:after="60" w:line="259" w:lineRule="auto"/>
              <w:rPr>
                <w:rFonts w:cs="Arial"/>
                <w:b/>
                <w:color w:val="007948"/>
                <w:sz w:val="20"/>
              </w:rPr>
            </w:pPr>
            <w:r w:rsidRPr="00D52E36">
              <w:rPr>
                <w:rFonts w:cs="Arial"/>
                <w:sz w:val="20"/>
              </w:rPr>
              <w:t>Žilinský kraj</w:t>
            </w:r>
            <w:r w:rsidRPr="00D52E36">
              <w:rPr>
                <w:rFonts w:cs="Arial"/>
                <w:sz w:val="20"/>
              </w:rPr>
              <w:br/>
              <w:t>okres Žilina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354E2B7B" w14:textId="334B7385" w:rsidR="00522E52" w:rsidRPr="00D52E36" w:rsidRDefault="00522E52" w:rsidP="003D2690">
            <w:pPr>
              <w:spacing w:before="60" w:after="60" w:line="259" w:lineRule="auto"/>
              <w:jc w:val="both"/>
              <w:rPr>
                <w:rFonts w:cs="Arial"/>
                <w:sz w:val="20"/>
              </w:rPr>
            </w:pPr>
            <w:r w:rsidRPr="00D52E36">
              <w:rPr>
                <w:rFonts w:cs="Arial"/>
                <w:sz w:val="20"/>
              </w:rPr>
              <w:t xml:space="preserve">Cieľom projektu je </w:t>
            </w:r>
            <w:r w:rsidR="002424C0" w:rsidRPr="00D52E36">
              <w:rPr>
                <w:rFonts w:cs="Arial"/>
                <w:sz w:val="20"/>
              </w:rPr>
              <w:t>plánovaná</w:t>
            </w:r>
            <w:r w:rsidR="00C54B2D" w:rsidRPr="00D52E36">
              <w:rPr>
                <w:rFonts w:cs="Arial"/>
                <w:sz w:val="20"/>
              </w:rPr>
              <w:t xml:space="preserve"> </w:t>
            </w:r>
            <w:r w:rsidRPr="00D52E36">
              <w:rPr>
                <w:rFonts w:cs="Arial"/>
                <w:sz w:val="20"/>
              </w:rPr>
              <w:t xml:space="preserve">výmena transformátora T401, </w:t>
            </w:r>
            <w:r w:rsidR="00C54B2D" w:rsidRPr="00D52E36">
              <w:rPr>
                <w:rFonts w:cs="Arial"/>
                <w:sz w:val="20"/>
              </w:rPr>
              <w:t>s</w:t>
            </w:r>
            <w:r w:rsidR="008158BC">
              <w:rPr>
                <w:rFonts w:cs="Arial"/>
                <w:sz w:val="20"/>
              </w:rPr>
              <w:t> </w:t>
            </w:r>
            <w:r w:rsidR="00C54B2D" w:rsidRPr="00D52E36">
              <w:rPr>
                <w:rFonts w:cs="Arial"/>
                <w:sz w:val="20"/>
              </w:rPr>
              <w:t xml:space="preserve">končiacou </w:t>
            </w:r>
            <w:r w:rsidRPr="00D52E36">
              <w:rPr>
                <w:rFonts w:cs="Arial"/>
                <w:sz w:val="20"/>
              </w:rPr>
              <w:t>technick</w:t>
            </w:r>
            <w:r w:rsidR="00C54B2D" w:rsidRPr="00D52E36">
              <w:rPr>
                <w:rFonts w:cs="Arial"/>
                <w:sz w:val="20"/>
              </w:rPr>
              <w:t>ou</w:t>
            </w:r>
            <w:r w:rsidRPr="00D52E36">
              <w:rPr>
                <w:rFonts w:cs="Arial"/>
                <w:sz w:val="20"/>
              </w:rPr>
              <w:t xml:space="preserve"> životnos</w:t>
            </w:r>
            <w:r w:rsidR="00D51614" w:rsidRPr="00D52E36">
              <w:rPr>
                <w:rFonts w:cs="Arial"/>
                <w:sz w:val="20"/>
              </w:rPr>
              <w:t>ťou</w:t>
            </w:r>
            <w:r w:rsidRPr="00D52E36">
              <w:rPr>
                <w:rFonts w:cs="Arial"/>
                <w:sz w:val="20"/>
              </w:rPr>
              <w:t>.</w:t>
            </w:r>
          </w:p>
          <w:p w14:paraId="12E6D59E" w14:textId="77777777" w:rsidR="00522E52" w:rsidRPr="00D52E36" w:rsidRDefault="00522E52" w:rsidP="003D2690">
            <w:pPr>
              <w:spacing w:before="60" w:after="60" w:line="259" w:lineRule="auto"/>
              <w:jc w:val="both"/>
              <w:rPr>
                <w:rFonts w:cs="Arial"/>
                <w:sz w:val="20"/>
              </w:rPr>
            </w:pPr>
            <w:r w:rsidRPr="00D52E36">
              <w:rPr>
                <w:rFonts w:cs="Arial"/>
                <w:sz w:val="20"/>
              </w:rPr>
              <w:t>Súčasťou projektu je aj inštalácia kompenzačných tlmiviek 2x45 </w:t>
            </w:r>
            <w:proofErr w:type="spellStart"/>
            <w:r w:rsidRPr="00D52E36">
              <w:rPr>
                <w:rFonts w:cs="Arial"/>
                <w:sz w:val="20"/>
              </w:rPr>
              <w:t>MVAr</w:t>
            </w:r>
            <w:proofErr w:type="spellEnd"/>
            <w:r w:rsidRPr="00D52E36">
              <w:rPr>
                <w:rFonts w:cs="Arial"/>
                <w:sz w:val="20"/>
              </w:rPr>
              <w:t xml:space="preserve"> do terciárneho vinutia nového T401 z dôvodu riešenia opakovane sa vyskytujúcich nepriaznivých stavov vysokého napätia v tejto časti PS SR.</w:t>
            </w:r>
          </w:p>
          <w:p w14:paraId="3C9DD043" w14:textId="575D977E" w:rsidR="00522E52" w:rsidRPr="00D52E36" w:rsidRDefault="00D02325" w:rsidP="003D2690">
            <w:pPr>
              <w:spacing w:before="60" w:after="60" w:line="259" w:lineRule="auto"/>
              <w:jc w:val="both"/>
              <w:rPr>
                <w:rFonts w:cs="Arial"/>
                <w:b/>
                <w:color w:val="007948"/>
                <w:sz w:val="20"/>
              </w:rPr>
            </w:pPr>
            <w:r w:rsidRPr="00D52E36">
              <w:rPr>
                <w:rFonts w:cs="Arial"/>
                <w:sz w:val="20"/>
              </w:rPr>
              <w:t>IPR pozostáva z dodávky</w:t>
            </w:r>
            <w:r w:rsidR="00522E52" w:rsidRPr="00D52E36">
              <w:rPr>
                <w:rFonts w:cs="Arial"/>
                <w:sz w:val="20"/>
              </w:rPr>
              <w:t xml:space="preserve"> transformátor</w:t>
            </w:r>
            <w:r w:rsidRPr="00D52E36">
              <w:rPr>
                <w:rFonts w:cs="Arial"/>
                <w:sz w:val="20"/>
              </w:rPr>
              <w:t>a T401</w:t>
            </w:r>
            <w:r w:rsidR="00522E52" w:rsidRPr="00D52E36">
              <w:rPr>
                <w:rFonts w:cs="Arial"/>
                <w:sz w:val="20"/>
              </w:rPr>
              <w:t xml:space="preserve">, </w:t>
            </w:r>
            <w:r w:rsidRPr="00D52E36">
              <w:rPr>
                <w:rFonts w:cs="Arial"/>
                <w:sz w:val="20"/>
              </w:rPr>
              <w:t xml:space="preserve">kompenzačných </w:t>
            </w:r>
            <w:r w:rsidR="00522E52" w:rsidRPr="00D52E36">
              <w:rPr>
                <w:rFonts w:cs="Arial"/>
                <w:sz w:val="20"/>
              </w:rPr>
              <w:t>tlmiv</w:t>
            </w:r>
            <w:r w:rsidRPr="00D52E36">
              <w:rPr>
                <w:rFonts w:cs="Arial"/>
                <w:sz w:val="20"/>
              </w:rPr>
              <w:t>ie</w:t>
            </w:r>
            <w:r w:rsidR="00522E52" w:rsidRPr="00D52E36">
              <w:rPr>
                <w:rFonts w:cs="Arial"/>
                <w:sz w:val="20"/>
              </w:rPr>
              <w:t>k a</w:t>
            </w:r>
            <w:r w:rsidRPr="00D52E36">
              <w:rPr>
                <w:rFonts w:cs="Arial"/>
                <w:sz w:val="20"/>
              </w:rPr>
              <w:t> realizácie stavebných prác</w:t>
            </w:r>
            <w:r w:rsidR="00522E52" w:rsidRPr="00D52E36">
              <w:rPr>
                <w:rFonts w:cs="Arial"/>
                <w:sz w:val="20"/>
              </w:rPr>
              <w:t>.</w:t>
            </w:r>
          </w:p>
        </w:tc>
      </w:tr>
      <w:tr w:rsidR="00522E52" w:rsidRPr="00D52E36" w14:paraId="3AC23D6C" w14:textId="77777777" w:rsidTr="00D86828">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C390C2" w14:textId="4EE57CD4" w:rsidR="00522E52" w:rsidRPr="00D52E36" w:rsidRDefault="00522E52" w:rsidP="003D2690">
            <w:pPr>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43" behindDoc="0" locked="0" layoutInCell="1" allowOverlap="1" wp14:anchorId="5860F8FC" wp14:editId="7D7C571C">
                      <wp:simplePos x="0" y="0"/>
                      <wp:positionH relativeFrom="column">
                        <wp:posOffset>595630</wp:posOffset>
                      </wp:positionH>
                      <wp:positionV relativeFrom="paragraph">
                        <wp:posOffset>130175</wp:posOffset>
                      </wp:positionV>
                      <wp:extent cx="86995" cy="86995"/>
                      <wp:effectExtent l="0" t="0" r="8255" b="8255"/>
                      <wp:wrapNone/>
                      <wp:docPr id="290" name="Ovál 290"/>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57C4408">
                    <v:oval id="Ovál 290" style="position:absolute;margin-left:46.9pt;margin-top:10.25pt;width:6.85pt;height:6.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609C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">
                      <v:stroke joinstyle="miter"/>
                    </v:oval>
                  </w:pict>
                </mc:Fallback>
              </mc:AlternateContent>
            </w:r>
            <w:r w:rsidR="0047650F" w:rsidRPr="00D52E36">
              <w:rPr>
                <w:rFonts w:cs="Arial"/>
                <w:noProof/>
                <w:sz w:val="20"/>
              </w:rPr>
              <w:drawing>
                <wp:inline distT="0" distB="0" distL="0" distR="0" wp14:anchorId="10DB7073" wp14:editId="4D75B79B">
                  <wp:extent cx="1766574" cy="839337"/>
                  <wp:effectExtent l="0" t="0" r="5080" b="0"/>
                  <wp:docPr id="89749610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52BE9" w14:textId="77777777" w:rsidR="00522E52" w:rsidRPr="00D52E36" w:rsidRDefault="00522E52" w:rsidP="003D2690">
            <w:pPr>
              <w:spacing w:before="60" w:after="60" w:line="259" w:lineRule="auto"/>
              <w:rPr>
                <w:rFonts w:cs="Arial"/>
                <w:sz w:val="20"/>
              </w:rPr>
            </w:pPr>
          </w:p>
        </w:tc>
      </w:tr>
      <w:tr w:rsidR="00522E52" w:rsidRPr="00D52E36" w14:paraId="1D76E605"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BB1F6B" w14:textId="77777777" w:rsidR="00522E52" w:rsidRPr="00D52E36" w:rsidRDefault="00522E52" w:rsidP="003D2690">
            <w:pPr>
              <w:spacing w:before="60" w:after="60" w:line="259" w:lineRule="auto"/>
              <w:rPr>
                <w:rFonts w:cs="Arial"/>
                <w:sz w:val="20"/>
              </w:rPr>
            </w:pPr>
            <w:r w:rsidRPr="00D52E36">
              <w:rPr>
                <w:rFonts w:cs="Arial"/>
                <w:sz w:val="20"/>
              </w:rPr>
              <w:lastRenderedPageBreak/>
              <w:t>Predpokladané celkové náklady: 10,4 mil. EUR</w:t>
            </w:r>
          </w:p>
          <w:p w14:paraId="201630FB" w14:textId="05FEFFD1" w:rsidR="00522E52" w:rsidRPr="00D52E36" w:rsidRDefault="00522E52" w:rsidP="003D2690">
            <w:pPr>
              <w:spacing w:before="60" w:after="60" w:line="259" w:lineRule="auto"/>
              <w:rPr>
                <w:rFonts w:cs="Arial"/>
                <w:sz w:val="20"/>
              </w:rPr>
            </w:pPr>
            <w:r w:rsidRPr="00D52E36">
              <w:rPr>
                <w:rFonts w:cs="Arial"/>
                <w:sz w:val="20"/>
              </w:rPr>
              <w:t xml:space="preserve">Doba realizácie: 2024 </w:t>
            </w:r>
            <w:r w:rsidR="00D02325" w:rsidRPr="00D52E36">
              <w:rPr>
                <w:rFonts w:cs="Arial"/>
                <w:sz w:val="20"/>
              </w:rPr>
              <w:t>–</w:t>
            </w:r>
            <w:r w:rsidRPr="00D52E36">
              <w:rPr>
                <w:rFonts w:cs="Arial"/>
                <w:sz w:val="20"/>
              </w:rPr>
              <w:t xml:space="preserve"> 2026</w:t>
            </w:r>
          </w:p>
          <w:p w14:paraId="4DB114C7" w14:textId="2E698A47" w:rsidR="00D02325" w:rsidRPr="00D52E36" w:rsidRDefault="00D02325" w:rsidP="003D2690">
            <w:pPr>
              <w:spacing w:before="60" w:after="60" w:line="259" w:lineRule="auto"/>
              <w:rPr>
                <w:rFonts w:cs="Arial"/>
                <w:color w:val="007948"/>
                <w:sz w:val="20"/>
              </w:rPr>
            </w:pPr>
            <w:r w:rsidRPr="00D52E36">
              <w:rPr>
                <w:rFonts w:cs="Arial"/>
                <w:sz w:val="20"/>
              </w:rPr>
              <w:t xml:space="preserve">Stav projektu: uzatvorená </w:t>
            </w:r>
            <w:proofErr w:type="spellStart"/>
            <w:r w:rsidRPr="00D52E36">
              <w:rPr>
                <w:rFonts w:cs="Arial"/>
                <w:sz w:val="20"/>
              </w:rPr>
              <w:t>ZoD</w:t>
            </w:r>
            <w:proofErr w:type="spellEnd"/>
            <w:r w:rsidRPr="00D52E36">
              <w:rPr>
                <w:rFonts w:cs="Arial"/>
                <w:sz w:val="20"/>
              </w:rPr>
              <w:t xml:space="preserve"> na dodávku </w:t>
            </w:r>
            <w:r w:rsidR="00217314" w:rsidRPr="00D52E36">
              <w:rPr>
                <w:rFonts w:cs="Arial"/>
                <w:sz w:val="20"/>
              </w:rPr>
              <w:t>a osadenie T401, uzatvorená kúpna zmluva na dodávku kompenzačných tlmiviek a prebieha realizácia stavebných prác</w:t>
            </w:r>
          </w:p>
        </w:tc>
      </w:tr>
      <w:tr w:rsidR="00522E52" w:rsidRPr="00D52E36" w14:paraId="73BC5A54"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630B7B" w14:textId="77777777" w:rsidR="00522E52" w:rsidRPr="00D52E36" w:rsidRDefault="00522E52" w:rsidP="003D2690">
            <w:pPr>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4F803575"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E2310B" w14:textId="77777777" w:rsidR="00522E52" w:rsidRPr="00D52E36" w:rsidRDefault="00522E52" w:rsidP="003D2690">
            <w:pPr>
              <w:spacing w:before="60" w:after="60" w:line="259" w:lineRule="auto"/>
              <w:jc w:val="center"/>
              <w:rPr>
                <w:rFonts w:cs="Arial"/>
                <w:sz w:val="20"/>
              </w:rPr>
            </w:pPr>
            <w:r w:rsidRPr="00D52E36">
              <w:rPr>
                <w:rFonts w:cs="Arial"/>
                <w:noProof/>
                <w:sz w:val="20"/>
              </w:rPr>
              <w:drawing>
                <wp:inline distT="0" distB="0" distL="0" distR="0" wp14:anchorId="0449C717" wp14:editId="1D677B53">
                  <wp:extent cx="3196800" cy="1832321"/>
                  <wp:effectExtent l="0" t="0" r="3810" b="0"/>
                  <wp:docPr id="97" name="Obrázok 97" descr="Obrázok, na ktorom je text, mapa,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ázok 97" descr="Obrázok, na ktorom je text, mapa, písmo, diagram&#10;&#10;Automaticky generovaný popi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96800" cy="1832321"/>
                          </a:xfrm>
                          <a:prstGeom prst="rect">
                            <a:avLst/>
                          </a:prstGeom>
                        </pic:spPr>
                      </pic:pic>
                    </a:graphicData>
                  </a:graphic>
                </wp:inline>
              </w:drawing>
            </w:r>
          </w:p>
        </w:tc>
      </w:tr>
    </w:tbl>
    <w:p w14:paraId="1FAF18D4" w14:textId="77777777" w:rsidR="00522E52" w:rsidRPr="00D52E36" w:rsidRDefault="00522E52" w:rsidP="003D2690">
      <w:pPr>
        <w:spacing w:after="160" w:line="259" w:lineRule="auto"/>
      </w:pPr>
    </w:p>
    <w:tbl>
      <w:tblPr>
        <w:tblStyle w:val="Mriekatabuky"/>
        <w:tblW w:w="9058" w:type="dxa"/>
        <w:tblInd w:w="9" w:type="dxa"/>
        <w:tblLayout w:type="fixed"/>
        <w:tblLook w:val="04A0" w:firstRow="1" w:lastRow="0" w:firstColumn="1" w:lastColumn="0" w:noHBand="0" w:noVBand="1"/>
      </w:tblPr>
      <w:tblGrid>
        <w:gridCol w:w="2967"/>
        <w:gridCol w:w="6091"/>
      </w:tblGrid>
      <w:tr w:rsidR="00522E52" w:rsidRPr="00D52E36" w14:paraId="2109FD4C"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582ED9" w14:textId="77777777" w:rsidR="00522E52" w:rsidRPr="00D52E36" w:rsidRDefault="00522E52" w:rsidP="003D2690">
            <w:pPr>
              <w:keepNext/>
              <w:spacing w:before="60" w:after="60" w:line="259" w:lineRule="auto"/>
              <w:rPr>
                <w:rFonts w:cs="Arial"/>
                <w:b/>
                <w:sz w:val="20"/>
              </w:rPr>
            </w:pPr>
            <w:r w:rsidRPr="00D52E36">
              <w:rPr>
                <w:rFonts w:cs="Arial"/>
                <w:b/>
                <w:sz w:val="20"/>
              </w:rPr>
              <w:t xml:space="preserve">Prechod </w:t>
            </w:r>
            <w:proofErr w:type="spellStart"/>
            <w:r w:rsidRPr="00D52E36">
              <w:rPr>
                <w:rFonts w:cs="Arial"/>
                <w:b/>
                <w:sz w:val="20"/>
              </w:rPr>
              <w:t>ESt</w:t>
            </w:r>
            <w:proofErr w:type="spellEnd"/>
            <w:r w:rsidRPr="00D52E36">
              <w:rPr>
                <w:rFonts w:cs="Arial"/>
                <w:b/>
                <w:sz w:val="20"/>
              </w:rPr>
              <w:t xml:space="preserve"> Varín do diaľkového riadenia</w:t>
            </w:r>
          </w:p>
        </w:tc>
      </w:tr>
      <w:tr w:rsidR="00522E52" w:rsidRPr="00D52E36" w14:paraId="704843B2" w14:textId="77777777" w:rsidTr="00D86828">
        <w:trPr>
          <w:trHeight w:val="283"/>
        </w:trPr>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7470482"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84B609"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01509D67" w14:textId="77777777" w:rsidTr="00D86828">
        <w:trPr>
          <w:trHeight w:val="246"/>
        </w:trPr>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59E7FF" w14:textId="77777777" w:rsidR="00522E52" w:rsidRPr="00D52E36" w:rsidRDefault="00522E52" w:rsidP="003D2690">
            <w:pPr>
              <w:keepNext/>
              <w:spacing w:before="60" w:after="60" w:line="259" w:lineRule="auto"/>
              <w:rPr>
                <w:rFonts w:cs="Arial"/>
                <w:b/>
                <w:color w:val="007948"/>
                <w:sz w:val="20"/>
              </w:rPr>
            </w:pPr>
            <w:r w:rsidRPr="00D52E36">
              <w:rPr>
                <w:rFonts w:cs="Arial"/>
                <w:sz w:val="20"/>
              </w:rPr>
              <w:t>Žilinský kraj</w:t>
            </w:r>
            <w:r w:rsidRPr="00D52E36">
              <w:rPr>
                <w:rFonts w:cs="Arial"/>
                <w:sz w:val="20"/>
              </w:rPr>
              <w:br/>
              <w:t>okres Žilina</w:t>
            </w:r>
          </w:p>
        </w:tc>
        <w:tc>
          <w:tcPr>
            <w:tcW w:w="609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5725DD81" w14:textId="2F51E12D" w:rsidR="00522E52" w:rsidRPr="00D52E36" w:rsidRDefault="00217314" w:rsidP="003D2690">
            <w:pPr>
              <w:keepNext/>
              <w:spacing w:before="60" w:after="60" w:line="259" w:lineRule="auto"/>
              <w:jc w:val="both"/>
              <w:rPr>
                <w:rFonts w:cs="Arial"/>
                <w:sz w:val="20"/>
              </w:rPr>
            </w:pPr>
            <w:r w:rsidRPr="00D52E36">
              <w:rPr>
                <w:rFonts w:cs="Arial"/>
                <w:sz w:val="20"/>
              </w:rPr>
              <w:t xml:space="preserve">Cieľom projektu je prechod </w:t>
            </w:r>
            <w:proofErr w:type="spellStart"/>
            <w:r w:rsidRPr="00D52E36">
              <w:rPr>
                <w:rFonts w:cs="Arial"/>
                <w:sz w:val="20"/>
              </w:rPr>
              <w:t>ESt</w:t>
            </w:r>
            <w:proofErr w:type="spellEnd"/>
            <w:r w:rsidRPr="00D52E36">
              <w:rPr>
                <w:rFonts w:cs="Arial"/>
                <w:sz w:val="20"/>
              </w:rPr>
              <w:t xml:space="preserve"> Varín do diaľkového riadenia vrátane komplexnej modernizácie a inovácie zariadení </w:t>
            </w:r>
            <w:proofErr w:type="spellStart"/>
            <w:r w:rsidRPr="00D52E36">
              <w:rPr>
                <w:rFonts w:cs="Arial"/>
                <w:sz w:val="20"/>
              </w:rPr>
              <w:t>ESt</w:t>
            </w:r>
            <w:proofErr w:type="spellEnd"/>
            <w:r w:rsidRPr="00D52E36">
              <w:rPr>
                <w:rFonts w:cs="Arial"/>
                <w:sz w:val="20"/>
              </w:rPr>
              <w:t>.</w:t>
            </w:r>
            <w:r w:rsidR="00522E52" w:rsidRPr="00D52E36">
              <w:rPr>
                <w:rFonts w:cs="Arial"/>
                <w:sz w:val="20"/>
              </w:rPr>
              <w:t xml:space="preserve">. </w:t>
            </w:r>
          </w:p>
          <w:p w14:paraId="62AF7CB9" w14:textId="73384214" w:rsidR="00522E52" w:rsidRPr="00D52E36" w:rsidRDefault="00522E52" w:rsidP="003D2690">
            <w:pPr>
              <w:keepNext/>
              <w:spacing w:before="60" w:after="60" w:line="259" w:lineRule="auto"/>
              <w:jc w:val="both"/>
              <w:rPr>
                <w:rFonts w:cs="Arial"/>
                <w:b/>
                <w:color w:val="007948"/>
                <w:sz w:val="20"/>
              </w:rPr>
            </w:pPr>
          </w:p>
        </w:tc>
      </w:tr>
      <w:tr w:rsidR="00522E52" w:rsidRPr="00D52E36" w14:paraId="3756DDE0" w14:textId="77777777" w:rsidTr="00D86828">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B323E1" w14:textId="6321BD80"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44" behindDoc="0" locked="0" layoutInCell="1" allowOverlap="1" wp14:anchorId="25F2DAF2" wp14:editId="561ED59A">
                      <wp:simplePos x="0" y="0"/>
                      <wp:positionH relativeFrom="column">
                        <wp:posOffset>595630</wp:posOffset>
                      </wp:positionH>
                      <wp:positionV relativeFrom="paragraph">
                        <wp:posOffset>130175</wp:posOffset>
                      </wp:positionV>
                      <wp:extent cx="86995" cy="86995"/>
                      <wp:effectExtent l="0" t="0" r="8255" b="8255"/>
                      <wp:wrapNone/>
                      <wp:docPr id="294" name="Ovál 294"/>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8A86A7C">
                    <v:oval id="Ovál 294" style="position:absolute;margin-left:46.9pt;margin-top:10.25pt;width:6.85pt;height:6.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5E95E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">
                      <v:stroke joinstyle="miter"/>
                    </v:oval>
                  </w:pict>
                </mc:Fallback>
              </mc:AlternateContent>
            </w:r>
            <w:r w:rsidR="00B87F7F" w:rsidRPr="00D52E36">
              <w:rPr>
                <w:rFonts w:cs="Arial"/>
                <w:noProof/>
                <w:sz w:val="20"/>
              </w:rPr>
              <w:drawing>
                <wp:inline distT="0" distB="0" distL="0" distR="0" wp14:anchorId="3A137AA1" wp14:editId="18544463">
                  <wp:extent cx="1766574" cy="839337"/>
                  <wp:effectExtent l="0" t="0" r="5080" b="0"/>
                  <wp:docPr id="10754029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1"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742FB4" w14:textId="77777777" w:rsidR="00522E52" w:rsidRPr="00D52E36" w:rsidRDefault="00522E52" w:rsidP="003D2690">
            <w:pPr>
              <w:keepNext/>
              <w:spacing w:before="60" w:after="60" w:line="259" w:lineRule="auto"/>
              <w:rPr>
                <w:rFonts w:cs="Arial"/>
                <w:sz w:val="20"/>
              </w:rPr>
            </w:pPr>
          </w:p>
        </w:tc>
      </w:tr>
      <w:tr w:rsidR="00522E52" w:rsidRPr="00D52E36" w14:paraId="6E7EAF32"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8AB57E" w14:textId="33636CE2" w:rsidR="00522E52" w:rsidRPr="00D52E36" w:rsidRDefault="00522E52" w:rsidP="003D2690">
            <w:pPr>
              <w:keepNext/>
              <w:spacing w:before="60" w:after="60" w:line="259" w:lineRule="auto"/>
              <w:rPr>
                <w:rFonts w:cs="Arial"/>
                <w:sz w:val="20"/>
              </w:rPr>
            </w:pPr>
            <w:r w:rsidRPr="00D52E36">
              <w:rPr>
                <w:rFonts w:cs="Arial"/>
                <w:sz w:val="20"/>
              </w:rPr>
              <w:t xml:space="preserve">Predpokladané celkové náklady: </w:t>
            </w:r>
            <w:r w:rsidR="00370D0B" w:rsidRPr="00D52E36">
              <w:rPr>
                <w:rFonts w:cs="Arial"/>
                <w:sz w:val="20"/>
              </w:rPr>
              <w:t>68</w:t>
            </w:r>
            <w:r w:rsidRPr="00D52E36">
              <w:rPr>
                <w:rFonts w:cs="Arial"/>
                <w:sz w:val="20"/>
              </w:rPr>
              <w:t>,2 mil. EUR</w:t>
            </w:r>
          </w:p>
          <w:p w14:paraId="7CD6A534" w14:textId="0854E8A1" w:rsidR="00A55BF5" w:rsidRPr="00D52E36" w:rsidRDefault="00522E52" w:rsidP="003D2690">
            <w:pPr>
              <w:keepNext/>
              <w:spacing w:before="60" w:after="60" w:line="259" w:lineRule="auto"/>
              <w:rPr>
                <w:rFonts w:cs="Arial"/>
                <w:sz w:val="20"/>
              </w:rPr>
            </w:pPr>
            <w:r w:rsidRPr="00D52E36">
              <w:rPr>
                <w:rFonts w:cs="Arial"/>
                <w:sz w:val="20"/>
              </w:rPr>
              <w:t xml:space="preserve">Predpokladaná doba realizácie: 2032 </w:t>
            </w:r>
            <w:r w:rsidR="00A55BF5" w:rsidRPr="00D52E36">
              <w:rPr>
                <w:rFonts w:cs="Arial"/>
                <w:sz w:val="20"/>
              </w:rPr>
              <w:t>–</w:t>
            </w:r>
            <w:r w:rsidRPr="00D52E36">
              <w:rPr>
                <w:rFonts w:cs="Arial"/>
                <w:sz w:val="20"/>
              </w:rPr>
              <w:t xml:space="preserve"> 2035</w:t>
            </w:r>
          </w:p>
          <w:p w14:paraId="56615174" w14:textId="67B2E4AD" w:rsidR="00522E52" w:rsidRPr="00D52E36" w:rsidRDefault="00A55BF5" w:rsidP="003D2690">
            <w:pPr>
              <w:keepNext/>
              <w:spacing w:before="60" w:after="60" w:line="259" w:lineRule="auto"/>
              <w:rPr>
                <w:rFonts w:cs="Arial"/>
                <w:color w:val="007948"/>
                <w:sz w:val="20"/>
              </w:rPr>
            </w:pPr>
            <w:r w:rsidRPr="00D52E36">
              <w:rPr>
                <w:rFonts w:cs="Arial"/>
                <w:sz w:val="20"/>
              </w:rPr>
              <w:t>Stav projektu: projekt je vo fáze zámeru, o definitívnom rozsahu a harmonograme realizácie sa ešte bude rozhodovať</w:t>
            </w:r>
            <w:r w:rsidR="006741A4">
              <w:rPr>
                <w:rStyle w:val="Odkaznakomentr"/>
              </w:rPr>
              <w:t>.</w:t>
            </w:r>
          </w:p>
        </w:tc>
      </w:tr>
      <w:tr w:rsidR="00522E52" w:rsidRPr="00D52E36" w14:paraId="5521DDF2"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D140C20"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05057E23"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4C8135" w14:textId="77777777" w:rsidR="00522E52" w:rsidRPr="00D52E36" w:rsidRDefault="00522E52" w:rsidP="003D2690">
            <w:pPr>
              <w:spacing w:before="60" w:after="60" w:line="259" w:lineRule="auto"/>
              <w:jc w:val="center"/>
              <w:rPr>
                <w:rFonts w:cs="Arial"/>
                <w:sz w:val="20"/>
              </w:rPr>
            </w:pPr>
            <w:r w:rsidRPr="00D52E36">
              <w:rPr>
                <w:rFonts w:cs="Arial"/>
                <w:noProof/>
                <w:sz w:val="20"/>
              </w:rPr>
              <w:drawing>
                <wp:inline distT="0" distB="0" distL="0" distR="0" wp14:anchorId="6AAE6D19" wp14:editId="409C49AC">
                  <wp:extent cx="3020400" cy="1731213"/>
                  <wp:effectExtent l="0" t="0" r="8890" b="2540"/>
                  <wp:docPr id="95" name="Obrázok 95" descr="Obrázok, na ktorom je text, mapa,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ázok 95" descr="Obrázok, na ktorom je text, mapa, písmo, diagram&#10;&#10;Automaticky generovaný popi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20400" cy="1731213"/>
                          </a:xfrm>
                          <a:prstGeom prst="rect">
                            <a:avLst/>
                          </a:prstGeom>
                        </pic:spPr>
                      </pic:pic>
                    </a:graphicData>
                  </a:graphic>
                </wp:inline>
              </w:drawing>
            </w:r>
          </w:p>
        </w:tc>
      </w:tr>
    </w:tbl>
    <w:p w14:paraId="23A7D79E" w14:textId="77777777" w:rsidR="00522E52" w:rsidRPr="00D52E36" w:rsidRDefault="00522E52" w:rsidP="003D2690">
      <w:pPr>
        <w:spacing w:after="160" w:line="259" w:lineRule="auto"/>
      </w:pPr>
    </w:p>
    <w:tbl>
      <w:tblPr>
        <w:tblStyle w:val="Mriekatabuky"/>
        <w:tblW w:w="9058" w:type="dxa"/>
        <w:tblInd w:w="9" w:type="dxa"/>
        <w:tblLayout w:type="fixed"/>
        <w:tblLook w:val="04A0" w:firstRow="1" w:lastRow="0" w:firstColumn="1" w:lastColumn="0" w:noHBand="0" w:noVBand="1"/>
      </w:tblPr>
      <w:tblGrid>
        <w:gridCol w:w="2967"/>
        <w:gridCol w:w="6091"/>
      </w:tblGrid>
      <w:tr w:rsidR="00522E52" w:rsidRPr="00D52E36" w14:paraId="33FC1A70"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079C17" w14:textId="77777777" w:rsidR="00522E52" w:rsidRPr="00D52E36" w:rsidRDefault="00522E52" w:rsidP="003D2690">
            <w:pPr>
              <w:keepNext/>
              <w:spacing w:before="60" w:after="60" w:line="259" w:lineRule="auto"/>
              <w:jc w:val="both"/>
              <w:rPr>
                <w:rFonts w:cs="Arial"/>
                <w:b/>
                <w:sz w:val="20"/>
              </w:rPr>
            </w:pPr>
            <w:r w:rsidRPr="00D52E36">
              <w:rPr>
                <w:rFonts w:cs="Arial"/>
                <w:b/>
                <w:sz w:val="20"/>
              </w:rPr>
              <w:lastRenderedPageBreak/>
              <w:t xml:space="preserve">Súbor stavieb – Prechod </w:t>
            </w:r>
            <w:proofErr w:type="spellStart"/>
            <w:r w:rsidRPr="00D52E36">
              <w:rPr>
                <w:rFonts w:cs="Arial"/>
                <w:b/>
                <w:sz w:val="20"/>
              </w:rPr>
              <w:t>ESt</w:t>
            </w:r>
            <w:proofErr w:type="spellEnd"/>
            <w:r w:rsidRPr="00D52E36">
              <w:rPr>
                <w:rFonts w:cs="Arial"/>
                <w:b/>
                <w:sz w:val="20"/>
              </w:rPr>
              <w:t xml:space="preserve"> Liptovská Mara do diaľkového riadenia</w:t>
            </w:r>
          </w:p>
        </w:tc>
      </w:tr>
      <w:tr w:rsidR="00522E52" w:rsidRPr="00D52E36" w14:paraId="0071513F" w14:textId="77777777" w:rsidTr="00D86828">
        <w:trPr>
          <w:trHeight w:val="283"/>
        </w:trPr>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8F0CBB"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E85E2A"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7AE7E583" w14:textId="77777777" w:rsidTr="00D86828">
        <w:trPr>
          <w:trHeight w:val="246"/>
        </w:trPr>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6468527" w14:textId="77777777" w:rsidR="00522E52" w:rsidRPr="00D52E36" w:rsidRDefault="00522E52" w:rsidP="003D2690">
            <w:pPr>
              <w:keepNext/>
              <w:spacing w:before="60" w:after="60" w:line="259" w:lineRule="auto"/>
              <w:rPr>
                <w:rFonts w:cs="Arial"/>
                <w:b/>
                <w:color w:val="007948"/>
                <w:sz w:val="20"/>
              </w:rPr>
            </w:pPr>
            <w:r w:rsidRPr="00D52E36">
              <w:rPr>
                <w:rFonts w:cs="Arial"/>
                <w:sz w:val="20"/>
              </w:rPr>
              <w:t>Žilinský kraj</w:t>
            </w:r>
            <w:r w:rsidRPr="00D52E36">
              <w:rPr>
                <w:rFonts w:cs="Arial"/>
                <w:sz w:val="20"/>
              </w:rPr>
              <w:br/>
              <w:t>okres Liptovský Mikuláš</w:t>
            </w:r>
          </w:p>
        </w:tc>
        <w:tc>
          <w:tcPr>
            <w:tcW w:w="609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7B1BF737" w14:textId="479CB010" w:rsidR="00522E52" w:rsidRPr="006741A4" w:rsidRDefault="00522E52" w:rsidP="003D2690">
            <w:pPr>
              <w:keepNext/>
              <w:spacing w:before="60" w:after="60" w:line="259" w:lineRule="auto"/>
              <w:jc w:val="both"/>
              <w:rPr>
                <w:rFonts w:cs="Arial"/>
                <w:sz w:val="20"/>
              </w:rPr>
            </w:pPr>
            <w:r w:rsidRPr="00D52E36">
              <w:rPr>
                <w:rFonts w:cs="Arial"/>
                <w:sz w:val="20"/>
              </w:rPr>
              <w:t xml:space="preserve">Cieľom projektu je prechod </w:t>
            </w:r>
            <w:proofErr w:type="spellStart"/>
            <w:r w:rsidRPr="00D52E36">
              <w:rPr>
                <w:rFonts w:cs="Arial"/>
                <w:sz w:val="20"/>
              </w:rPr>
              <w:t>ESt</w:t>
            </w:r>
            <w:proofErr w:type="spellEnd"/>
            <w:r w:rsidRPr="00D52E36">
              <w:rPr>
                <w:rFonts w:cs="Arial"/>
                <w:sz w:val="20"/>
              </w:rPr>
              <w:t xml:space="preserve"> Liptovská Mara do diaľkového riadenia vrátane komplexnej modernizácie a inovácie zariadení </w:t>
            </w:r>
            <w:proofErr w:type="spellStart"/>
            <w:r w:rsidRPr="00D52E36">
              <w:rPr>
                <w:rFonts w:cs="Arial"/>
                <w:sz w:val="20"/>
              </w:rPr>
              <w:t>ESt</w:t>
            </w:r>
            <w:proofErr w:type="spellEnd"/>
            <w:r w:rsidRPr="00D52E36">
              <w:rPr>
                <w:rFonts w:cs="Arial"/>
                <w:sz w:val="20"/>
              </w:rPr>
              <w:t>. Súčasťou projektu je aj výmena transformátorov T401 a T402, ktorých inštalovaný výkon bude závisieť od požiadavky SSD.</w:t>
            </w:r>
          </w:p>
        </w:tc>
      </w:tr>
      <w:tr w:rsidR="00522E52" w:rsidRPr="00D52E36" w14:paraId="10CB1300" w14:textId="77777777" w:rsidTr="00D86828">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5CC3CF" w14:textId="0451CD28"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45" behindDoc="0" locked="0" layoutInCell="1" allowOverlap="1" wp14:anchorId="46C33369" wp14:editId="28BB5BF6">
                      <wp:simplePos x="0" y="0"/>
                      <wp:positionH relativeFrom="column">
                        <wp:posOffset>800735</wp:posOffset>
                      </wp:positionH>
                      <wp:positionV relativeFrom="paragraph">
                        <wp:posOffset>234315</wp:posOffset>
                      </wp:positionV>
                      <wp:extent cx="86995" cy="86995"/>
                      <wp:effectExtent l="0" t="0" r="8255" b="8255"/>
                      <wp:wrapNone/>
                      <wp:docPr id="297" name="Ovál 297"/>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CC4BED5">
                    <v:oval id="Ovál 297" style="position:absolute;margin-left:63.05pt;margin-top:18.45pt;width:6.85pt;height: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43BA6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">
                      <v:stroke joinstyle="miter"/>
                    </v:oval>
                  </w:pict>
                </mc:Fallback>
              </mc:AlternateContent>
            </w:r>
            <w:r w:rsidR="00B87F7F" w:rsidRPr="00D52E36">
              <w:rPr>
                <w:rFonts w:cs="Arial"/>
                <w:noProof/>
                <w:sz w:val="20"/>
              </w:rPr>
              <w:drawing>
                <wp:inline distT="0" distB="0" distL="0" distR="0" wp14:anchorId="3831C15E" wp14:editId="67D3F6BB">
                  <wp:extent cx="1766574" cy="839337"/>
                  <wp:effectExtent l="0" t="0" r="5080" b="0"/>
                  <wp:docPr id="33263900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1"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D0A15B" w14:textId="77777777" w:rsidR="00522E52" w:rsidRPr="00D52E36" w:rsidRDefault="00522E52" w:rsidP="003D2690">
            <w:pPr>
              <w:keepNext/>
              <w:spacing w:before="60" w:after="60" w:line="259" w:lineRule="auto"/>
              <w:rPr>
                <w:rFonts w:cs="Arial"/>
                <w:sz w:val="20"/>
              </w:rPr>
            </w:pPr>
          </w:p>
        </w:tc>
      </w:tr>
      <w:tr w:rsidR="00522E52" w:rsidRPr="00D52E36" w14:paraId="4ECEC105"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A4B2E7" w14:textId="0CAA6E21" w:rsidR="00522E52" w:rsidRPr="00D52E36" w:rsidRDefault="00522E52" w:rsidP="003D2690">
            <w:pPr>
              <w:keepNext/>
              <w:spacing w:before="60" w:after="60" w:line="259" w:lineRule="auto"/>
              <w:rPr>
                <w:rFonts w:cs="Arial"/>
                <w:sz w:val="20"/>
              </w:rPr>
            </w:pPr>
            <w:r w:rsidRPr="00D52E36">
              <w:rPr>
                <w:rFonts w:cs="Arial"/>
                <w:sz w:val="20"/>
              </w:rPr>
              <w:t xml:space="preserve">Predpokladané celkové náklady: </w:t>
            </w:r>
            <w:r w:rsidR="00C23A88" w:rsidRPr="00D52E36">
              <w:rPr>
                <w:rFonts w:cs="Arial"/>
                <w:sz w:val="20"/>
              </w:rPr>
              <w:t>44,5</w:t>
            </w:r>
            <w:r w:rsidRPr="00D52E36">
              <w:rPr>
                <w:rFonts w:cs="Arial"/>
                <w:sz w:val="20"/>
              </w:rPr>
              <w:t xml:space="preserve"> mil. EUR</w:t>
            </w:r>
          </w:p>
          <w:p w14:paraId="38085E55" w14:textId="5B0F74E2" w:rsidR="00A55BF5" w:rsidRPr="00D52E36" w:rsidRDefault="00522E52" w:rsidP="003D2690">
            <w:pPr>
              <w:keepNext/>
              <w:spacing w:before="60" w:after="60" w:line="259" w:lineRule="auto"/>
              <w:rPr>
                <w:rFonts w:cs="Arial"/>
                <w:sz w:val="20"/>
              </w:rPr>
            </w:pPr>
            <w:r w:rsidRPr="00D52E36">
              <w:rPr>
                <w:rFonts w:cs="Arial"/>
                <w:sz w:val="20"/>
              </w:rPr>
              <w:t>Predpokladaná doba realizácie: 2029 - 2032</w:t>
            </w:r>
          </w:p>
          <w:p w14:paraId="1E7021D6" w14:textId="05331DBF" w:rsidR="00A55BF5" w:rsidRPr="00D52E36" w:rsidRDefault="00A55BF5" w:rsidP="003D2690">
            <w:pPr>
              <w:keepNext/>
              <w:spacing w:before="60" w:after="60" w:line="259" w:lineRule="auto"/>
              <w:rPr>
                <w:rFonts w:cs="Arial"/>
                <w:sz w:val="20"/>
              </w:rPr>
            </w:pPr>
            <w:r w:rsidRPr="00D52E36">
              <w:rPr>
                <w:rFonts w:cs="Arial"/>
                <w:sz w:val="20"/>
              </w:rPr>
              <w:t>Stav projektu: projekt je vo fáze zámeru, o definitívnom rozsahu a harmonograme realizácie sa ešte bude rozhodovať</w:t>
            </w:r>
          </w:p>
        </w:tc>
      </w:tr>
      <w:tr w:rsidR="00522E52" w:rsidRPr="00D52E36" w14:paraId="76EFC497"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CFB215"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603AD075"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55C386" w14:textId="77777777" w:rsidR="00522E52" w:rsidRPr="00D52E36" w:rsidRDefault="00522E52" w:rsidP="003D2690">
            <w:pPr>
              <w:spacing w:before="60" w:after="60" w:line="259" w:lineRule="auto"/>
              <w:jc w:val="center"/>
              <w:rPr>
                <w:rFonts w:cs="Arial"/>
                <w:sz w:val="20"/>
              </w:rPr>
            </w:pPr>
            <w:r w:rsidRPr="00D52E36">
              <w:rPr>
                <w:noProof/>
              </w:rPr>
              <w:drawing>
                <wp:inline distT="0" distB="0" distL="0" distR="0" wp14:anchorId="63A855D4" wp14:editId="59034F3C">
                  <wp:extent cx="2854611" cy="1306884"/>
                  <wp:effectExtent l="0" t="0" r="3175" b="762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23606" cy="1338471"/>
                          </a:xfrm>
                          <a:prstGeom prst="rect">
                            <a:avLst/>
                          </a:prstGeom>
                        </pic:spPr>
                      </pic:pic>
                    </a:graphicData>
                  </a:graphic>
                </wp:inline>
              </w:drawing>
            </w:r>
          </w:p>
        </w:tc>
      </w:tr>
    </w:tbl>
    <w:p w14:paraId="6C8AA579" w14:textId="77777777" w:rsidR="00522E52" w:rsidRPr="00D52E36" w:rsidRDefault="00522E52" w:rsidP="003D2690">
      <w:pPr>
        <w:spacing w:after="160" w:line="259" w:lineRule="auto"/>
      </w:pPr>
    </w:p>
    <w:tbl>
      <w:tblPr>
        <w:tblStyle w:val="Mriekatabuky"/>
        <w:tblW w:w="9058" w:type="dxa"/>
        <w:tblInd w:w="9" w:type="dxa"/>
        <w:tblLayout w:type="fixed"/>
        <w:tblLook w:val="04A0" w:firstRow="1" w:lastRow="0" w:firstColumn="1" w:lastColumn="0" w:noHBand="0" w:noVBand="1"/>
      </w:tblPr>
      <w:tblGrid>
        <w:gridCol w:w="2963"/>
        <w:gridCol w:w="6095"/>
      </w:tblGrid>
      <w:tr w:rsidR="00522E52" w:rsidRPr="00D52E36" w14:paraId="40270B2A"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FAF8C9" w14:textId="77777777" w:rsidR="00522E52" w:rsidRPr="00D52E36" w:rsidRDefault="00522E52" w:rsidP="003D2690">
            <w:pPr>
              <w:keepNext/>
              <w:spacing w:before="60" w:after="60" w:line="259" w:lineRule="auto"/>
              <w:jc w:val="both"/>
              <w:rPr>
                <w:rFonts w:cs="Arial"/>
                <w:b/>
                <w:sz w:val="20"/>
              </w:rPr>
            </w:pPr>
            <w:r w:rsidRPr="00D52E36">
              <w:rPr>
                <w:rFonts w:cs="Arial"/>
                <w:b/>
                <w:sz w:val="20"/>
              </w:rPr>
              <w:t xml:space="preserve">Výmena transformátora T402 a inštalácia kompenzačných tlmiviek </w:t>
            </w:r>
            <w:proofErr w:type="spellStart"/>
            <w:r w:rsidRPr="00D52E36">
              <w:rPr>
                <w:rFonts w:cs="Arial"/>
                <w:b/>
                <w:sz w:val="20"/>
              </w:rPr>
              <w:t>ESt</w:t>
            </w:r>
            <w:proofErr w:type="spellEnd"/>
            <w:r w:rsidRPr="00D52E36">
              <w:rPr>
                <w:rFonts w:cs="Arial"/>
                <w:b/>
                <w:sz w:val="20"/>
              </w:rPr>
              <w:t xml:space="preserve"> Podunajské Biskupice</w:t>
            </w:r>
          </w:p>
        </w:tc>
      </w:tr>
      <w:tr w:rsidR="00522E52" w:rsidRPr="00D52E36" w14:paraId="56C8A07C" w14:textId="77777777" w:rsidTr="00D86828">
        <w:trPr>
          <w:trHeight w:val="283"/>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4E4236C"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2FC5EB"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0CB11D4D" w14:textId="77777777" w:rsidTr="00D86828">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C1A643" w14:textId="77777777" w:rsidR="00522E52" w:rsidRPr="00D52E36" w:rsidRDefault="00522E52" w:rsidP="003D2690">
            <w:pPr>
              <w:keepNext/>
              <w:spacing w:before="60" w:after="60" w:line="259" w:lineRule="auto"/>
              <w:rPr>
                <w:rFonts w:cs="Arial"/>
                <w:b/>
                <w:color w:val="007948"/>
                <w:sz w:val="20"/>
              </w:rPr>
            </w:pPr>
            <w:r w:rsidRPr="00D52E36">
              <w:rPr>
                <w:rFonts w:cs="Arial"/>
                <w:sz w:val="20"/>
              </w:rPr>
              <w:t>Bratislavský kraj</w:t>
            </w:r>
            <w:r w:rsidRPr="00D52E36">
              <w:rPr>
                <w:rFonts w:cs="Arial"/>
                <w:sz w:val="20"/>
              </w:rPr>
              <w:br/>
              <w:t>okres Bratislava II</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451443C9" w14:textId="1CE79976" w:rsidR="00522E52" w:rsidRPr="00D52E36" w:rsidRDefault="00522E52" w:rsidP="003D2690">
            <w:pPr>
              <w:keepNext/>
              <w:spacing w:before="60" w:after="60" w:line="259" w:lineRule="auto"/>
              <w:jc w:val="both"/>
              <w:rPr>
                <w:rFonts w:cs="Arial"/>
                <w:sz w:val="20"/>
              </w:rPr>
            </w:pPr>
            <w:r w:rsidRPr="00D52E36">
              <w:rPr>
                <w:rFonts w:cs="Arial"/>
                <w:sz w:val="20"/>
              </w:rPr>
              <w:t xml:space="preserve">Cieľom projektu je výmena transformátora T402 (250 MVA), ktorý je na konci </w:t>
            </w:r>
            <w:r w:rsidR="007E2AE4" w:rsidRPr="00D52E36">
              <w:rPr>
                <w:rFonts w:cs="Arial"/>
                <w:sz w:val="20"/>
              </w:rPr>
              <w:t>svojej technickej</w:t>
            </w:r>
            <w:r w:rsidRPr="00D52E36">
              <w:rPr>
                <w:rFonts w:cs="Arial"/>
                <w:sz w:val="20"/>
              </w:rPr>
              <w:t xml:space="preserve"> životnosti, za nový, s inštalovaným výkonom 350 MVA vrátane inštalovania kompenzačných tlmiviek 2x45 </w:t>
            </w:r>
            <w:proofErr w:type="spellStart"/>
            <w:r w:rsidRPr="00D52E36">
              <w:rPr>
                <w:rFonts w:cs="Arial"/>
                <w:sz w:val="20"/>
              </w:rPr>
              <w:t>MVAr</w:t>
            </w:r>
            <w:proofErr w:type="spellEnd"/>
            <w:r w:rsidRPr="00D52E36">
              <w:rPr>
                <w:rFonts w:cs="Arial"/>
                <w:sz w:val="20"/>
              </w:rPr>
              <w:t xml:space="preserve"> do</w:t>
            </w:r>
            <w:r w:rsidR="00A55BF5" w:rsidRPr="00D52E36">
              <w:rPr>
                <w:rFonts w:cs="Arial"/>
                <w:sz w:val="20"/>
              </w:rPr>
              <w:t xml:space="preserve"> </w:t>
            </w:r>
            <w:r w:rsidRPr="00D52E36">
              <w:rPr>
                <w:rFonts w:cs="Arial"/>
                <w:sz w:val="20"/>
              </w:rPr>
              <w:t>terciárneho vinutia. Nový T402 bude osadený na pôvodnom mieste na novovybudovanom stanovišti. Vymenené bude aj 400 kV prepojenie medzi R400 kV a transformátormi T402 a T403 vrátane oceľových konštrukcií.</w:t>
            </w:r>
          </w:p>
          <w:p w14:paraId="357961FE" w14:textId="0E0FBABB" w:rsidR="00522E52" w:rsidRPr="00D52E36" w:rsidRDefault="00522E52" w:rsidP="003D2690">
            <w:pPr>
              <w:keepNext/>
              <w:spacing w:before="60" w:after="60" w:line="259" w:lineRule="auto"/>
              <w:rPr>
                <w:rFonts w:cs="Arial"/>
                <w:b/>
                <w:color w:val="007948"/>
                <w:sz w:val="20"/>
              </w:rPr>
            </w:pPr>
          </w:p>
        </w:tc>
      </w:tr>
      <w:tr w:rsidR="00522E52" w:rsidRPr="00D52E36" w14:paraId="650B9C9B" w14:textId="77777777" w:rsidTr="00D86828">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BDC627" w14:textId="6DE757FE"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46" behindDoc="0" locked="0" layoutInCell="1" allowOverlap="1" wp14:anchorId="0E913A64" wp14:editId="682B15CB">
                      <wp:simplePos x="0" y="0"/>
                      <wp:positionH relativeFrom="column">
                        <wp:posOffset>90170</wp:posOffset>
                      </wp:positionH>
                      <wp:positionV relativeFrom="paragraph">
                        <wp:posOffset>600075</wp:posOffset>
                      </wp:positionV>
                      <wp:extent cx="86995" cy="86995"/>
                      <wp:effectExtent l="0" t="0" r="8255" b="8255"/>
                      <wp:wrapNone/>
                      <wp:docPr id="300" name="Ovál 300"/>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896BE67">
                    <v:oval id="Ovál 300" style="position:absolute;margin-left:7.1pt;margin-top:47.25pt;width:6.85pt;height: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16D8D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">
                      <v:stroke joinstyle="miter"/>
                    </v:oval>
                  </w:pict>
                </mc:Fallback>
              </mc:AlternateContent>
            </w:r>
            <w:r w:rsidR="00B87F7F" w:rsidRPr="00D52E36">
              <w:rPr>
                <w:rFonts w:cs="Arial"/>
                <w:noProof/>
                <w:sz w:val="20"/>
              </w:rPr>
              <w:drawing>
                <wp:inline distT="0" distB="0" distL="0" distR="0" wp14:anchorId="0D2860B2" wp14:editId="6112502C">
                  <wp:extent cx="1766574" cy="839337"/>
                  <wp:effectExtent l="0" t="0" r="5080" b="0"/>
                  <wp:docPr id="198398800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677BF7" w14:textId="77777777" w:rsidR="00522E52" w:rsidRPr="00D52E36" w:rsidRDefault="00522E52" w:rsidP="003D2690">
            <w:pPr>
              <w:keepNext/>
              <w:spacing w:before="60" w:after="60" w:line="259" w:lineRule="auto"/>
              <w:rPr>
                <w:rFonts w:cs="Arial"/>
                <w:sz w:val="20"/>
              </w:rPr>
            </w:pPr>
          </w:p>
        </w:tc>
      </w:tr>
      <w:tr w:rsidR="00522E52" w:rsidRPr="00D52E36" w14:paraId="09CB1248"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83CA0B" w14:textId="4FF1CC46" w:rsidR="00522E52" w:rsidRPr="00D52E36" w:rsidRDefault="00522E52" w:rsidP="003D2690">
            <w:pPr>
              <w:keepNext/>
              <w:spacing w:before="60" w:after="60" w:line="259" w:lineRule="auto"/>
              <w:rPr>
                <w:rFonts w:cs="Arial"/>
                <w:sz w:val="20"/>
              </w:rPr>
            </w:pPr>
            <w:r w:rsidRPr="00D52E36">
              <w:rPr>
                <w:rFonts w:cs="Arial"/>
                <w:sz w:val="20"/>
              </w:rPr>
              <w:t>Predpokladané celkové náklady / z toho grant: 12</w:t>
            </w:r>
            <w:r w:rsidR="003F7C4F" w:rsidRPr="00D52E36">
              <w:rPr>
                <w:rFonts w:cs="Arial"/>
                <w:sz w:val="20"/>
              </w:rPr>
              <w:t>,1</w:t>
            </w:r>
            <w:r w:rsidRPr="00D52E36">
              <w:rPr>
                <w:rFonts w:cs="Arial"/>
                <w:sz w:val="20"/>
              </w:rPr>
              <w:t> mil. EUR / 4,1 mil. EUR</w:t>
            </w:r>
          </w:p>
          <w:p w14:paraId="32A31B4B" w14:textId="537E49F8" w:rsidR="00522E52" w:rsidRPr="00D52E36" w:rsidRDefault="00522E52" w:rsidP="003D2690">
            <w:pPr>
              <w:keepNext/>
              <w:spacing w:before="60" w:after="60" w:line="259" w:lineRule="auto"/>
              <w:rPr>
                <w:rFonts w:cs="Arial"/>
                <w:sz w:val="20"/>
              </w:rPr>
            </w:pPr>
            <w:r w:rsidRPr="00D52E36">
              <w:rPr>
                <w:rFonts w:cs="Arial"/>
                <w:sz w:val="20"/>
              </w:rPr>
              <w:t xml:space="preserve">Doba realizácie: 2023 </w:t>
            </w:r>
            <w:r w:rsidR="00A55BF5" w:rsidRPr="00D52E36">
              <w:rPr>
                <w:rFonts w:cs="Arial"/>
                <w:sz w:val="20"/>
              </w:rPr>
              <w:t>–</w:t>
            </w:r>
            <w:r w:rsidRPr="00D52E36">
              <w:rPr>
                <w:rFonts w:cs="Arial"/>
                <w:sz w:val="20"/>
              </w:rPr>
              <w:t xml:space="preserve"> 2025</w:t>
            </w:r>
          </w:p>
          <w:p w14:paraId="1FEAB268" w14:textId="611B1FD7" w:rsidR="00A55BF5" w:rsidRPr="00D52E36" w:rsidRDefault="00A55BF5" w:rsidP="003D2690">
            <w:pPr>
              <w:keepNext/>
              <w:spacing w:before="60" w:after="60" w:line="259" w:lineRule="auto"/>
              <w:rPr>
                <w:rFonts w:cs="Arial"/>
                <w:sz w:val="20"/>
              </w:rPr>
            </w:pPr>
            <w:r w:rsidRPr="00D52E36">
              <w:rPr>
                <w:rFonts w:cs="Arial"/>
                <w:sz w:val="20"/>
              </w:rPr>
              <w:t>Stav projektu: finalizácia stavebných prác, kolaudačné rozhodnutie sa očakáva v</w:t>
            </w:r>
            <w:r w:rsidR="008158BC">
              <w:rPr>
                <w:rFonts w:cs="Arial"/>
                <w:sz w:val="20"/>
              </w:rPr>
              <w:t> 2Q/</w:t>
            </w:r>
            <w:r w:rsidRPr="00D52E36">
              <w:rPr>
                <w:rFonts w:cs="Arial"/>
                <w:sz w:val="20"/>
              </w:rPr>
              <w:t>2025</w:t>
            </w:r>
          </w:p>
        </w:tc>
      </w:tr>
      <w:tr w:rsidR="00522E52" w:rsidRPr="00D52E36" w14:paraId="79E2846D"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89071B"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3840C07F"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FF3FD7" w14:textId="77777777" w:rsidR="00522E52" w:rsidRPr="00D52E36" w:rsidRDefault="00522E52" w:rsidP="003D2690">
            <w:pPr>
              <w:keepNext/>
              <w:spacing w:before="60" w:after="60" w:line="259" w:lineRule="auto"/>
              <w:jc w:val="center"/>
              <w:rPr>
                <w:rFonts w:cs="Arial"/>
                <w:sz w:val="20"/>
              </w:rPr>
            </w:pPr>
            <w:r w:rsidRPr="00D52E36">
              <w:rPr>
                <w:noProof/>
              </w:rPr>
              <w:drawing>
                <wp:inline distT="0" distB="0" distL="0" distR="0" wp14:anchorId="671B9FE7" wp14:editId="0E00B8E6">
                  <wp:extent cx="2007250" cy="1332000"/>
                  <wp:effectExtent l="0" t="0" r="0" b="1905"/>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07250" cy="1332000"/>
                          </a:xfrm>
                          <a:prstGeom prst="rect">
                            <a:avLst/>
                          </a:prstGeom>
                        </pic:spPr>
                      </pic:pic>
                    </a:graphicData>
                  </a:graphic>
                </wp:inline>
              </w:drawing>
            </w:r>
          </w:p>
        </w:tc>
      </w:tr>
    </w:tbl>
    <w:p w14:paraId="10C1ACCA" w14:textId="77777777" w:rsidR="00522E52" w:rsidRPr="00D52E36" w:rsidRDefault="00522E52" w:rsidP="003D2690">
      <w:pPr>
        <w:spacing w:after="160" w:line="259" w:lineRule="auto"/>
      </w:pPr>
    </w:p>
    <w:tbl>
      <w:tblPr>
        <w:tblStyle w:val="Mriekatabuky"/>
        <w:tblW w:w="9058" w:type="dxa"/>
        <w:tblInd w:w="9" w:type="dxa"/>
        <w:tblLayout w:type="fixed"/>
        <w:tblLook w:val="04A0" w:firstRow="1" w:lastRow="0" w:firstColumn="1" w:lastColumn="0" w:noHBand="0" w:noVBand="1"/>
      </w:tblPr>
      <w:tblGrid>
        <w:gridCol w:w="2963"/>
        <w:gridCol w:w="6095"/>
      </w:tblGrid>
      <w:tr w:rsidR="00522E52" w:rsidRPr="00D52E36" w14:paraId="51A0595D"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0E6E0A" w14:textId="77777777" w:rsidR="00522E52" w:rsidRPr="00D52E36" w:rsidRDefault="00522E52" w:rsidP="003D2690">
            <w:pPr>
              <w:keepNext/>
              <w:spacing w:before="60" w:after="60" w:line="259" w:lineRule="auto"/>
              <w:rPr>
                <w:rFonts w:cs="Arial"/>
                <w:b/>
                <w:sz w:val="20"/>
              </w:rPr>
            </w:pPr>
            <w:r w:rsidRPr="00D52E36">
              <w:rPr>
                <w:rFonts w:cs="Arial"/>
                <w:b/>
                <w:sz w:val="20"/>
              </w:rPr>
              <w:lastRenderedPageBreak/>
              <w:t>Súbor stavieb - Transformácia 400/110 kV Vajnory</w:t>
            </w:r>
          </w:p>
        </w:tc>
      </w:tr>
      <w:tr w:rsidR="00522E52" w:rsidRPr="00D52E36" w14:paraId="7AC0159E" w14:textId="77777777" w:rsidTr="00D86828">
        <w:trPr>
          <w:trHeight w:val="283"/>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9115A3"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BF7C151"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29F201C3" w14:textId="77777777" w:rsidTr="00D86828">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0A3C65" w14:textId="77777777" w:rsidR="00522E52" w:rsidRPr="00D52E36" w:rsidRDefault="00522E52" w:rsidP="003D2690">
            <w:pPr>
              <w:keepNext/>
              <w:spacing w:before="60" w:after="60" w:line="259" w:lineRule="auto"/>
              <w:rPr>
                <w:rFonts w:cs="Arial"/>
                <w:b/>
                <w:color w:val="007948"/>
                <w:sz w:val="20"/>
              </w:rPr>
            </w:pPr>
            <w:r w:rsidRPr="00D52E36">
              <w:rPr>
                <w:rFonts w:cs="Arial"/>
                <w:sz w:val="20"/>
              </w:rPr>
              <w:t>Bratislavský kraj</w:t>
            </w:r>
            <w:r w:rsidRPr="00D52E36">
              <w:rPr>
                <w:rFonts w:cs="Arial"/>
                <w:sz w:val="20"/>
              </w:rPr>
              <w:br/>
              <w:t>okres Bratislava III</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41BBBB0B" w14:textId="709B8783" w:rsidR="00522E52" w:rsidRPr="00D52E36" w:rsidRDefault="00522E52" w:rsidP="003D2690">
            <w:pPr>
              <w:keepNext/>
              <w:spacing w:before="60" w:after="60" w:line="259" w:lineRule="auto"/>
              <w:jc w:val="both"/>
              <w:rPr>
                <w:rFonts w:cs="Arial"/>
                <w:sz w:val="20"/>
              </w:rPr>
            </w:pPr>
            <w:r w:rsidRPr="00D52E36">
              <w:rPr>
                <w:rFonts w:cs="Arial"/>
                <w:sz w:val="20"/>
              </w:rPr>
              <w:t xml:space="preserve">Tento </w:t>
            </w:r>
            <w:r w:rsidR="004C4B9A" w:rsidRPr="00D52E36">
              <w:rPr>
                <w:rFonts w:cs="Arial"/>
                <w:sz w:val="20"/>
              </w:rPr>
              <w:t xml:space="preserve">investičný </w:t>
            </w:r>
            <w:r w:rsidRPr="00D52E36">
              <w:rPr>
                <w:rFonts w:cs="Arial"/>
                <w:sz w:val="20"/>
              </w:rPr>
              <w:t>zámer má za cieľ posilniť transformáciu PS/RDS v západoslovenskom regióne z dôvodu očakávaného nárastu zaťaženia v tejto oblasti a zlepšiť spoľahlivosť a bezpečnosť napájania užívateľov RDS vrátane Bratislavy, ako náhrada za existujúci transformátor T401 Gabčíkovo</w:t>
            </w:r>
            <w:r w:rsidR="008158BC">
              <w:rPr>
                <w:rFonts w:cs="Arial"/>
                <w:sz w:val="20"/>
              </w:rPr>
              <w:t xml:space="preserve"> (majetok Vodohospodárskej výstavby, </w:t>
            </w:r>
            <w:proofErr w:type="spellStart"/>
            <w:r w:rsidR="008158BC">
              <w:rPr>
                <w:rFonts w:cs="Arial"/>
                <w:sz w:val="20"/>
              </w:rPr>
              <w:t>š.p</w:t>
            </w:r>
            <w:proofErr w:type="spellEnd"/>
            <w:r w:rsidR="008158BC">
              <w:rPr>
                <w:rFonts w:cs="Arial"/>
                <w:sz w:val="20"/>
              </w:rPr>
              <w:t>.)</w:t>
            </w:r>
            <w:r w:rsidRPr="00D52E36">
              <w:rPr>
                <w:rFonts w:cs="Arial"/>
                <w:sz w:val="20"/>
              </w:rPr>
              <w:t>, ktorý potenciálne nebude ďalej využívaný pre potreby napájania ZSD.</w:t>
            </w:r>
          </w:p>
          <w:p w14:paraId="5146F356" w14:textId="1CD09892" w:rsidR="00522E52" w:rsidRPr="00D52E36" w:rsidRDefault="00522E52" w:rsidP="003D2690">
            <w:pPr>
              <w:keepNext/>
              <w:spacing w:before="60" w:after="60" w:line="259" w:lineRule="auto"/>
              <w:jc w:val="both"/>
              <w:rPr>
                <w:rFonts w:cs="Arial"/>
                <w:b/>
                <w:color w:val="007948"/>
                <w:sz w:val="20"/>
              </w:rPr>
            </w:pPr>
            <w:r w:rsidRPr="00D52E36">
              <w:rPr>
                <w:rFonts w:cs="Arial"/>
                <w:sz w:val="20"/>
              </w:rPr>
              <w:t>Rozsahom ide o vybudovanie novej R400 kV Vajnory s</w:t>
            </w:r>
            <w:r w:rsidR="004D699D" w:rsidRPr="00D52E36">
              <w:rPr>
                <w:rFonts w:cs="Arial"/>
                <w:sz w:val="20"/>
              </w:rPr>
              <w:t xml:space="preserve"> transformáciou </w:t>
            </w:r>
            <w:r w:rsidR="00F45F3D" w:rsidRPr="00D52E36">
              <w:rPr>
                <w:rFonts w:cs="Arial"/>
                <w:sz w:val="20"/>
              </w:rPr>
              <w:t>400/110</w:t>
            </w:r>
            <w:r w:rsidR="008158BC">
              <w:rPr>
                <w:rFonts w:cs="Arial"/>
                <w:sz w:val="20"/>
              </w:rPr>
              <w:t>/</w:t>
            </w:r>
            <w:r w:rsidR="004D699D" w:rsidRPr="00D52E36">
              <w:rPr>
                <w:rFonts w:cs="Arial"/>
                <w:sz w:val="20"/>
              </w:rPr>
              <w:t>33</w:t>
            </w:r>
            <w:r w:rsidR="00F45F3D" w:rsidRPr="00D52E36">
              <w:rPr>
                <w:rFonts w:cs="Arial"/>
                <w:sz w:val="20"/>
              </w:rPr>
              <w:t xml:space="preserve"> kV </w:t>
            </w:r>
            <w:r w:rsidR="004D699D" w:rsidRPr="00D52E36">
              <w:rPr>
                <w:rFonts w:cs="Arial"/>
                <w:sz w:val="20"/>
              </w:rPr>
              <w:t xml:space="preserve">prostredníctvom transformátora s výkonom 350 MVA </w:t>
            </w:r>
            <w:r w:rsidRPr="00D52E36">
              <w:rPr>
                <w:rFonts w:cs="Arial"/>
                <w:sz w:val="20"/>
              </w:rPr>
              <w:t>vrátane kompenzačných tlmiviek</w:t>
            </w:r>
            <w:r w:rsidR="004D699D" w:rsidRPr="00D52E36">
              <w:rPr>
                <w:rFonts w:cs="Arial"/>
                <w:sz w:val="20"/>
              </w:rPr>
              <w:t xml:space="preserve"> výkonom 2</w:t>
            </w:r>
            <w:r w:rsidR="00630936" w:rsidRPr="00D52E36">
              <w:rPr>
                <w:rFonts w:cs="Arial"/>
                <w:sz w:val="20"/>
              </w:rPr>
              <w:t xml:space="preserve">x45 </w:t>
            </w:r>
            <w:proofErr w:type="spellStart"/>
            <w:r w:rsidR="00630936" w:rsidRPr="00D52E36">
              <w:rPr>
                <w:rFonts w:cs="Arial"/>
                <w:sz w:val="20"/>
              </w:rPr>
              <w:t>MVAr</w:t>
            </w:r>
            <w:proofErr w:type="spellEnd"/>
            <w:r w:rsidRPr="00D52E36">
              <w:rPr>
                <w:rFonts w:cs="Arial"/>
                <w:sz w:val="20"/>
              </w:rPr>
              <w:t xml:space="preserve">. Spoločnosť ZSD vybuduje v tejto </w:t>
            </w:r>
            <w:proofErr w:type="spellStart"/>
            <w:r w:rsidRPr="00D52E36">
              <w:rPr>
                <w:rFonts w:cs="Arial"/>
                <w:sz w:val="20"/>
              </w:rPr>
              <w:t>ESt</w:t>
            </w:r>
            <w:proofErr w:type="spellEnd"/>
            <w:r w:rsidRPr="00D52E36">
              <w:rPr>
                <w:rFonts w:cs="Arial"/>
                <w:sz w:val="20"/>
              </w:rPr>
              <w:t xml:space="preserve"> distribučnú R110 kV. Do PS bude R400 kV pripojená zaslučkovaním vedenia V499 Stupava – Podunajské Biskupice, ktoré je dnes prevádzkované na napätí 110 kV.</w:t>
            </w:r>
          </w:p>
        </w:tc>
      </w:tr>
      <w:tr w:rsidR="00522E52" w:rsidRPr="00D52E36" w14:paraId="2E2901BA" w14:textId="77777777" w:rsidTr="00D86828">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3A4F4F" w14:textId="7011B1FD"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47" behindDoc="0" locked="0" layoutInCell="1" allowOverlap="1" wp14:anchorId="067BB1B1" wp14:editId="105EAB0E">
                      <wp:simplePos x="0" y="0"/>
                      <wp:positionH relativeFrom="column">
                        <wp:posOffset>95250</wp:posOffset>
                      </wp:positionH>
                      <wp:positionV relativeFrom="paragraph">
                        <wp:posOffset>563880</wp:posOffset>
                      </wp:positionV>
                      <wp:extent cx="86995" cy="86995"/>
                      <wp:effectExtent l="0" t="0" r="8255" b="8255"/>
                      <wp:wrapNone/>
                      <wp:docPr id="303" name="Ovál 303"/>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CFB7479">
                    <v:oval id="Ovál 303" style="position:absolute;margin-left:7.5pt;margin-top:44.4pt;width:6.85pt;height:6.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7E62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">
                      <v:stroke joinstyle="miter"/>
                    </v:oval>
                  </w:pict>
                </mc:Fallback>
              </mc:AlternateContent>
            </w:r>
            <w:r w:rsidR="00B87F7F" w:rsidRPr="00D52E36">
              <w:rPr>
                <w:rFonts w:cs="Arial"/>
                <w:noProof/>
                <w:sz w:val="20"/>
              </w:rPr>
              <w:drawing>
                <wp:inline distT="0" distB="0" distL="0" distR="0" wp14:anchorId="195FFE35" wp14:editId="12A80495">
                  <wp:extent cx="1766574" cy="839337"/>
                  <wp:effectExtent l="0" t="0" r="5080" b="0"/>
                  <wp:docPr id="88231482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016FC1" w14:textId="77777777" w:rsidR="00522E52" w:rsidRPr="00D52E36" w:rsidRDefault="00522E52" w:rsidP="003D2690">
            <w:pPr>
              <w:keepNext/>
              <w:spacing w:before="60" w:after="60" w:line="259" w:lineRule="auto"/>
              <w:rPr>
                <w:rFonts w:cs="Arial"/>
                <w:sz w:val="20"/>
              </w:rPr>
            </w:pPr>
          </w:p>
        </w:tc>
      </w:tr>
      <w:tr w:rsidR="00522E52" w:rsidRPr="00D52E36" w14:paraId="5B2C3995"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6340267" w14:textId="3C78FB37" w:rsidR="00522E52" w:rsidRPr="00D52E36" w:rsidRDefault="00522E52" w:rsidP="003D2690">
            <w:pPr>
              <w:keepNext/>
              <w:spacing w:before="60" w:after="60" w:line="259" w:lineRule="auto"/>
              <w:rPr>
                <w:rFonts w:cs="Arial"/>
                <w:sz w:val="20"/>
              </w:rPr>
            </w:pPr>
            <w:r w:rsidRPr="00D52E36">
              <w:rPr>
                <w:rFonts w:cs="Arial"/>
                <w:sz w:val="20"/>
              </w:rPr>
              <w:t xml:space="preserve">Predpokladané celkové náklady / z toho grant: </w:t>
            </w:r>
            <w:r w:rsidR="00C636E4" w:rsidRPr="00D52E36">
              <w:rPr>
                <w:rFonts w:cs="Arial"/>
                <w:sz w:val="20"/>
              </w:rPr>
              <w:t>53,7</w:t>
            </w:r>
            <w:r w:rsidRPr="00D52E36">
              <w:rPr>
                <w:rFonts w:cs="Arial"/>
                <w:sz w:val="20"/>
              </w:rPr>
              <w:t xml:space="preserve"> mil. EUR / 0,7 mil. EUR</w:t>
            </w:r>
          </w:p>
          <w:p w14:paraId="5F35064D" w14:textId="084A37D6" w:rsidR="00522E52" w:rsidRPr="00D52E36" w:rsidRDefault="00522E52" w:rsidP="003D2690">
            <w:pPr>
              <w:keepNext/>
              <w:spacing w:before="60" w:after="60" w:line="259" w:lineRule="auto"/>
              <w:rPr>
                <w:rFonts w:cs="Arial"/>
                <w:sz w:val="20"/>
              </w:rPr>
            </w:pPr>
            <w:r w:rsidRPr="00D52E36">
              <w:rPr>
                <w:rFonts w:cs="Arial"/>
                <w:sz w:val="20"/>
              </w:rPr>
              <w:t xml:space="preserve">Doba realizácie: 2026 </w:t>
            </w:r>
            <w:r w:rsidR="00A55BF5" w:rsidRPr="00D52E36">
              <w:rPr>
                <w:rFonts w:cs="Arial"/>
                <w:sz w:val="20"/>
              </w:rPr>
              <w:t>–</w:t>
            </w:r>
            <w:r w:rsidRPr="00D52E36">
              <w:rPr>
                <w:rFonts w:cs="Arial"/>
                <w:sz w:val="20"/>
              </w:rPr>
              <w:t xml:space="preserve"> 2027</w:t>
            </w:r>
          </w:p>
          <w:p w14:paraId="444D0E59" w14:textId="0FE038E8" w:rsidR="00A55BF5" w:rsidRPr="00D52E36" w:rsidRDefault="00A55BF5" w:rsidP="003D2690">
            <w:pPr>
              <w:keepNext/>
              <w:spacing w:before="60" w:after="60" w:line="259" w:lineRule="auto"/>
              <w:rPr>
                <w:rFonts w:cs="Arial"/>
                <w:color w:val="007948"/>
                <w:sz w:val="20"/>
              </w:rPr>
            </w:pPr>
            <w:r w:rsidRPr="00D52E36">
              <w:rPr>
                <w:rFonts w:cs="Arial"/>
                <w:sz w:val="20"/>
              </w:rPr>
              <w:t>Stav projektu: realizácia inžinierskych a projektových činností</w:t>
            </w:r>
            <w:r w:rsidR="008158BC">
              <w:rPr>
                <w:rFonts w:cs="Arial"/>
                <w:sz w:val="20"/>
              </w:rPr>
              <w:t xml:space="preserve"> </w:t>
            </w:r>
            <w:r w:rsidR="008158BC" w:rsidRPr="00D52E36">
              <w:rPr>
                <w:rFonts w:cs="Arial"/>
                <w:sz w:val="20"/>
              </w:rPr>
              <w:t>(</w:t>
            </w:r>
            <w:r w:rsidR="008158BC">
              <w:rPr>
                <w:rFonts w:cs="Arial"/>
                <w:sz w:val="20"/>
              </w:rPr>
              <w:t>príprava na výber zhotoviteľa stavby</w:t>
            </w:r>
            <w:r w:rsidR="008158BC" w:rsidRPr="00D52E36">
              <w:rPr>
                <w:rFonts w:cs="Arial"/>
                <w:sz w:val="20"/>
              </w:rPr>
              <w:t>)</w:t>
            </w:r>
          </w:p>
        </w:tc>
      </w:tr>
      <w:tr w:rsidR="00522E52" w:rsidRPr="00D52E36" w14:paraId="7404A3C9"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AA9ED62"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01A7F6A2"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0C5864" w14:textId="77777777" w:rsidR="00522E52" w:rsidRPr="00D52E36" w:rsidRDefault="00522E52" w:rsidP="003D2690">
            <w:pPr>
              <w:spacing w:before="60" w:after="60" w:line="259" w:lineRule="auto"/>
              <w:jc w:val="center"/>
              <w:rPr>
                <w:rFonts w:cs="Arial"/>
                <w:sz w:val="20"/>
              </w:rPr>
            </w:pPr>
            <w:r w:rsidRPr="00D52E36">
              <w:rPr>
                <w:noProof/>
              </w:rPr>
              <w:drawing>
                <wp:inline distT="0" distB="0" distL="0" distR="0" wp14:anchorId="345E3E06" wp14:editId="004E197A">
                  <wp:extent cx="2268425" cy="2232000"/>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1529"/>
                          <a:stretch/>
                        </pic:blipFill>
                        <pic:spPr bwMode="auto">
                          <a:xfrm>
                            <a:off x="0" y="0"/>
                            <a:ext cx="2268425" cy="223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E74DD1" w14:textId="77777777" w:rsidR="00522E52" w:rsidRPr="00D52E36" w:rsidRDefault="00522E52" w:rsidP="003D2690">
      <w:pPr>
        <w:spacing w:line="259" w:lineRule="auto"/>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522E52" w:rsidRPr="00D52E36" w14:paraId="491029CE"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A0FCD3" w14:textId="77777777" w:rsidR="00522E52" w:rsidRPr="00D52E36" w:rsidRDefault="00522E52" w:rsidP="003D2690">
            <w:pPr>
              <w:keepNext/>
              <w:spacing w:before="60" w:after="60" w:line="259" w:lineRule="auto"/>
              <w:rPr>
                <w:rFonts w:cs="Arial"/>
                <w:b/>
                <w:sz w:val="20"/>
              </w:rPr>
            </w:pPr>
            <w:r w:rsidRPr="00D52E36">
              <w:rPr>
                <w:rFonts w:cs="Arial"/>
                <w:b/>
                <w:sz w:val="20"/>
              </w:rPr>
              <w:t>Výmena transformátora T401 v TR Stupava</w:t>
            </w:r>
          </w:p>
        </w:tc>
      </w:tr>
      <w:tr w:rsidR="00522E52" w:rsidRPr="00D52E36" w14:paraId="4D4DC70A" w14:textId="77777777" w:rsidTr="00D86828">
        <w:trPr>
          <w:trHeight w:val="283"/>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20A70B"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B5175A"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3B21D173" w14:textId="77777777" w:rsidTr="00D86828">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BD9A153" w14:textId="77777777" w:rsidR="00522E52" w:rsidRPr="00D52E36" w:rsidRDefault="00522E52" w:rsidP="003D2690">
            <w:pPr>
              <w:keepNext/>
              <w:spacing w:before="60" w:after="60" w:line="259" w:lineRule="auto"/>
              <w:rPr>
                <w:rFonts w:cs="Arial"/>
                <w:b/>
                <w:color w:val="007948"/>
                <w:sz w:val="20"/>
              </w:rPr>
            </w:pPr>
            <w:r w:rsidRPr="00D52E36">
              <w:rPr>
                <w:rFonts w:cs="Arial"/>
                <w:sz w:val="20"/>
              </w:rPr>
              <w:t>Bratislavský kraj</w:t>
            </w:r>
            <w:r w:rsidRPr="00D52E36">
              <w:rPr>
                <w:rFonts w:cs="Arial"/>
                <w:sz w:val="20"/>
              </w:rPr>
              <w:br/>
              <w:t>okres Bratislava III</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7DDDA577" w14:textId="1518F948" w:rsidR="00522E52" w:rsidRPr="00D52E36" w:rsidRDefault="00522E52" w:rsidP="003D2690">
            <w:pPr>
              <w:keepNext/>
              <w:spacing w:before="60" w:after="60" w:line="259" w:lineRule="auto"/>
              <w:jc w:val="both"/>
              <w:rPr>
                <w:rFonts w:cs="Arial"/>
                <w:b/>
                <w:sz w:val="20"/>
              </w:rPr>
            </w:pPr>
            <w:r w:rsidRPr="00D52E36">
              <w:rPr>
                <w:rFonts w:cs="Arial"/>
                <w:sz w:val="20"/>
              </w:rPr>
              <w:t>Výmena transformátora T401 v </w:t>
            </w:r>
            <w:proofErr w:type="spellStart"/>
            <w:r w:rsidRPr="00D52E36">
              <w:rPr>
                <w:rFonts w:cs="Arial"/>
                <w:sz w:val="20"/>
              </w:rPr>
              <w:t>ESt</w:t>
            </w:r>
            <w:proofErr w:type="spellEnd"/>
            <w:r w:rsidRPr="00D52E36">
              <w:rPr>
                <w:rFonts w:cs="Arial"/>
                <w:sz w:val="20"/>
              </w:rPr>
              <w:t xml:space="preserve"> Stupava sa realizuje z dôvodu dosiahnutia jeho </w:t>
            </w:r>
            <w:r w:rsidR="00A46136" w:rsidRPr="00D52E36">
              <w:rPr>
                <w:rFonts w:cs="Arial"/>
                <w:sz w:val="20"/>
              </w:rPr>
              <w:t xml:space="preserve">technickej </w:t>
            </w:r>
            <w:r w:rsidRPr="00D52E36">
              <w:rPr>
                <w:rFonts w:cs="Arial"/>
                <w:sz w:val="20"/>
              </w:rPr>
              <w:t>životnosti. Predpokladá sa náhrada pôvodného transformátora 250 MVA na tom istom mieste (avšak na novom stanovišti) za nový s výkonom 350 MVA a s terciárnym napätím 33 kV vrátane inštalácie kompenzačných tlmiviek 2x45 </w:t>
            </w:r>
            <w:proofErr w:type="spellStart"/>
            <w:r w:rsidRPr="00D52E36">
              <w:rPr>
                <w:rFonts w:cs="Arial"/>
                <w:sz w:val="20"/>
              </w:rPr>
              <w:t>MVAr</w:t>
            </w:r>
            <w:proofErr w:type="spellEnd"/>
            <w:r w:rsidRPr="00D52E36">
              <w:rPr>
                <w:rFonts w:cs="Arial"/>
                <w:sz w:val="20"/>
              </w:rPr>
              <w:t>.</w:t>
            </w:r>
          </w:p>
        </w:tc>
      </w:tr>
      <w:tr w:rsidR="00522E52" w:rsidRPr="00D52E36" w14:paraId="63B8B55B" w14:textId="77777777" w:rsidTr="00D86828">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6CEF23" w14:textId="2BCEABC9" w:rsidR="00522E52" w:rsidRPr="00D52E36" w:rsidRDefault="00522E52" w:rsidP="003D2690">
            <w:pPr>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49" behindDoc="0" locked="0" layoutInCell="1" allowOverlap="1" wp14:anchorId="6A967EEA" wp14:editId="0C350827">
                      <wp:simplePos x="0" y="0"/>
                      <wp:positionH relativeFrom="column">
                        <wp:posOffset>74930</wp:posOffset>
                      </wp:positionH>
                      <wp:positionV relativeFrom="paragraph">
                        <wp:posOffset>513715</wp:posOffset>
                      </wp:positionV>
                      <wp:extent cx="86995" cy="86995"/>
                      <wp:effectExtent l="0" t="0" r="8255" b="8255"/>
                      <wp:wrapNone/>
                      <wp:docPr id="285" name="Ovál 285"/>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D1AB4E8">
                    <v:oval id="Ovál 285" style="position:absolute;margin-left:5.9pt;margin-top:40.45pt;width:6.85pt;height:6.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3EC1B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">
                      <v:stroke joinstyle="miter"/>
                    </v:oval>
                  </w:pict>
                </mc:Fallback>
              </mc:AlternateContent>
            </w:r>
            <w:r w:rsidR="00B87F7F" w:rsidRPr="00D52E36">
              <w:rPr>
                <w:rFonts w:cs="Arial"/>
                <w:noProof/>
                <w:sz w:val="20"/>
              </w:rPr>
              <w:drawing>
                <wp:inline distT="0" distB="0" distL="0" distR="0" wp14:anchorId="5661C128" wp14:editId="7F3BFEE2">
                  <wp:extent cx="1766574" cy="839337"/>
                  <wp:effectExtent l="0" t="0" r="5080" b="0"/>
                  <wp:docPr id="14168785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EDAB2" w14:textId="77777777" w:rsidR="00522E52" w:rsidRPr="00D52E36" w:rsidRDefault="00522E52" w:rsidP="003D2690">
            <w:pPr>
              <w:spacing w:before="60" w:after="60" w:line="259" w:lineRule="auto"/>
              <w:rPr>
                <w:rFonts w:cs="Arial"/>
                <w:sz w:val="20"/>
              </w:rPr>
            </w:pPr>
          </w:p>
        </w:tc>
      </w:tr>
      <w:tr w:rsidR="00522E52" w:rsidRPr="00D52E36" w14:paraId="2CBB759B"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01243F8" w14:textId="5C6F5E3B" w:rsidR="00522E52" w:rsidRPr="00D52E36" w:rsidRDefault="00522E52" w:rsidP="003D2690">
            <w:pPr>
              <w:spacing w:before="60" w:after="60" w:line="259" w:lineRule="auto"/>
              <w:rPr>
                <w:rFonts w:cs="Arial"/>
                <w:sz w:val="20"/>
              </w:rPr>
            </w:pPr>
            <w:r w:rsidRPr="00D52E36">
              <w:rPr>
                <w:rFonts w:cs="Arial"/>
                <w:sz w:val="20"/>
              </w:rPr>
              <w:t xml:space="preserve">Predpokladané celkové náklady / z toho grant: </w:t>
            </w:r>
            <w:r w:rsidR="00707143" w:rsidRPr="00D52E36">
              <w:rPr>
                <w:rFonts w:cs="Arial"/>
                <w:sz w:val="20"/>
              </w:rPr>
              <w:t>10,2</w:t>
            </w:r>
            <w:r w:rsidRPr="00D52E36">
              <w:rPr>
                <w:rFonts w:cs="Arial"/>
                <w:sz w:val="20"/>
              </w:rPr>
              <w:t xml:space="preserve"> mil. EUR / </w:t>
            </w:r>
            <w:r w:rsidRPr="00D52E36">
              <w:rPr>
                <w:rFonts w:cs="Arial"/>
                <w:sz w:val="20"/>
                <w:szCs w:val="20"/>
              </w:rPr>
              <w:t>4,3 mil. EUR</w:t>
            </w:r>
          </w:p>
          <w:p w14:paraId="210232FA" w14:textId="377EF3D2" w:rsidR="00A55BF5" w:rsidRPr="00D52E36" w:rsidRDefault="00522E52" w:rsidP="003D2690">
            <w:pPr>
              <w:spacing w:before="60" w:after="60" w:line="259" w:lineRule="auto"/>
              <w:rPr>
                <w:rFonts w:cs="Arial"/>
                <w:sz w:val="20"/>
              </w:rPr>
            </w:pPr>
            <w:r w:rsidRPr="00D52E36">
              <w:rPr>
                <w:rFonts w:cs="Arial"/>
                <w:sz w:val="20"/>
              </w:rPr>
              <w:t xml:space="preserve">Doba realizácie: 2024 </w:t>
            </w:r>
            <w:r w:rsidR="00A55BF5" w:rsidRPr="00D52E36">
              <w:rPr>
                <w:rFonts w:cs="Arial"/>
                <w:sz w:val="20"/>
              </w:rPr>
              <w:t>–</w:t>
            </w:r>
            <w:r w:rsidRPr="00D52E36">
              <w:rPr>
                <w:rFonts w:cs="Arial"/>
                <w:sz w:val="20"/>
              </w:rPr>
              <w:t xml:space="preserve"> 2026</w:t>
            </w:r>
          </w:p>
          <w:p w14:paraId="17C647C1" w14:textId="5766E23D" w:rsidR="00522E52" w:rsidRPr="00D52E36" w:rsidRDefault="00A55BF5" w:rsidP="003D2690">
            <w:pPr>
              <w:spacing w:before="60" w:after="60" w:line="259" w:lineRule="auto"/>
              <w:rPr>
                <w:rFonts w:cs="Arial"/>
                <w:sz w:val="20"/>
              </w:rPr>
            </w:pPr>
            <w:r w:rsidRPr="00D52E36">
              <w:rPr>
                <w:rFonts w:cs="Arial"/>
                <w:sz w:val="20"/>
              </w:rPr>
              <w:t>Stav projektu: realizácia stavebných prác</w:t>
            </w:r>
          </w:p>
        </w:tc>
      </w:tr>
      <w:tr w:rsidR="00522E52" w:rsidRPr="00D52E36" w14:paraId="1EC4865D"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9B8185"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lastRenderedPageBreak/>
              <w:t>Schematické zobrazenie</w:t>
            </w:r>
          </w:p>
        </w:tc>
      </w:tr>
      <w:tr w:rsidR="00522E52" w:rsidRPr="00D52E36" w14:paraId="21F4C038"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63565A" w14:textId="77777777" w:rsidR="00522E52" w:rsidRPr="00D52E36" w:rsidRDefault="00522E52" w:rsidP="003D2690">
            <w:pPr>
              <w:spacing w:before="60" w:after="60" w:line="259" w:lineRule="auto"/>
              <w:jc w:val="center"/>
              <w:rPr>
                <w:rFonts w:cs="Arial"/>
                <w:sz w:val="20"/>
              </w:rPr>
            </w:pPr>
            <w:r w:rsidRPr="00D52E36">
              <w:rPr>
                <w:noProof/>
              </w:rPr>
              <w:drawing>
                <wp:inline distT="0" distB="0" distL="0" distR="0" wp14:anchorId="7702F15E" wp14:editId="7AF2F01E">
                  <wp:extent cx="2064839" cy="1620000"/>
                  <wp:effectExtent l="0" t="0" r="0" b="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64839" cy="1620000"/>
                          </a:xfrm>
                          <a:prstGeom prst="rect">
                            <a:avLst/>
                          </a:prstGeom>
                        </pic:spPr>
                      </pic:pic>
                    </a:graphicData>
                  </a:graphic>
                </wp:inline>
              </w:drawing>
            </w:r>
          </w:p>
        </w:tc>
      </w:tr>
    </w:tbl>
    <w:p w14:paraId="16202108" w14:textId="77777777" w:rsidR="00522E52" w:rsidRPr="00D52E36" w:rsidRDefault="00522E52" w:rsidP="003D2690">
      <w:pPr>
        <w:spacing w:line="259" w:lineRule="auto"/>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522E52" w:rsidRPr="00D52E36" w14:paraId="3932F21F"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9FF97C" w14:textId="77777777" w:rsidR="00522E52" w:rsidRPr="00D52E36" w:rsidRDefault="00522E52" w:rsidP="003D2690">
            <w:pPr>
              <w:keepNext/>
              <w:spacing w:before="60" w:after="60" w:line="259" w:lineRule="auto"/>
              <w:rPr>
                <w:rFonts w:cs="Arial"/>
                <w:b/>
                <w:sz w:val="20"/>
              </w:rPr>
            </w:pPr>
            <w:r w:rsidRPr="00D52E36">
              <w:rPr>
                <w:rFonts w:cs="Arial"/>
                <w:b/>
                <w:sz w:val="20"/>
              </w:rPr>
              <w:t xml:space="preserve">Kompenzačné tlmivky v </w:t>
            </w:r>
            <w:proofErr w:type="spellStart"/>
            <w:r w:rsidRPr="00D52E36">
              <w:rPr>
                <w:rFonts w:cs="Arial"/>
                <w:b/>
                <w:sz w:val="20"/>
              </w:rPr>
              <w:t>ESt</w:t>
            </w:r>
            <w:proofErr w:type="spellEnd"/>
            <w:r w:rsidRPr="00D52E36">
              <w:rPr>
                <w:rFonts w:cs="Arial"/>
                <w:b/>
                <w:sz w:val="20"/>
              </w:rPr>
              <w:t xml:space="preserve"> Bošáca</w:t>
            </w:r>
          </w:p>
        </w:tc>
      </w:tr>
      <w:tr w:rsidR="00522E52" w:rsidRPr="00D52E36" w14:paraId="20F18DA3" w14:textId="77777777" w:rsidTr="00D86828">
        <w:trPr>
          <w:trHeight w:val="283"/>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7F7490"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A7A855"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4835FAA8" w14:textId="77777777" w:rsidTr="00D86828">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36800" w14:textId="77777777" w:rsidR="00522E52" w:rsidRPr="00D52E36" w:rsidRDefault="00522E52" w:rsidP="003D2690">
            <w:pPr>
              <w:keepNext/>
              <w:spacing w:before="60" w:after="60" w:line="259" w:lineRule="auto"/>
              <w:rPr>
                <w:rFonts w:cs="Arial"/>
                <w:b/>
                <w:color w:val="007948"/>
                <w:sz w:val="20"/>
              </w:rPr>
            </w:pPr>
            <w:r w:rsidRPr="00D52E36">
              <w:rPr>
                <w:rFonts w:cs="Arial"/>
                <w:sz w:val="20"/>
              </w:rPr>
              <w:t>Trenčiansky kraj</w:t>
            </w:r>
            <w:r w:rsidRPr="00D52E36">
              <w:rPr>
                <w:rFonts w:cs="Arial"/>
                <w:sz w:val="20"/>
              </w:rPr>
              <w:br/>
              <w:t>okres Nové Mesto nad Váhom</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4095A70A" w14:textId="036BAD93" w:rsidR="00522E52" w:rsidRPr="00D52E36" w:rsidRDefault="00522E52" w:rsidP="003D2690">
            <w:pPr>
              <w:keepNext/>
              <w:spacing w:before="60" w:after="60" w:line="259" w:lineRule="auto"/>
              <w:jc w:val="both"/>
              <w:rPr>
                <w:rFonts w:cs="Arial"/>
                <w:strike/>
                <w:sz w:val="20"/>
              </w:rPr>
            </w:pPr>
            <w:r w:rsidRPr="00D52E36">
              <w:rPr>
                <w:rFonts w:cs="Arial"/>
                <w:sz w:val="20"/>
              </w:rPr>
              <w:t xml:space="preserve">Cieľom projektu je vybudovanie kompenzačných tlmiviek </w:t>
            </w:r>
            <w:r w:rsidR="004405BE" w:rsidRPr="00D52E36">
              <w:rPr>
                <w:rFonts w:cs="Arial"/>
                <w:sz w:val="20"/>
              </w:rPr>
              <w:t>s</w:t>
            </w:r>
            <w:r w:rsidR="006741A4">
              <w:rPr>
                <w:rFonts w:cs="Arial"/>
                <w:sz w:val="20"/>
              </w:rPr>
              <w:t> </w:t>
            </w:r>
            <w:r w:rsidR="004405BE" w:rsidRPr="00D52E36">
              <w:rPr>
                <w:rFonts w:cs="Arial"/>
                <w:sz w:val="20"/>
              </w:rPr>
              <w:t>výkonom</w:t>
            </w:r>
            <w:r w:rsidRPr="00D52E36">
              <w:rPr>
                <w:rFonts w:cs="Arial"/>
                <w:sz w:val="20"/>
              </w:rPr>
              <w:t xml:space="preserve"> 2x45 </w:t>
            </w:r>
            <w:proofErr w:type="spellStart"/>
            <w:r w:rsidRPr="00D52E36">
              <w:rPr>
                <w:rFonts w:cs="Arial"/>
                <w:sz w:val="20"/>
              </w:rPr>
              <w:t>MVAr</w:t>
            </w:r>
            <w:proofErr w:type="spellEnd"/>
            <w:r w:rsidRPr="00D52E36">
              <w:rPr>
                <w:rFonts w:cs="Arial"/>
                <w:sz w:val="20"/>
              </w:rPr>
              <w:t xml:space="preserve"> (10,5 kV) v </w:t>
            </w:r>
            <w:proofErr w:type="spellStart"/>
            <w:r w:rsidRPr="00D52E36">
              <w:rPr>
                <w:rFonts w:cs="Arial"/>
                <w:sz w:val="20"/>
              </w:rPr>
              <w:t>terciári</w:t>
            </w:r>
            <w:proofErr w:type="spellEnd"/>
            <w:r w:rsidRPr="00D52E36">
              <w:rPr>
                <w:rFonts w:cs="Arial"/>
                <w:sz w:val="20"/>
              </w:rPr>
              <w:t xml:space="preserve"> T402 s možnosťou prepájania do T401 v </w:t>
            </w:r>
            <w:proofErr w:type="spellStart"/>
            <w:r w:rsidRPr="00D52E36">
              <w:rPr>
                <w:rFonts w:cs="Arial"/>
                <w:sz w:val="20"/>
              </w:rPr>
              <w:t>ESt</w:t>
            </w:r>
            <w:proofErr w:type="spellEnd"/>
            <w:r w:rsidRPr="00D52E36">
              <w:rPr>
                <w:rFonts w:cs="Arial"/>
                <w:sz w:val="20"/>
              </w:rPr>
              <w:t xml:space="preserve"> Bošáca. Táto investičná akcia nadväzuje na projekt „Výmena transformátora T401 v </w:t>
            </w:r>
            <w:proofErr w:type="spellStart"/>
            <w:r w:rsidRPr="00D52E36">
              <w:rPr>
                <w:rFonts w:cs="Arial"/>
                <w:sz w:val="20"/>
              </w:rPr>
              <w:t>ESt</w:t>
            </w:r>
            <w:proofErr w:type="spellEnd"/>
            <w:r w:rsidRPr="00D52E36">
              <w:rPr>
                <w:rFonts w:cs="Arial"/>
                <w:sz w:val="20"/>
              </w:rPr>
              <w:t xml:space="preserve"> Stupava“, kde sa </w:t>
            </w:r>
            <w:r w:rsidR="004405BE" w:rsidRPr="00D52E36">
              <w:rPr>
                <w:rFonts w:cs="Arial"/>
                <w:sz w:val="20"/>
              </w:rPr>
              <w:t xml:space="preserve">kompenzačné </w:t>
            </w:r>
            <w:r w:rsidRPr="00D52E36">
              <w:rPr>
                <w:rFonts w:cs="Arial"/>
                <w:sz w:val="20"/>
              </w:rPr>
              <w:t xml:space="preserve">tlmivky </w:t>
            </w:r>
            <w:r w:rsidR="004405BE" w:rsidRPr="00D52E36">
              <w:rPr>
                <w:rFonts w:cs="Arial"/>
                <w:sz w:val="20"/>
              </w:rPr>
              <w:t xml:space="preserve">od </w:t>
            </w:r>
            <w:r w:rsidR="00495259" w:rsidRPr="00D52E36">
              <w:rPr>
                <w:rFonts w:cs="Arial"/>
                <w:sz w:val="20"/>
              </w:rPr>
              <w:t>pôvodného T401</w:t>
            </w:r>
            <w:r w:rsidRPr="00D52E36">
              <w:rPr>
                <w:rFonts w:cs="Arial"/>
                <w:sz w:val="20"/>
              </w:rPr>
              <w:t xml:space="preserve"> zdemontujú a presunú do </w:t>
            </w:r>
            <w:proofErr w:type="spellStart"/>
            <w:r w:rsidRPr="00D52E36">
              <w:rPr>
                <w:rFonts w:cs="Arial"/>
                <w:sz w:val="20"/>
              </w:rPr>
              <w:t>ESt</w:t>
            </w:r>
            <w:proofErr w:type="spellEnd"/>
            <w:r w:rsidRPr="00D52E36">
              <w:rPr>
                <w:rFonts w:cs="Arial"/>
                <w:sz w:val="20"/>
              </w:rPr>
              <w:t xml:space="preserve"> Bošáca.</w:t>
            </w:r>
          </w:p>
        </w:tc>
      </w:tr>
      <w:tr w:rsidR="00522E52" w:rsidRPr="00D52E36" w14:paraId="1E67CF67" w14:textId="77777777" w:rsidTr="00D86828">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DDD892" w14:textId="013F8BEF"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50" behindDoc="0" locked="0" layoutInCell="1" allowOverlap="1" wp14:anchorId="618652A6" wp14:editId="200DB06D">
                      <wp:simplePos x="0" y="0"/>
                      <wp:positionH relativeFrom="column">
                        <wp:posOffset>330200</wp:posOffset>
                      </wp:positionH>
                      <wp:positionV relativeFrom="paragraph">
                        <wp:posOffset>316865</wp:posOffset>
                      </wp:positionV>
                      <wp:extent cx="86995" cy="86995"/>
                      <wp:effectExtent l="0" t="0" r="8255" b="8255"/>
                      <wp:wrapNone/>
                      <wp:docPr id="2107128630" name="Ovál 2107128630"/>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1A2FA28">
                    <v:oval id="Ovál 2107128630" style="position:absolute;margin-left:26pt;margin-top:24.95pt;width:6.85pt;height:6.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38944F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">
                      <v:stroke joinstyle="miter"/>
                    </v:oval>
                  </w:pict>
                </mc:Fallback>
              </mc:AlternateContent>
            </w:r>
            <w:r w:rsidR="00B87F7F" w:rsidRPr="00D52E36">
              <w:rPr>
                <w:rFonts w:cs="Arial"/>
                <w:noProof/>
                <w:sz w:val="20"/>
              </w:rPr>
              <w:drawing>
                <wp:inline distT="0" distB="0" distL="0" distR="0" wp14:anchorId="46D1C451" wp14:editId="78653D7A">
                  <wp:extent cx="1766574" cy="839337"/>
                  <wp:effectExtent l="0" t="0" r="5080" b="0"/>
                  <wp:docPr id="113567737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CA3534" w14:textId="77777777" w:rsidR="00522E52" w:rsidRPr="00D52E36" w:rsidRDefault="00522E52" w:rsidP="003D2690">
            <w:pPr>
              <w:keepNext/>
              <w:spacing w:before="60" w:after="60" w:line="259" w:lineRule="auto"/>
              <w:rPr>
                <w:rFonts w:cs="Arial"/>
                <w:sz w:val="20"/>
              </w:rPr>
            </w:pPr>
          </w:p>
        </w:tc>
      </w:tr>
      <w:tr w:rsidR="00522E52" w:rsidRPr="00D52E36" w14:paraId="5FFA73D4"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8C6F26" w14:textId="77777777" w:rsidR="00522E52" w:rsidRPr="00D52E36" w:rsidRDefault="00522E52" w:rsidP="003D2690">
            <w:pPr>
              <w:keepNext/>
              <w:spacing w:before="60" w:after="60" w:line="259" w:lineRule="auto"/>
              <w:rPr>
                <w:rFonts w:cs="Arial"/>
                <w:sz w:val="20"/>
              </w:rPr>
            </w:pPr>
            <w:r w:rsidRPr="00D52E36">
              <w:rPr>
                <w:rFonts w:cs="Arial"/>
                <w:sz w:val="20"/>
              </w:rPr>
              <w:t>Predpokladané celkové náklady: 3,3 mil. EUR</w:t>
            </w:r>
          </w:p>
          <w:p w14:paraId="3957FD36" w14:textId="3B387C10" w:rsidR="00522E52" w:rsidRPr="00D52E36" w:rsidRDefault="00522E52" w:rsidP="003D2690">
            <w:pPr>
              <w:keepNext/>
              <w:spacing w:before="60" w:after="60" w:line="259" w:lineRule="auto"/>
              <w:rPr>
                <w:rFonts w:cs="Arial"/>
                <w:sz w:val="20"/>
              </w:rPr>
            </w:pPr>
            <w:r w:rsidRPr="00D52E36">
              <w:rPr>
                <w:rFonts w:cs="Arial"/>
                <w:sz w:val="20"/>
              </w:rPr>
              <w:t>Doba realizácie: 2026</w:t>
            </w:r>
          </w:p>
          <w:p w14:paraId="1990B848" w14:textId="414D93A5" w:rsidR="00A55BF5" w:rsidRPr="00D52E36" w:rsidRDefault="00A55BF5" w:rsidP="003D2690">
            <w:pPr>
              <w:keepNext/>
              <w:spacing w:before="60" w:after="60" w:line="259" w:lineRule="auto"/>
              <w:rPr>
                <w:rFonts w:cs="Arial"/>
                <w:sz w:val="20"/>
              </w:rPr>
            </w:pPr>
            <w:r w:rsidRPr="00D52E36">
              <w:rPr>
                <w:rFonts w:cs="Arial"/>
                <w:sz w:val="20"/>
              </w:rPr>
              <w:t>Stav projektu: realizácia inžinierskych a projektových činností</w:t>
            </w:r>
          </w:p>
        </w:tc>
      </w:tr>
      <w:tr w:rsidR="00522E52" w:rsidRPr="00D52E36" w14:paraId="29511502"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3A6568"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589B6FA9"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9FB97B" w14:textId="77777777" w:rsidR="00522E52" w:rsidRPr="00D52E36" w:rsidRDefault="00522E52" w:rsidP="003D2690">
            <w:pPr>
              <w:spacing w:before="60" w:after="60" w:line="259" w:lineRule="auto"/>
              <w:jc w:val="center"/>
              <w:rPr>
                <w:rFonts w:cs="Arial"/>
                <w:sz w:val="20"/>
              </w:rPr>
            </w:pPr>
            <w:r w:rsidRPr="00D52E36">
              <w:rPr>
                <w:rFonts w:cs="Arial"/>
                <w:noProof/>
                <w:sz w:val="20"/>
              </w:rPr>
              <w:drawing>
                <wp:inline distT="0" distB="0" distL="0" distR="0" wp14:anchorId="76FA9F95" wp14:editId="07C92157">
                  <wp:extent cx="2121565" cy="1389742"/>
                  <wp:effectExtent l="0" t="0" r="0" b="1270"/>
                  <wp:docPr id="1774789130" name="Obrázok 177478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2938" cy="1429944"/>
                          </a:xfrm>
                          <a:prstGeom prst="rect">
                            <a:avLst/>
                          </a:prstGeom>
                        </pic:spPr>
                      </pic:pic>
                    </a:graphicData>
                  </a:graphic>
                </wp:inline>
              </w:drawing>
            </w:r>
          </w:p>
        </w:tc>
      </w:tr>
    </w:tbl>
    <w:p w14:paraId="1AAB385F" w14:textId="77777777" w:rsidR="00522E52" w:rsidRPr="00D52E36" w:rsidRDefault="00522E52" w:rsidP="003D2690">
      <w:pPr>
        <w:spacing w:line="259" w:lineRule="auto"/>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522E52" w:rsidRPr="00D52E36" w14:paraId="1519DCA0"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9E4DC2" w14:textId="77777777" w:rsidR="00522E52" w:rsidRPr="00D52E36" w:rsidRDefault="00522E52" w:rsidP="003D2690">
            <w:pPr>
              <w:keepNext/>
              <w:spacing w:before="60" w:after="60" w:line="259" w:lineRule="auto"/>
              <w:rPr>
                <w:rFonts w:cs="Arial"/>
                <w:b/>
                <w:sz w:val="20"/>
              </w:rPr>
            </w:pPr>
            <w:r w:rsidRPr="00D52E36">
              <w:rPr>
                <w:rFonts w:cs="Arial"/>
                <w:b/>
                <w:sz w:val="20"/>
              </w:rPr>
              <w:lastRenderedPageBreak/>
              <w:t xml:space="preserve">Kompenzácia </w:t>
            </w:r>
            <w:proofErr w:type="spellStart"/>
            <w:r w:rsidRPr="00D52E36">
              <w:rPr>
                <w:rFonts w:cs="Arial"/>
                <w:b/>
                <w:sz w:val="20"/>
              </w:rPr>
              <w:t>ESt</w:t>
            </w:r>
            <w:proofErr w:type="spellEnd"/>
            <w:r w:rsidRPr="00D52E36">
              <w:rPr>
                <w:rFonts w:cs="Arial"/>
                <w:b/>
                <w:sz w:val="20"/>
              </w:rPr>
              <w:t xml:space="preserve"> Spišská Nová Ves</w:t>
            </w:r>
          </w:p>
        </w:tc>
      </w:tr>
      <w:tr w:rsidR="00522E52" w:rsidRPr="00D52E36" w14:paraId="4A04A6A9" w14:textId="77777777" w:rsidTr="00D86828">
        <w:trPr>
          <w:trHeight w:val="283"/>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31B51A"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FD6B28"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3139A0F9" w14:textId="77777777" w:rsidTr="00D86828">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F7A8606" w14:textId="77777777" w:rsidR="00522E52" w:rsidRPr="00D52E36" w:rsidRDefault="00522E52" w:rsidP="003D2690">
            <w:pPr>
              <w:keepNext/>
              <w:spacing w:before="60" w:after="60" w:line="259" w:lineRule="auto"/>
              <w:rPr>
                <w:rFonts w:cs="Arial"/>
                <w:b/>
                <w:color w:val="007948"/>
                <w:sz w:val="20"/>
              </w:rPr>
            </w:pPr>
            <w:r w:rsidRPr="00D52E36">
              <w:rPr>
                <w:rFonts w:cs="Arial"/>
                <w:sz w:val="20"/>
              </w:rPr>
              <w:t>Košický kraj</w:t>
            </w:r>
            <w:r w:rsidRPr="00D52E36">
              <w:rPr>
                <w:rFonts w:cs="Arial"/>
                <w:sz w:val="20"/>
              </w:rPr>
              <w:br/>
              <w:t>okres Spišská Nová Ves</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0A746BD9" w14:textId="21D853DB" w:rsidR="00522E52" w:rsidRPr="00D52E36" w:rsidRDefault="00522E52" w:rsidP="003D2690">
            <w:pPr>
              <w:keepNext/>
              <w:spacing w:before="60" w:after="60" w:line="259" w:lineRule="auto"/>
              <w:jc w:val="both"/>
              <w:rPr>
                <w:rFonts w:cs="Arial"/>
                <w:sz w:val="20"/>
              </w:rPr>
            </w:pPr>
            <w:r w:rsidRPr="00D52E36">
              <w:rPr>
                <w:rFonts w:cs="Arial"/>
                <w:sz w:val="20"/>
              </w:rPr>
              <w:t>Cieľom projektu je vybudovanie kompenzačných tlmiviek 2x 2x45 </w:t>
            </w:r>
            <w:proofErr w:type="spellStart"/>
            <w:r w:rsidRPr="00D52E36">
              <w:rPr>
                <w:rFonts w:cs="Arial"/>
                <w:sz w:val="20"/>
              </w:rPr>
              <w:t>MVAr</w:t>
            </w:r>
            <w:proofErr w:type="spellEnd"/>
            <w:r w:rsidRPr="00D52E36">
              <w:rPr>
                <w:rFonts w:cs="Arial"/>
                <w:sz w:val="20"/>
              </w:rPr>
              <w:t xml:space="preserve"> (33 kV), ktoré budú pripojené prostredníctvom nových R33 kV k terciárnemu vinutiu transformátorov T401 a T402 (400/110/</w:t>
            </w:r>
            <w:r w:rsidR="00AD0F8B" w:rsidRPr="00D52E36">
              <w:rPr>
                <w:rFonts w:cs="Arial"/>
                <w:sz w:val="20"/>
              </w:rPr>
              <w:t>33 </w:t>
            </w:r>
            <w:r w:rsidRPr="00D52E36">
              <w:rPr>
                <w:rFonts w:cs="Arial"/>
                <w:sz w:val="20"/>
              </w:rPr>
              <w:t xml:space="preserve">kV) v </w:t>
            </w:r>
            <w:proofErr w:type="spellStart"/>
            <w:r w:rsidRPr="00D52E36">
              <w:rPr>
                <w:rFonts w:cs="Arial"/>
                <w:sz w:val="20"/>
              </w:rPr>
              <w:t>ESt</w:t>
            </w:r>
            <w:proofErr w:type="spellEnd"/>
            <w:r w:rsidRPr="00D52E36">
              <w:rPr>
                <w:rFonts w:cs="Arial"/>
                <w:sz w:val="20"/>
              </w:rPr>
              <w:t xml:space="preserve"> Spišská Nová Ves. </w:t>
            </w:r>
          </w:p>
          <w:p w14:paraId="2F5A2B3D" w14:textId="0315BAA6" w:rsidR="00522E52" w:rsidRPr="00D52E36" w:rsidRDefault="00522E52" w:rsidP="003D2690">
            <w:pPr>
              <w:keepNext/>
              <w:spacing w:before="60" w:after="60" w:line="259" w:lineRule="auto"/>
              <w:jc w:val="both"/>
              <w:rPr>
                <w:rFonts w:cs="Arial"/>
                <w:b/>
                <w:sz w:val="20"/>
              </w:rPr>
            </w:pPr>
          </w:p>
        </w:tc>
      </w:tr>
      <w:tr w:rsidR="00522E52" w:rsidRPr="00D52E36" w14:paraId="64C1E758" w14:textId="77777777" w:rsidTr="00D86828">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E133D2" w14:textId="2C7D326B"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51" behindDoc="0" locked="0" layoutInCell="1" allowOverlap="1" wp14:anchorId="4A10A866" wp14:editId="2D9E0CC3">
                      <wp:simplePos x="0" y="0"/>
                      <wp:positionH relativeFrom="column">
                        <wp:posOffset>1158240</wp:posOffset>
                      </wp:positionH>
                      <wp:positionV relativeFrom="paragraph">
                        <wp:posOffset>261620</wp:posOffset>
                      </wp:positionV>
                      <wp:extent cx="86995" cy="86995"/>
                      <wp:effectExtent l="0" t="0" r="8255" b="8255"/>
                      <wp:wrapNone/>
                      <wp:docPr id="7" name="Ovál 7"/>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96ED0AD">
                    <v:oval id="Ovál 7" style="position:absolute;margin-left:91.2pt;margin-top:20.6pt;width:6.85pt;height:6.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4D62D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">
                      <v:stroke joinstyle="miter"/>
                    </v:oval>
                  </w:pict>
                </mc:Fallback>
              </mc:AlternateContent>
            </w:r>
            <w:r w:rsidR="00BC13BF" w:rsidRPr="00D52E36">
              <w:rPr>
                <w:rFonts w:cs="Arial"/>
                <w:noProof/>
                <w:sz w:val="20"/>
              </w:rPr>
              <w:drawing>
                <wp:inline distT="0" distB="0" distL="0" distR="0" wp14:anchorId="7C12EFC6" wp14:editId="7D857829">
                  <wp:extent cx="1766574" cy="839337"/>
                  <wp:effectExtent l="0" t="0" r="5080" b="0"/>
                  <wp:docPr id="152809408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8DBE13" w14:textId="77777777" w:rsidR="00522E52" w:rsidRPr="00D52E36" w:rsidRDefault="00522E52" w:rsidP="003D2690">
            <w:pPr>
              <w:keepNext/>
              <w:spacing w:before="60" w:after="60" w:line="259" w:lineRule="auto"/>
              <w:rPr>
                <w:rFonts w:cs="Arial"/>
                <w:sz w:val="20"/>
              </w:rPr>
            </w:pPr>
          </w:p>
        </w:tc>
      </w:tr>
      <w:tr w:rsidR="00522E52" w:rsidRPr="00D52E36" w14:paraId="44958F53"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D51253" w14:textId="77777777" w:rsidR="00522E52" w:rsidRPr="00D52E36" w:rsidRDefault="00522E52" w:rsidP="003D2690">
            <w:pPr>
              <w:keepNext/>
              <w:spacing w:before="60" w:after="60" w:line="259" w:lineRule="auto"/>
              <w:rPr>
                <w:rFonts w:cs="Arial"/>
                <w:sz w:val="20"/>
              </w:rPr>
            </w:pPr>
            <w:r w:rsidRPr="00D52E36">
              <w:rPr>
                <w:rFonts w:cs="Arial"/>
                <w:sz w:val="20"/>
              </w:rPr>
              <w:t>Predpokladané celkové náklady: 6 mil. EUR</w:t>
            </w:r>
          </w:p>
          <w:p w14:paraId="2218174D" w14:textId="362FCF64" w:rsidR="00522E52" w:rsidRPr="00D52E36" w:rsidRDefault="00522E52" w:rsidP="003D2690">
            <w:pPr>
              <w:keepNext/>
              <w:spacing w:before="60" w:after="60" w:line="259" w:lineRule="auto"/>
              <w:rPr>
                <w:rFonts w:cs="Arial"/>
                <w:sz w:val="20"/>
              </w:rPr>
            </w:pPr>
            <w:r w:rsidRPr="00D52E36">
              <w:rPr>
                <w:rFonts w:cs="Arial"/>
                <w:sz w:val="20"/>
              </w:rPr>
              <w:t>Doba realizácie: 2027</w:t>
            </w:r>
          </w:p>
          <w:p w14:paraId="722D07EA" w14:textId="0D7D7395" w:rsidR="00A55BF5" w:rsidRPr="00D52E36" w:rsidRDefault="00A55BF5" w:rsidP="003D2690">
            <w:pPr>
              <w:keepNext/>
              <w:spacing w:before="60" w:after="60" w:line="259" w:lineRule="auto"/>
              <w:rPr>
                <w:rFonts w:cs="Arial"/>
                <w:sz w:val="20"/>
              </w:rPr>
            </w:pPr>
            <w:r w:rsidRPr="00D52E36">
              <w:rPr>
                <w:rFonts w:cs="Arial"/>
                <w:sz w:val="20"/>
              </w:rPr>
              <w:t>Stav projektu: realizácia inžinierskych a projektových činností</w:t>
            </w:r>
          </w:p>
        </w:tc>
      </w:tr>
      <w:tr w:rsidR="00522E52" w:rsidRPr="00D52E36" w14:paraId="269DCBF3"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A82B9C"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114E2D86"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A5FFAC" w14:textId="77777777" w:rsidR="00522E52" w:rsidRPr="00D52E36" w:rsidRDefault="00522E52" w:rsidP="003D2690">
            <w:pPr>
              <w:keepNext/>
              <w:spacing w:before="60" w:after="60" w:line="259" w:lineRule="auto"/>
              <w:jc w:val="center"/>
              <w:rPr>
                <w:rFonts w:cs="Arial"/>
                <w:sz w:val="20"/>
              </w:rPr>
            </w:pPr>
            <w:r w:rsidRPr="00D52E36">
              <w:rPr>
                <w:noProof/>
              </w:rPr>
              <w:drawing>
                <wp:inline distT="0" distB="0" distL="0" distR="0" wp14:anchorId="7BB701B4" wp14:editId="36C9424A">
                  <wp:extent cx="1685925" cy="942015"/>
                  <wp:effectExtent l="0" t="0" r="0"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99340" cy="949510"/>
                          </a:xfrm>
                          <a:prstGeom prst="rect">
                            <a:avLst/>
                          </a:prstGeom>
                        </pic:spPr>
                      </pic:pic>
                    </a:graphicData>
                  </a:graphic>
                </wp:inline>
              </w:drawing>
            </w:r>
          </w:p>
        </w:tc>
      </w:tr>
    </w:tbl>
    <w:p w14:paraId="41FA0300" w14:textId="77777777" w:rsidR="00522E52" w:rsidRPr="00D52E36" w:rsidRDefault="00522E52" w:rsidP="003D2690">
      <w:pPr>
        <w:spacing w:line="259" w:lineRule="auto"/>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522E52" w:rsidRPr="00D52E36" w14:paraId="779F421C"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51FE8D" w14:textId="77777777" w:rsidR="00522E52" w:rsidRPr="00D52E36" w:rsidRDefault="00522E52" w:rsidP="003D2690">
            <w:pPr>
              <w:keepNext/>
              <w:spacing w:before="60" w:after="60" w:line="259" w:lineRule="auto"/>
              <w:rPr>
                <w:rFonts w:cs="Arial"/>
                <w:b/>
                <w:sz w:val="20"/>
              </w:rPr>
            </w:pPr>
            <w:r w:rsidRPr="00D52E36">
              <w:rPr>
                <w:rFonts w:cs="Arial"/>
                <w:b/>
                <w:sz w:val="20"/>
              </w:rPr>
              <w:t>Kompenzácia 1x45 </w:t>
            </w:r>
            <w:proofErr w:type="spellStart"/>
            <w:r w:rsidRPr="00D52E36">
              <w:rPr>
                <w:rFonts w:cs="Arial"/>
                <w:b/>
                <w:sz w:val="20"/>
              </w:rPr>
              <w:t>MVAr</w:t>
            </w:r>
            <w:proofErr w:type="spellEnd"/>
            <w:r w:rsidRPr="00D52E36">
              <w:rPr>
                <w:rFonts w:cs="Arial"/>
                <w:b/>
                <w:sz w:val="20"/>
              </w:rPr>
              <w:t xml:space="preserve"> v </w:t>
            </w:r>
            <w:proofErr w:type="spellStart"/>
            <w:r w:rsidRPr="00D52E36">
              <w:rPr>
                <w:rFonts w:cs="Arial"/>
                <w:b/>
                <w:sz w:val="20"/>
              </w:rPr>
              <w:t>ESt</w:t>
            </w:r>
            <w:proofErr w:type="spellEnd"/>
            <w:r w:rsidRPr="00D52E36">
              <w:rPr>
                <w:rFonts w:cs="Arial"/>
                <w:b/>
                <w:sz w:val="20"/>
              </w:rPr>
              <w:t xml:space="preserve"> Voľa</w:t>
            </w:r>
          </w:p>
        </w:tc>
      </w:tr>
      <w:tr w:rsidR="00522E52" w:rsidRPr="00D52E36" w14:paraId="257A63C1" w14:textId="77777777" w:rsidTr="00D86828">
        <w:trPr>
          <w:trHeight w:val="283"/>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3B812AD"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7B13CE8"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01EFE8A5" w14:textId="77777777" w:rsidTr="00D86828">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51A3ED" w14:textId="77777777" w:rsidR="00522E52" w:rsidRPr="00D52E36" w:rsidRDefault="00522E52" w:rsidP="003D2690">
            <w:pPr>
              <w:keepNext/>
              <w:spacing w:before="60" w:after="60" w:line="259" w:lineRule="auto"/>
              <w:rPr>
                <w:rFonts w:cs="Arial"/>
                <w:b/>
                <w:color w:val="007948"/>
                <w:sz w:val="20"/>
              </w:rPr>
            </w:pPr>
            <w:r w:rsidRPr="00D52E36">
              <w:rPr>
                <w:rFonts w:cs="Arial"/>
                <w:sz w:val="20"/>
              </w:rPr>
              <w:t>Košický kraj</w:t>
            </w:r>
            <w:r w:rsidRPr="00D52E36">
              <w:rPr>
                <w:rFonts w:cs="Arial"/>
                <w:sz w:val="20"/>
              </w:rPr>
              <w:br/>
              <w:t>okres Michalovce</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07AFE4F9" w14:textId="412E6850" w:rsidR="00522E52" w:rsidRPr="00D52E36" w:rsidRDefault="00522E52" w:rsidP="003D2690">
            <w:pPr>
              <w:keepNext/>
              <w:spacing w:before="60" w:after="60" w:line="259" w:lineRule="auto"/>
              <w:jc w:val="both"/>
              <w:rPr>
                <w:rFonts w:cs="Arial"/>
                <w:sz w:val="20"/>
              </w:rPr>
            </w:pPr>
            <w:r w:rsidRPr="00D52E36">
              <w:rPr>
                <w:rFonts w:cs="Arial"/>
                <w:sz w:val="20"/>
              </w:rPr>
              <w:t>Cieľom projektu je vybudovanie kompenzačných tlmiviek 1x45 </w:t>
            </w:r>
            <w:proofErr w:type="spellStart"/>
            <w:r w:rsidRPr="00D52E36">
              <w:rPr>
                <w:rFonts w:cs="Arial"/>
                <w:sz w:val="20"/>
              </w:rPr>
              <w:t>MVAr</w:t>
            </w:r>
            <w:proofErr w:type="spellEnd"/>
            <w:r w:rsidRPr="00D52E36">
              <w:rPr>
                <w:rFonts w:cs="Arial"/>
                <w:sz w:val="20"/>
              </w:rPr>
              <w:t xml:space="preserve"> (33 kV), ktoré budú pripojené prostredníctvom nového poľa R33 kV k terciárnemu vinutiu transformátor</w:t>
            </w:r>
            <w:r w:rsidR="00981F67" w:rsidRPr="00D52E36">
              <w:rPr>
                <w:rFonts w:cs="Arial"/>
                <w:sz w:val="20"/>
              </w:rPr>
              <w:t>a</w:t>
            </w:r>
            <w:r w:rsidRPr="00D52E36">
              <w:rPr>
                <w:rFonts w:cs="Arial"/>
                <w:sz w:val="20"/>
              </w:rPr>
              <w:t xml:space="preserve"> T402 (400/110/</w:t>
            </w:r>
            <w:r w:rsidR="00981F67" w:rsidRPr="00D52E36">
              <w:rPr>
                <w:rFonts w:cs="Arial"/>
                <w:sz w:val="20"/>
              </w:rPr>
              <w:t>33 </w:t>
            </w:r>
            <w:r w:rsidRPr="00D52E36">
              <w:rPr>
                <w:rFonts w:cs="Arial"/>
                <w:sz w:val="20"/>
              </w:rPr>
              <w:t xml:space="preserve">kV) v </w:t>
            </w:r>
            <w:proofErr w:type="spellStart"/>
            <w:r w:rsidRPr="00D52E36">
              <w:rPr>
                <w:rFonts w:cs="Arial"/>
                <w:sz w:val="20"/>
              </w:rPr>
              <w:t>ESt</w:t>
            </w:r>
            <w:proofErr w:type="spellEnd"/>
            <w:r w:rsidRPr="00D52E36">
              <w:rPr>
                <w:rFonts w:cs="Arial"/>
                <w:sz w:val="20"/>
              </w:rPr>
              <w:t xml:space="preserve"> Voľa.</w:t>
            </w:r>
          </w:p>
        </w:tc>
      </w:tr>
      <w:tr w:rsidR="00522E52" w:rsidRPr="00D52E36" w14:paraId="4E061F90" w14:textId="77777777" w:rsidTr="00D86828">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BCC0A7" w14:textId="43B1FE1C"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52" behindDoc="0" locked="0" layoutInCell="1" allowOverlap="1" wp14:anchorId="6200D9F0" wp14:editId="4FDC84E3">
                      <wp:simplePos x="0" y="0"/>
                      <wp:positionH relativeFrom="column">
                        <wp:posOffset>1503680</wp:posOffset>
                      </wp:positionH>
                      <wp:positionV relativeFrom="paragraph">
                        <wp:posOffset>368300</wp:posOffset>
                      </wp:positionV>
                      <wp:extent cx="86995" cy="86995"/>
                      <wp:effectExtent l="0" t="0" r="8255" b="8255"/>
                      <wp:wrapNone/>
                      <wp:docPr id="12" name="Ovál 12"/>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32B4851">
                    <v:oval id="Ovál 12" style="position:absolute;margin-left:118.4pt;margin-top:29pt;width:6.85pt;height:6.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44456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">
                      <v:stroke joinstyle="miter"/>
                    </v:oval>
                  </w:pict>
                </mc:Fallback>
              </mc:AlternateContent>
            </w:r>
            <w:r w:rsidR="00DA1A71" w:rsidRPr="00D52E36">
              <w:rPr>
                <w:rFonts w:cs="Arial"/>
                <w:noProof/>
                <w:sz w:val="20"/>
              </w:rPr>
              <w:drawing>
                <wp:inline distT="0" distB="0" distL="0" distR="0" wp14:anchorId="5E89D38A" wp14:editId="68853650">
                  <wp:extent cx="1766574" cy="839337"/>
                  <wp:effectExtent l="0" t="0" r="5080" b="0"/>
                  <wp:docPr id="71266299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7C826" w14:textId="77777777" w:rsidR="00522E52" w:rsidRPr="00D52E36" w:rsidRDefault="00522E52" w:rsidP="003D2690">
            <w:pPr>
              <w:keepNext/>
              <w:spacing w:before="60" w:after="60" w:line="259" w:lineRule="auto"/>
              <w:rPr>
                <w:rFonts w:cs="Arial"/>
                <w:sz w:val="20"/>
              </w:rPr>
            </w:pPr>
          </w:p>
        </w:tc>
      </w:tr>
      <w:tr w:rsidR="00522E52" w:rsidRPr="00D52E36" w14:paraId="0DC02F7C" w14:textId="77777777" w:rsidTr="00D8682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BF5B545" w14:textId="77777777" w:rsidR="00522E52" w:rsidRPr="00D52E36" w:rsidRDefault="00522E52" w:rsidP="003D2690">
            <w:pPr>
              <w:keepNext/>
              <w:spacing w:before="60" w:after="60" w:line="259" w:lineRule="auto"/>
              <w:rPr>
                <w:rFonts w:cs="Arial"/>
                <w:sz w:val="20"/>
              </w:rPr>
            </w:pPr>
            <w:r w:rsidRPr="00D52E36">
              <w:rPr>
                <w:rFonts w:cs="Arial"/>
                <w:sz w:val="20"/>
              </w:rPr>
              <w:t>Predpokladané celkové náklady: 1,6 mil. EUR</w:t>
            </w:r>
          </w:p>
          <w:p w14:paraId="2A91D7EE" w14:textId="1F54F7C3" w:rsidR="00522E52" w:rsidRPr="00D52E36" w:rsidRDefault="00522E52" w:rsidP="003D2690">
            <w:pPr>
              <w:keepNext/>
              <w:spacing w:before="60" w:after="60" w:line="259" w:lineRule="auto"/>
              <w:rPr>
                <w:rFonts w:cs="Arial"/>
                <w:sz w:val="20"/>
              </w:rPr>
            </w:pPr>
            <w:r w:rsidRPr="00D52E36">
              <w:rPr>
                <w:rFonts w:cs="Arial"/>
                <w:sz w:val="20"/>
              </w:rPr>
              <w:t>Doba realizácie: 2026</w:t>
            </w:r>
          </w:p>
          <w:p w14:paraId="7C380FB9" w14:textId="37C06CE0" w:rsidR="00A55BF5" w:rsidRPr="00D52E36" w:rsidRDefault="00A55BF5" w:rsidP="003D2690">
            <w:pPr>
              <w:keepNext/>
              <w:spacing w:before="60" w:after="60" w:line="259" w:lineRule="auto"/>
              <w:rPr>
                <w:rFonts w:cs="Arial"/>
                <w:sz w:val="20"/>
              </w:rPr>
            </w:pPr>
            <w:r w:rsidRPr="00D52E36">
              <w:rPr>
                <w:rFonts w:cs="Arial"/>
                <w:sz w:val="20"/>
              </w:rPr>
              <w:t>Stav projektu: realizácia inžinierskych a projektových činností</w:t>
            </w:r>
          </w:p>
        </w:tc>
      </w:tr>
      <w:tr w:rsidR="00522E52" w:rsidRPr="00D52E36" w14:paraId="5B1EE5D5" w14:textId="77777777" w:rsidTr="00D86828">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EA6484"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55794D8C" w14:textId="77777777" w:rsidTr="00D86828">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63F9F7" w14:textId="77777777" w:rsidR="00522E52" w:rsidRPr="00D52E36" w:rsidRDefault="00522E52" w:rsidP="003D2690">
            <w:pPr>
              <w:keepNext/>
              <w:spacing w:before="60" w:after="60" w:line="259" w:lineRule="auto"/>
              <w:jc w:val="center"/>
              <w:rPr>
                <w:rFonts w:cs="Arial"/>
                <w:sz w:val="20"/>
              </w:rPr>
            </w:pPr>
            <w:r w:rsidRPr="00D52E36">
              <w:rPr>
                <w:noProof/>
              </w:rPr>
              <w:drawing>
                <wp:inline distT="0" distB="0" distL="0" distR="0" wp14:anchorId="4067EC14" wp14:editId="6DD8933B">
                  <wp:extent cx="1619250" cy="1508125"/>
                  <wp:effectExtent l="0" t="0" r="0"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25440" cy="1513890"/>
                          </a:xfrm>
                          <a:prstGeom prst="rect">
                            <a:avLst/>
                          </a:prstGeom>
                        </pic:spPr>
                      </pic:pic>
                    </a:graphicData>
                  </a:graphic>
                </wp:inline>
              </w:drawing>
            </w:r>
          </w:p>
        </w:tc>
      </w:tr>
    </w:tbl>
    <w:p w14:paraId="4BA1AE12" w14:textId="77777777" w:rsidR="007F3535" w:rsidRPr="00D52E36" w:rsidRDefault="007F3535" w:rsidP="003D2690">
      <w:pPr>
        <w:spacing w:before="60" w:line="259" w:lineRule="auto"/>
        <w:jc w:val="both"/>
        <w:rPr>
          <w:noProof/>
        </w:rPr>
      </w:pPr>
    </w:p>
    <w:tbl>
      <w:tblPr>
        <w:tblStyle w:val="Mriekatabuky3"/>
        <w:tblW w:w="9072" w:type="dxa"/>
        <w:tblInd w:w="-5" w:type="dxa"/>
        <w:tblLayout w:type="fixed"/>
        <w:tblLook w:val="04A0" w:firstRow="1" w:lastRow="0" w:firstColumn="1" w:lastColumn="0" w:noHBand="0" w:noVBand="1"/>
      </w:tblPr>
      <w:tblGrid>
        <w:gridCol w:w="2977"/>
        <w:gridCol w:w="6095"/>
      </w:tblGrid>
      <w:tr w:rsidR="00522E52" w:rsidRPr="00D52E36" w14:paraId="2797DC1D"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EB5139" w14:textId="77777777" w:rsidR="00522E52" w:rsidRPr="00D52E36" w:rsidRDefault="00522E52" w:rsidP="003D2690">
            <w:pPr>
              <w:keepNext/>
              <w:spacing w:before="60" w:after="60" w:line="259" w:lineRule="auto"/>
              <w:rPr>
                <w:rFonts w:cs="Arial"/>
                <w:b/>
                <w:sz w:val="20"/>
              </w:rPr>
            </w:pPr>
            <w:r w:rsidRPr="00D52E36">
              <w:rPr>
                <w:rFonts w:cs="Arial"/>
                <w:b/>
                <w:sz w:val="20"/>
              </w:rPr>
              <w:lastRenderedPageBreak/>
              <w:t>Inovácia vedenia V404</w:t>
            </w:r>
          </w:p>
        </w:tc>
      </w:tr>
      <w:tr w:rsidR="00522E52" w:rsidRPr="00D52E36" w14:paraId="4F45DFED" w14:textId="77777777" w:rsidTr="00D86828">
        <w:trPr>
          <w:trHeight w:val="283"/>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E4074D"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1F8C261"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7CB0D00B" w14:textId="77777777" w:rsidTr="00D86828">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AC5506" w14:textId="77777777" w:rsidR="00522E52" w:rsidRPr="00D52E36" w:rsidRDefault="00522E52" w:rsidP="003D2690">
            <w:pPr>
              <w:keepNext/>
              <w:spacing w:before="60" w:after="60" w:line="259" w:lineRule="auto"/>
              <w:rPr>
                <w:rFonts w:cs="Arial"/>
                <w:b/>
                <w:color w:val="007948"/>
                <w:sz w:val="20"/>
              </w:rPr>
            </w:pPr>
            <w:r w:rsidRPr="00D52E36">
              <w:rPr>
                <w:rFonts w:cs="Arial"/>
                <w:sz w:val="20"/>
              </w:rPr>
              <w:t>Žilinský kraj</w:t>
            </w:r>
            <w:r w:rsidRPr="00D52E36">
              <w:rPr>
                <w:rFonts w:cs="Arial"/>
                <w:sz w:val="20"/>
              </w:rPr>
              <w:br/>
              <w:t>okresy Žilina, Kysucké Nové Mesto, Čadca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1C1214B3" w14:textId="42CAB377" w:rsidR="00522E52" w:rsidRPr="00D52E36" w:rsidRDefault="00522E52" w:rsidP="003D2690">
            <w:pPr>
              <w:keepNext/>
              <w:spacing w:before="60" w:after="60" w:line="259" w:lineRule="auto"/>
              <w:jc w:val="both"/>
              <w:rPr>
                <w:rFonts w:cs="Arial"/>
                <w:strike/>
                <w:sz w:val="20"/>
              </w:rPr>
            </w:pPr>
            <w:r w:rsidRPr="00D52E36">
              <w:rPr>
                <w:rFonts w:cs="Arial"/>
                <w:sz w:val="20"/>
              </w:rPr>
              <w:t xml:space="preserve">Cieľom projektu je obnova existujúceho jednoduchého 400 kV medzištátneho vedenia V404 Varín (SK) – </w:t>
            </w:r>
            <w:proofErr w:type="spellStart"/>
            <w:r w:rsidRPr="00D52E36">
              <w:rPr>
                <w:rFonts w:cs="Arial"/>
                <w:sz w:val="20"/>
              </w:rPr>
              <w:t>Nošovice</w:t>
            </w:r>
            <w:proofErr w:type="spellEnd"/>
            <w:r w:rsidRPr="00D52E36">
              <w:rPr>
                <w:rFonts w:cs="Arial"/>
                <w:sz w:val="20"/>
              </w:rPr>
              <w:t xml:space="preserve"> (CZ) v úseku od </w:t>
            </w:r>
            <w:proofErr w:type="spellStart"/>
            <w:r w:rsidRPr="00D52E36">
              <w:rPr>
                <w:rFonts w:cs="Arial"/>
                <w:sz w:val="20"/>
              </w:rPr>
              <w:t>ESt</w:t>
            </w:r>
            <w:proofErr w:type="spellEnd"/>
            <w:r w:rsidRPr="00D52E36">
              <w:rPr>
                <w:rFonts w:cs="Arial"/>
                <w:sz w:val="20"/>
              </w:rPr>
              <w:t xml:space="preserve"> Varín po štátnu hranicu s ČR, vrátane navýšenia prenosovej schopnosti vedenia.</w:t>
            </w:r>
          </w:p>
        </w:tc>
      </w:tr>
      <w:tr w:rsidR="00522E52" w:rsidRPr="00D52E36" w14:paraId="4C382720" w14:textId="77777777" w:rsidTr="00E35FE8">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2A3EF8" w14:textId="419E7989"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55" behindDoc="0" locked="0" layoutInCell="1" allowOverlap="1" wp14:anchorId="13775603" wp14:editId="7360BA4F">
                      <wp:simplePos x="0" y="0"/>
                      <wp:positionH relativeFrom="column">
                        <wp:posOffset>622300</wp:posOffset>
                      </wp:positionH>
                      <wp:positionV relativeFrom="paragraph">
                        <wp:posOffset>47625</wp:posOffset>
                      </wp:positionV>
                      <wp:extent cx="34925" cy="145415"/>
                      <wp:effectExtent l="0" t="0" r="22225" b="26035"/>
                      <wp:wrapNone/>
                      <wp:docPr id="1539343091" name="Rovná spojnica 1539343091"/>
                      <wp:cNvGraphicFramePr/>
                      <a:graphic xmlns:a="http://schemas.openxmlformats.org/drawingml/2006/main">
                        <a:graphicData uri="http://schemas.microsoft.com/office/word/2010/wordprocessingShape">
                          <wps:wsp>
                            <wps:cNvCnPr/>
                            <wps:spPr>
                              <a:xfrm>
                                <a:off x="0" y="0"/>
                                <a:ext cx="34925" cy="145415"/>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042F760">
                    <v:line id="Rovná spojnica 1539343091"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49pt,3.75pt" to="51.75pt,15.2pt" w14:anchorId="7896F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">
                      <v:stroke joinstyle="miter"/>
                    </v:line>
                  </w:pict>
                </mc:Fallback>
              </mc:AlternateContent>
            </w:r>
            <w:r w:rsidR="001411A2" w:rsidRPr="00D52E36">
              <w:rPr>
                <w:rFonts w:cs="Arial"/>
                <w:noProof/>
                <w:sz w:val="20"/>
              </w:rPr>
              <w:drawing>
                <wp:inline distT="0" distB="0" distL="0" distR="0" wp14:anchorId="43E91701" wp14:editId="60246B76">
                  <wp:extent cx="1766574" cy="839337"/>
                  <wp:effectExtent l="0" t="0" r="5080" b="0"/>
                  <wp:docPr id="13290950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DBE6512" w14:textId="77777777" w:rsidR="00522E52" w:rsidRPr="00D52E36" w:rsidRDefault="00522E52" w:rsidP="003D2690">
            <w:pPr>
              <w:keepNext/>
              <w:spacing w:before="60" w:after="60" w:line="259" w:lineRule="auto"/>
              <w:rPr>
                <w:rFonts w:cs="Arial"/>
                <w:sz w:val="20"/>
              </w:rPr>
            </w:pPr>
          </w:p>
        </w:tc>
      </w:tr>
      <w:tr w:rsidR="00522E52" w:rsidRPr="00D52E36" w14:paraId="12A42A47"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141CA52" w14:textId="58C0B690" w:rsidR="00522E52" w:rsidRPr="00D52E36" w:rsidRDefault="00522E52" w:rsidP="003D2690">
            <w:pPr>
              <w:keepNext/>
              <w:spacing w:before="60" w:after="60" w:line="259" w:lineRule="auto"/>
              <w:rPr>
                <w:rFonts w:cs="Arial"/>
                <w:sz w:val="20"/>
              </w:rPr>
            </w:pPr>
            <w:r w:rsidRPr="00D52E36">
              <w:rPr>
                <w:rFonts w:cs="Arial"/>
                <w:sz w:val="20"/>
              </w:rPr>
              <w:t xml:space="preserve">Predpokladané celkové náklady: </w:t>
            </w:r>
            <w:r w:rsidR="00A14AD0" w:rsidRPr="00D52E36">
              <w:rPr>
                <w:rFonts w:cs="Arial"/>
                <w:sz w:val="20"/>
              </w:rPr>
              <w:t>60,9</w:t>
            </w:r>
            <w:r w:rsidRPr="00D52E36">
              <w:rPr>
                <w:rFonts w:cs="Arial"/>
                <w:sz w:val="20"/>
              </w:rPr>
              <w:t xml:space="preserve"> mil. EUR</w:t>
            </w:r>
          </w:p>
          <w:p w14:paraId="6F443D4F" w14:textId="4EE50C58" w:rsidR="00522E52" w:rsidRPr="00D52E36" w:rsidRDefault="00522E52" w:rsidP="003D2690">
            <w:pPr>
              <w:keepNext/>
              <w:spacing w:before="60" w:after="60" w:line="259" w:lineRule="auto"/>
              <w:rPr>
                <w:rFonts w:cs="Arial"/>
                <w:sz w:val="20"/>
              </w:rPr>
            </w:pPr>
            <w:r w:rsidRPr="00D52E36">
              <w:rPr>
                <w:rFonts w:cs="Arial"/>
                <w:sz w:val="20"/>
              </w:rPr>
              <w:t xml:space="preserve">Doba realizácie: </w:t>
            </w:r>
            <w:r w:rsidR="00A14AD0" w:rsidRPr="00D52E36">
              <w:rPr>
                <w:rFonts w:cs="Arial"/>
                <w:sz w:val="20"/>
              </w:rPr>
              <w:t xml:space="preserve">2026 </w:t>
            </w:r>
            <w:r w:rsidR="00A55BF5" w:rsidRPr="00D52E36">
              <w:rPr>
                <w:rFonts w:cs="Arial"/>
                <w:sz w:val="20"/>
              </w:rPr>
              <w:t>–</w:t>
            </w:r>
            <w:r w:rsidRPr="00D52E36">
              <w:rPr>
                <w:rFonts w:cs="Arial"/>
                <w:sz w:val="20"/>
              </w:rPr>
              <w:t xml:space="preserve"> </w:t>
            </w:r>
            <w:r w:rsidR="00A14AD0" w:rsidRPr="00D52E36">
              <w:rPr>
                <w:rFonts w:cs="Arial"/>
                <w:sz w:val="20"/>
              </w:rPr>
              <w:t>2029</w:t>
            </w:r>
          </w:p>
          <w:p w14:paraId="73FB8181" w14:textId="69A80D98" w:rsidR="00A55BF5" w:rsidRPr="00D52E36" w:rsidRDefault="00A55BF5" w:rsidP="003D2690">
            <w:pPr>
              <w:keepNext/>
              <w:spacing w:before="60" w:after="60" w:line="259" w:lineRule="auto"/>
              <w:rPr>
                <w:rFonts w:cs="Arial"/>
                <w:sz w:val="20"/>
              </w:rPr>
            </w:pPr>
            <w:r w:rsidRPr="00D52E36">
              <w:rPr>
                <w:rFonts w:cs="Arial"/>
                <w:sz w:val="20"/>
              </w:rPr>
              <w:t>Stav projektu: realizácia inžinierskych a projektových činností (získavanie stavebného povolenia)</w:t>
            </w:r>
          </w:p>
        </w:tc>
      </w:tr>
      <w:tr w:rsidR="00522E52" w:rsidRPr="00D52E36" w14:paraId="14CD4477"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EF6955F"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1D1AD768" w14:textId="77777777" w:rsidTr="00D86828">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C852BD" w14:textId="7BDF4C07" w:rsidR="00522E52" w:rsidRPr="00D52E36" w:rsidRDefault="00A433CE" w:rsidP="003D2690">
            <w:pPr>
              <w:spacing w:before="60" w:after="60" w:line="259" w:lineRule="auto"/>
              <w:jc w:val="center"/>
              <w:rPr>
                <w:rFonts w:cs="Arial"/>
                <w:sz w:val="20"/>
                <w:szCs w:val="20"/>
              </w:rPr>
            </w:pPr>
            <w:r w:rsidRPr="00D52E36">
              <w:rPr>
                <w:noProof/>
              </w:rPr>
              <w:object w:dxaOrig="16395" w:dyaOrig="9165" w14:anchorId="160F242B">
                <v:shape id="_x0000_i1027" type="#_x0000_t75" style="width:201.5pt;height:127.15pt" o:ole="">
                  <v:imagedata r:id="rId61" o:title=""/>
                </v:shape>
                <o:OLEObject Type="Embed" ProgID="PBrush" ShapeID="_x0000_i1027" DrawAspect="Content" ObjectID="_1804662141" r:id="rId62"/>
              </w:object>
            </w:r>
          </w:p>
        </w:tc>
      </w:tr>
    </w:tbl>
    <w:p w14:paraId="2FE344E7" w14:textId="77777777" w:rsidR="00522E52" w:rsidRPr="00D52E36" w:rsidRDefault="00522E52" w:rsidP="003D2690">
      <w:pPr>
        <w:spacing w:line="259" w:lineRule="auto"/>
        <w:jc w:val="both"/>
      </w:pPr>
    </w:p>
    <w:tbl>
      <w:tblPr>
        <w:tblStyle w:val="Mriekatabuky3"/>
        <w:tblW w:w="9072" w:type="dxa"/>
        <w:tblInd w:w="-5" w:type="dxa"/>
        <w:tblLayout w:type="fixed"/>
        <w:tblLook w:val="04A0" w:firstRow="1" w:lastRow="0" w:firstColumn="1" w:lastColumn="0" w:noHBand="0" w:noVBand="1"/>
      </w:tblPr>
      <w:tblGrid>
        <w:gridCol w:w="2977"/>
        <w:gridCol w:w="6095"/>
      </w:tblGrid>
      <w:tr w:rsidR="00522E52" w:rsidRPr="00D52E36" w14:paraId="22B705AE"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D717C0" w14:textId="77777777" w:rsidR="00522E52" w:rsidRPr="00D52E36" w:rsidRDefault="00522E52" w:rsidP="003D2690">
            <w:pPr>
              <w:keepNext/>
              <w:spacing w:before="60" w:after="60" w:line="259" w:lineRule="auto"/>
              <w:rPr>
                <w:rFonts w:cs="Arial"/>
                <w:b/>
                <w:sz w:val="20"/>
              </w:rPr>
            </w:pPr>
            <w:r w:rsidRPr="00D52E36">
              <w:rPr>
                <w:rFonts w:cs="Arial"/>
                <w:b/>
                <w:sz w:val="20"/>
              </w:rPr>
              <w:t>Vedenie 2x400kV Horná Ždaňa - lokalita Oslany</w:t>
            </w:r>
          </w:p>
        </w:tc>
      </w:tr>
      <w:tr w:rsidR="00522E52" w:rsidRPr="00D52E36" w14:paraId="7E19768E" w14:textId="77777777" w:rsidTr="00D86828">
        <w:trPr>
          <w:trHeight w:val="283"/>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61B163"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DF0040"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67C127B8" w14:textId="77777777" w:rsidTr="00D86828">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E62796" w14:textId="77777777" w:rsidR="00522E52" w:rsidRPr="00D52E36" w:rsidRDefault="00522E52" w:rsidP="003D2690">
            <w:pPr>
              <w:keepNext/>
              <w:spacing w:before="60" w:after="60" w:line="259" w:lineRule="auto"/>
              <w:rPr>
                <w:rFonts w:cs="Arial"/>
                <w:b/>
                <w:color w:val="007948"/>
                <w:sz w:val="20"/>
              </w:rPr>
            </w:pPr>
            <w:r w:rsidRPr="00D52E36">
              <w:rPr>
                <w:rFonts w:cs="Arial"/>
                <w:sz w:val="20"/>
              </w:rPr>
              <w:t xml:space="preserve">Trenčiansky a Banskobystrický kraj </w:t>
            </w:r>
            <w:r w:rsidRPr="00D52E36">
              <w:rPr>
                <w:rFonts w:cs="Arial"/>
                <w:sz w:val="20"/>
              </w:rPr>
              <w:br/>
              <w:t>okresy Prievidza, Partizánske a Žarnovica, Žiar nad Hronom</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65898506" w14:textId="6B433F8C" w:rsidR="00522E52" w:rsidRPr="00D52E36" w:rsidRDefault="00522E52" w:rsidP="003D2690">
            <w:pPr>
              <w:keepNext/>
              <w:spacing w:before="60" w:after="60" w:line="259" w:lineRule="auto"/>
              <w:jc w:val="both"/>
              <w:rPr>
                <w:rFonts w:cs="Arial"/>
                <w:sz w:val="20"/>
              </w:rPr>
            </w:pPr>
            <w:r w:rsidRPr="00D52E36">
              <w:rPr>
                <w:rFonts w:cs="Arial"/>
                <w:sz w:val="20"/>
              </w:rPr>
              <w:t xml:space="preserve">Cieľom projektu je zvýšiť spoľahlivosť a bezpečnosť pripojenia R400 kV Bystričany do PS. Ide o pokračovanie projektu „Súbor stavieb - Transformácia 400/110 kV Bystričany“, ktorý bol uvedený do prevádzky v roku 2021. </w:t>
            </w:r>
          </w:p>
        </w:tc>
      </w:tr>
      <w:tr w:rsidR="00522E52" w:rsidRPr="00D52E36" w14:paraId="5CB06622" w14:textId="77777777" w:rsidTr="00D86828">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1DB74D" w14:textId="3BA1B7B6"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56" behindDoc="0" locked="0" layoutInCell="1" allowOverlap="1" wp14:anchorId="1B0C75AE" wp14:editId="6D42BB85">
                      <wp:simplePos x="0" y="0"/>
                      <wp:positionH relativeFrom="column">
                        <wp:posOffset>520700</wp:posOffset>
                      </wp:positionH>
                      <wp:positionV relativeFrom="paragraph">
                        <wp:posOffset>451485</wp:posOffset>
                      </wp:positionV>
                      <wp:extent cx="117475" cy="46990"/>
                      <wp:effectExtent l="0" t="0" r="34925" b="29210"/>
                      <wp:wrapNone/>
                      <wp:docPr id="1709692924" name="Rovná spojnica 1709692924"/>
                      <wp:cNvGraphicFramePr/>
                      <a:graphic xmlns:a="http://schemas.openxmlformats.org/drawingml/2006/main">
                        <a:graphicData uri="http://schemas.microsoft.com/office/word/2010/wordprocessingShape">
                          <wps:wsp>
                            <wps:cNvCnPr/>
                            <wps:spPr>
                              <a:xfrm>
                                <a:off x="0" y="0"/>
                                <a:ext cx="117475" cy="4699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A57DE99">
                    <v:line id="Rovná spojnica 1709692924"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41pt,35.55pt" to="50.25pt,39.25pt" w14:anchorId="10A86B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">
                      <v:stroke joinstyle="miter"/>
                    </v:line>
                  </w:pict>
                </mc:Fallback>
              </mc:AlternateContent>
            </w:r>
            <w:r w:rsidR="00661191" w:rsidRPr="00D52E36">
              <w:rPr>
                <w:rFonts w:cs="Arial"/>
                <w:noProof/>
                <w:sz w:val="20"/>
              </w:rPr>
              <w:drawing>
                <wp:inline distT="0" distB="0" distL="0" distR="0" wp14:anchorId="6FF2552E" wp14:editId="3EBAB940">
                  <wp:extent cx="1766574" cy="839337"/>
                  <wp:effectExtent l="0" t="0" r="5080" b="0"/>
                  <wp:docPr id="167552456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0DEFAC" w14:textId="77777777" w:rsidR="00522E52" w:rsidRPr="00D52E36" w:rsidRDefault="00522E52" w:rsidP="003D2690">
            <w:pPr>
              <w:keepNext/>
              <w:spacing w:before="60" w:after="60" w:line="259" w:lineRule="auto"/>
              <w:rPr>
                <w:rFonts w:cs="Arial"/>
                <w:sz w:val="20"/>
              </w:rPr>
            </w:pPr>
          </w:p>
        </w:tc>
      </w:tr>
      <w:tr w:rsidR="00522E52" w:rsidRPr="00D52E36" w14:paraId="2CAA309C"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64B1F95" w14:textId="0BD4D890" w:rsidR="00522E52" w:rsidRPr="00D52E36" w:rsidRDefault="00522E52" w:rsidP="003D2690">
            <w:pPr>
              <w:spacing w:before="60" w:after="60" w:line="259" w:lineRule="auto"/>
              <w:rPr>
                <w:rFonts w:cs="Arial"/>
                <w:sz w:val="20"/>
              </w:rPr>
            </w:pPr>
            <w:r w:rsidRPr="00D52E36">
              <w:rPr>
                <w:rFonts w:cs="Arial"/>
                <w:sz w:val="20"/>
              </w:rPr>
              <w:t xml:space="preserve">Predpokladané celkové náklady: </w:t>
            </w:r>
            <w:r w:rsidR="00A14AD0" w:rsidRPr="00D52E36">
              <w:rPr>
                <w:rFonts w:cs="Arial"/>
                <w:sz w:val="20"/>
              </w:rPr>
              <w:t>77,5</w:t>
            </w:r>
            <w:r w:rsidRPr="00D52E36">
              <w:rPr>
                <w:rFonts w:cs="Arial"/>
                <w:sz w:val="20"/>
              </w:rPr>
              <w:t xml:space="preserve"> mil. EUR</w:t>
            </w:r>
          </w:p>
          <w:p w14:paraId="09E2D9A7" w14:textId="3B0078DB" w:rsidR="00522E52" w:rsidRPr="00D52E36" w:rsidRDefault="00522E52" w:rsidP="003D2690">
            <w:pPr>
              <w:spacing w:before="60" w:after="60" w:line="259" w:lineRule="auto"/>
              <w:rPr>
                <w:rFonts w:cs="Arial"/>
                <w:sz w:val="20"/>
              </w:rPr>
            </w:pPr>
            <w:r w:rsidRPr="00D52E36">
              <w:rPr>
                <w:rFonts w:cs="Arial"/>
                <w:sz w:val="20"/>
              </w:rPr>
              <w:t>Doba realizácie: 2026</w:t>
            </w:r>
            <w:r w:rsidR="00A14AD0" w:rsidRPr="00D52E36">
              <w:rPr>
                <w:rFonts w:cs="Arial"/>
                <w:sz w:val="20"/>
              </w:rPr>
              <w:t xml:space="preserve"> </w:t>
            </w:r>
            <w:r w:rsidR="00A55BF5" w:rsidRPr="00D52E36">
              <w:rPr>
                <w:rFonts w:cs="Arial"/>
                <w:sz w:val="20"/>
              </w:rPr>
              <w:t>–</w:t>
            </w:r>
            <w:r w:rsidRPr="00D52E36">
              <w:rPr>
                <w:rFonts w:cs="Arial"/>
                <w:sz w:val="20"/>
              </w:rPr>
              <w:t xml:space="preserve"> </w:t>
            </w:r>
            <w:r w:rsidR="00A14AD0" w:rsidRPr="00D52E36">
              <w:rPr>
                <w:rFonts w:cs="Arial"/>
                <w:sz w:val="20"/>
              </w:rPr>
              <w:t>2030</w:t>
            </w:r>
          </w:p>
          <w:p w14:paraId="3B079349" w14:textId="4CFF6A5A" w:rsidR="00A55BF5" w:rsidRPr="00D52E36" w:rsidRDefault="00A55BF5" w:rsidP="003D2690">
            <w:pPr>
              <w:spacing w:before="60" w:after="60" w:line="259" w:lineRule="auto"/>
              <w:rPr>
                <w:rFonts w:cs="Arial"/>
                <w:sz w:val="20"/>
              </w:rPr>
            </w:pPr>
            <w:r w:rsidRPr="00D52E36">
              <w:rPr>
                <w:rFonts w:cs="Arial"/>
                <w:sz w:val="20"/>
              </w:rPr>
              <w:t>Stav projektu: získavanie stavebných povolení</w:t>
            </w:r>
          </w:p>
        </w:tc>
      </w:tr>
      <w:tr w:rsidR="00522E52" w:rsidRPr="00D52E36" w14:paraId="5ECA1733"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817A964" w14:textId="77777777" w:rsidR="00522E52" w:rsidRPr="00D52E36" w:rsidRDefault="00522E52" w:rsidP="003D2690">
            <w:pPr>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485A351E" w14:textId="77777777" w:rsidTr="00D86828">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E8F05F" w14:textId="77777777" w:rsidR="00522E52" w:rsidRPr="00D52E36" w:rsidRDefault="00522E52" w:rsidP="003D2690">
            <w:pPr>
              <w:spacing w:before="60" w:after="60" w:line="259" w:lineRule="auto"/>
              <w:jc w:val="center"/>
              <w:rPr>
                <w:rFonts w:cs="Arial"/>
                <w:sz w:val="20"/>
              </w:rPr>
            </w:pPr>
            <w:r w:rsidRPr="00D52E36">
              <w:rPr>
                <w:noProof/>
              </w:rPr>
              <w:drawing>
                <wp:inline distT="0" distB="0" distL="0" distR="0" wp14:anchorId="47DD875D" wp14:editId="189EE782">
                  <wp:extent cx="3248025" cy="929754"/>
                  <wp:effectExtent l="0" t="0" r="0" b="3810"/>
                  <wp:docPr id="58713008" name="Obrázok 5871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9326" cy="941576"/>
                          </a:xfrm>
                          <a:prstGeom prst="rect">
                            <a:avLst/>
                          </a:prstGeom>
                        </pic:spPr>
                      </pic:pic>
                    </a:graphicData>
                  </a:graphic>
                </wp:inline>
              </w:drawing>
            </w:r>
          </w:p>
        </w:tc>
      </w:tr>
    </w:tbl>
    <w:p w14:paraId="4F418F7F" w14:textId="77777777" w:rsidR="00522E52" w:rsidRPr="00D52E36" w:rsidRDefault="00522E52" w:rsidP="003D2690">
      <w:pPr>
        <w:spacing w:line="259" w:lineRule="auto"/>
        <w:jc w:val="both"/>
      </w:pPr>
    </w:p>
    <w:tbl>
      <w:tblPr>
        <w:tblStyle w:val="Mriekatabuky3"/>
        <w:tblW w:w="9072" w:type="dxa"/>
        <w:tblInd w:w="-5" w:type="dxa"/>
        <w:tblLayout w:type="fixed"/>
        <w:tblLook w:val="04A0" w:firstRow="1" w:lastRow="0" w:firstColumn="1" w:lastColumn="0" w:noHBand="0" w:noVBand="1"/>
      </w:tblPr>
      <w:tblGrid>
        <w:gridCol w:w="2977"/>
        <w:gridCol w:w="6095"/>
      </w:tblGrid>
      <w:tr w:rsidR="00522E52" w:rsidRPr="00D52E36" w14:paraId="01C95D0D"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2ACB63" w14:textId="77777777" w:rsidR="00522E52" w:rsidRPr="00D52E36" w:rsidRDefault="00522E52" w:rsidP="003D2690">
            <w:pPr>
              <w:keepNext/>
              <w:spacing w:before="60" w:after="60" w:line="259" w:lineRule="auto"/>
              <w:rPr>
                <w:rFonts w:cs="Arial"/>
                <w:b/>
                <w:sz w:val="20"/>
              </w:rPr>
            </w:pPr>
            <w:r w:rsidRPr="00D52E36">
              <w:rPr>
                <w:rFonts w:cs="Arial"/>
                <w:b/>
                <w:sz w:val="20"/>
              </w:rPr>
              <w:t xml:space="preserve">Zaústenie V492 do </w:t>
            </w:r>
            <w:proofErr w:type="spellStart"/>
            <w:r w:rsidRPr="00D52E36">
              <w:rPr>
                <w:rFonts w:cs="Arial"/>
                <w:b/>
                <w:sz w:val="20"/>
              </w:rPr>
              <w:t>ESt</w:t>
            </w:r>
            <w:proofErr w:type="spellEnd"/>
            <w:r w:rsidRPr="00D52E36">
              <w:rPr>
                <w:rFonts w:cs="Arial"/>
                <w:b/>
                <w:sz w:val="20"/>
              </w:rPr>
              <w:t xml:space="preserve"> Levice</w:t>
            </w:r>
          </w:p>
        </w:tc>
      </w:tr>
      <w:tr w:rsidR="00522E52" w:rsidRPr="00D52E36" w14:paraId="2BD12C93" w14:textId="77777777" w:rsidTr="00D86828">
        <w:trPr>
          <w:trHeight w:val="283"/>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036529"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E4C9A89"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030705D1" w14:textId="77777777" w:rsidTr="00D86828">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2A7BCBA" w14:textId="77777777" w:rsidR="00522E52" w:rsidRPr="00D52E36" w:rsidRDefault="00522E52" w:rsidP="003D2690">
            <w:pPr>
              <w:keepNext/>
              <w:spacing w:before="60" w:after="60" w:line="259" w:lineRule="auto"/>
              <w:rPr>
                <w:rFonts w:cs="Arial"/>
                <w:b/>
                <w:color w:val="007948"/>
                <w:sz w:val="20"/>
              </w:rPr>
            </w:pPr>
            <w:r w:rsidRPr="00D52E36">
              <w:rPr>
                <w:rFonts w:cs="Arial"/>
                <w:sz w:val="20"/>
              </w:rPr>
              <w:t xml:space="preserve">Nitriansky kraj </w:t>
            </w:r>
            <w:r w:rsidRPr="00D52E36">
              <w:rPr>
                <w:rFonts w:cs="Arial"/>
                <w:sz w:val="20"/>
              </w:rPr>
              <w:br/>
              <w:t>okresy Levice</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3DDA8402" w14:textId="5B9C4E86" w:rsidR="00522E52" w:rsidRPr="00D52E36" w:rsidRDefault="00522E52" w:rsidP="003D2690">
            <w:pPr>
              <w:keepNext/>
              <w:spacing w:before="60" w:after="60" w:line="259" w:lineRule="auto"/>
              <w:jc w:val="both"/>
              <w:rPr>
                <w:rFonts w:cs="Arial"/>
                <w:sz w:val="20"/>
              </w:rPr>
            </w:pPr>
            <w:r w:rsidRPr="00D52E36">
              <w:rPr>
                <w:rFonts w:cs="Arial"/>
                <w:sz w:val="20"/>
              </w:rPr>
              <w:t>Cieľom projektu je zaústenie vedenia V492 Veľký Ďur – Horná Ždaňa do R400</w:t>
            </w:r>
            <w:r w:rsidR="00A55BF5" w:rsidRPr="00D52E36">
              <w:rPr>
                <w:rFonts w:cs="Arial"/>
                <w:sz w:val="20"/>
              </w:rPr>
              <w:t> </w:t>
            </w:r>
            <w:r w:rsidRPr="00D52E36">
              <w:rPr>
                <w:rFonts w:cs="Arial"/>
                <w:sz w:val="20"/>
              </w:rPr>
              <w:t xml:space="preserve">kV v </w:t>
            </w:r>
            <w:proofErr w:type="spellStart"/>
            <w:r w:rsidRPr="00D52E36">
              <w:rPr>
                <w:rFonts w:cs="Arial"/>
                <w:sz w:val="20"/>
              </w:rPr>
              <w:t>ESt</w:t>
            </w:r>
            <w:proofErr w:type="spellEnd"/>
            <w:r w:rsidRPr="00D52E36">
              <w:rPr>
                <w:rFonts w:cs="Arial"/>
                <w:sz w:val="20"/>
              </w:rPr>
              <w:t xml:space="preserve"> Levice</w:t>
            </w:r>
            <w:r w:rsidR="00A55BF5" w:rsidRPr="00D52E36">
              <w:rPr>
                <w:rFonts w:cs="Arial"/>
                <w:sz w:val="20"/>
              </w:rPr>
              <w:t>, úprava zaústenia vedenia V491 Veľký Ďur – Levice v R400 kV v </w:t>
            </w:r>
            <w:proofErr w:type="spellStart"/>
            <w:r w:rsidR="00A55BF5" w:rsidRPr="00D52E36">
              <w:rPr>
                <w:rFonts w:cs="Arial"/>
                <w:sz w:val="20"/>
              </w:rPr>
              <w:t>ESt</w:t>
            </w:r>
            <w:proofErr w:type="spellEnd"/>
            <w:r w:rsidR="00A55BF5" w:rsidRPr="00D52E36">
              <w:rPr>
                <w:rFonts w:cs="Arial"/>
                <w:sz w:val="20"/>
              </w:rPr>
              <w:t xml:space="preserve"> Levice</w:t>
            </w:r>
            <w:r w:rsidRPr="00D52E36">
              <w:rPr>
                <w:rFonts w:cs="Arial"/>
                <w:sz w:val="20"/>
              </w:rPr>
              <w:t xml:space="preserve"> a prepojenie vedení V490 Veľký Ďur – Levice a V449 Levice – št. hr. SR/HU (</w:t>
            </w:r>
            <w:proofErr w:type="spellStart"/>
            <w:r w:rsidRPr="00D52E36">
              <w:rPr>
                <w:rFonts w:cs="Arial"/>
                <w:sz w:val="20"/>
              </w:rPr>
              <w:t>Göd</w:t>
            </w:r>
            <w:proofErr w:type="spellEnd"/>
            <w:r w:rsidRPr="00D52E36">
              <w:rPr>
                <w:rFonts w:cs="Arial"/>
                <w:sz w:val="20"/>
              </w:rPr>
              <w:t xml:space="preserve">) vrátane úprav sekundárnych zariadení v súvisiacich </w:t>
            </w:r>
            <w:proofErr w:type="spellStart"/>
            <w:r w:rsidRPr="00D52E36">
              <w:rPr>
                <w:rFonts w:cs="Arial"/>
                <w:sz w:val="20"/>
              </w:rPr>
              <w:t>ESt</w:t>
            </w:r>
            <w:proofErr w:type="spellEnd"/>
            <w:r w:rsidRPr="00D52E36">
              <w:rPr>
                <w:rFonts w:cs="Arial"/>
                <w:sz w:val="20"/>
              </w:rPr>
              <w:t xml:space="preserve"> SEPS.</w:t>
            </w:r>
          </w:p>
        </w:tc>
      </w:tr>
      <w:tr w:rsidR="00522E52" w:rsidRPr="00D52E36" w14:paraId="12025746" w14:textId="77777777" w:rsidTr="00E35FE8">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76C22C" w14:textId="3C616EF4" w:rsidR="00522E52" w:rsidRPr="00D52E36" w:rsidRDefault="00522E52" w:rsidP="003D2690">
            <w:pPr>
              <w:keepNext/>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57" behindDoc="0" locked="0" layoutInCell="1" allowOverlap="1" wp14:anchorId="23242F35" wp14:editId="674A6D49">
                      <wp:simplePos x="0" y="0"/>
                      <wp:positionH relativeFrom="column">
                        <wp:posOffset>504190</wp:posOffset>
                      </wp:positionH>
                      <wp:positionV relativeFrom="paragraph">
                        <wp:posOffset>621665</wp:posOffset>
                      </wp:positionV>
                      <wp:extent cx="86995" cy="86995"/>
                      <wp:effectExtent l="0" t="0" r="8255" b="8255"/>
                      <wp:wrapNone/>
                      <wp:docPr id="210181142" name="Ovál 210181142"/>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CCA35CB">
                    <v:oval id="Ovál 210181142" style="position:absolute;margin-left:39.7pt;margin-top:48.95pt;width:6.85pt;height:6.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2F1E6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">
                      <v:stroke joinstyle="miter"/>
                    </v:oval>
                  </w:pict>
                </mc:Fallback>
              </mc:AlternateContent>
            </w:r>
            <w:r w:rsidR="00A51DFF" w:rsidRPr="00D52E36">
              <w:rPr>
                <w:rFonts w:cs="Arial"/>
                <w:noProof/>
                <w:sz w:val="20"/>
              </w:rPr>
              <w:drawing>
                <wp:inline distT="0" distB="0" distL="0" distR="0" wp14:anchorId="56FE2B90" wp14:editId="6FDA0DE6">
                  <wp:extent cx="1766574" cy="839337"/>
                  <wp:effectExtent l="0" t="0" r="5080" b="0"/>
                  <wp:docPr id="191499171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A03E203" w14:textId="77777777" w:rsidR="00522E52" w:rsidRPr="00D52E36" w:rsidRDefault="00522E52" w:rsidP="003D2690">
            <w:pPr>
              <w:keepNext/>
              <w:spacing w:before="60" w:after="60" w:line="259" w:lineRule="auto"/>
              <w:rPr>
                <w:rFonts w:cs="Arial"/>
                <w:sz w:val="20"/>
              </w:rPr>
            </w:pPr>
          </w:p>
        </w:tc>
      </w:tr>
      <w:tr w:rsidR="00522E52" w:rsidRPr="00D52E36" w14:paraId="5D7FB3DE"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EDAC529" w14:textId="79743CA2" w:rsidR="00522E52" w:rsidRPr="00D52E36" w:rsidRDefault="00522E52" w:rsidP="003D2690">
            <w:pPr>
              <w:keepNext/>
              <w:spacing w:before="60" w:after="60" w:line="259" w:lineRule="auto"/>
              <w:rPr>
                <w:rFonts w:cs="Arial"/>
                <w:sz w:val="20"/>
              </w:rPr>
            </w:pPr>
            <w:r w:rsidRPr="00D52E36">
              <w:rPr>
                <w:rFonts w:cs="Arial"/>
                <w:sz w:val="20"/>
              </w:rPr>
              <w:t xml:space="preserve">Predpokladané celkové náklady: </w:t>
            </w:r>
            <w:r w:rsidR="00A14AD0" w:rsidRPr="00D52E36">
              <w:rPr>
                <w:rFonts w:cs="Arial"/>
                <w:sz w:val="20"/>
              </w:rPr>
              <w:t>17,3</w:t>
            </w:r>
            <w:r w:rsidRPr="00D52E36">
              <w:rPr>
                <w:rFonts w:cs="Arial"/>
                <w:sz w:val="20"/>
              </w:rPr>
              <w:t xml:space="preserve"> mil. EUR</w:t>
            </w:r>
          </w:p>
          <w:p w14:paraId="298A825D" w14:textId="7B4717C5" w:rsidR="00522E52" w:rsidRPr="00D52E36" w:rsidRDefault="00522E52" w:rsidP="003D2690">
            <w:pPr>
              <w:keepNext/>
              <w:spacing w:before="60" w:after="60" w:line="259" w:lineRule="auto"/>
              <w:rPr>
                <w:rFonts w:cs="Arial"/>
                <w:sz w:val="20"/>
              </w:rPr>
            </w:pPr>
            <w:r w:rsidRPr="00D52E36">
              <w:rPr>
                <w:rFonts w:cs="Arial"/>
                <w:sz w:val="20"/>
              </w:rPr>
              <w:t xml:space="preserve">Doba realizácie: 2027 </w:t>
            </w:r>
            <w:r w:rsidR="00A55BF5" w:rsidRPr="00D52E36">
              <w:rPr>
                <w:rFonts w:cs="Arial"/>
                <w:sz w:val="20"/>
              </w:rPr>
              <w:t>–</w:t>
            </w:r>
            <w:r w:rsidRPr="00D52E36">
              <w:rPr>
                <w:rFonts w:cs="Arial"/>
                <w:sz w:val="20"/>
              </w:rPr>
              <w:t xml:space="preserve"> 2029</w:t>
            </w:r>
          </w:p>
          <w:p w14:paraId="29CAA098" w14:textId="7CA52608" w:rsidR="00A55BF5" w:rsidRPr="00D52E36" w:rsidRDefault="00A55BF5" w:rsidP="003D2690">
            <w:pPr>
              <w:keepNext/>
              <w:spacing w:before="60" w:after="60" w:line="259" w:lineRule="auto"/>
              <w:rPr>
                <w:rFonts w:cs="Arial"/>
                <w:sz w:val="20"/>
              </w:rPr>
            </w:pPr>
            <w:r w:rsidRPr="00D52E36">
              <w:rPr>
                <w:rFonts w:cs="Arial"/>
                <w:sz w:val="20"/>
              </w:rPr>
              <w:t xml:space="preserve">Stav projektu: realizácia inžinierskych a projektových činností </w:t>
            </w:r>
            <w:r w:rsidR="008158BC" w:rsidRPr="00D52E36">
              <w:rPr>
                <w:rFonts w:cs="Arial"/>
                <w:sz w:val="20"/>
              </w:rPr>
              <w:t>(získavanie stavebného povolenia)</w:t>
            </w:r>
          </w:p>
        </w:tc>
      </w:tr>
      <w:tr w:rsidR="00522E52" w:rsidRPr="00D52E36" w14:paraId="157367E6"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2444E3" w14:textId="77777777" w:rsidR="00522E52" w:rsidRPr="00D52E36" w:rsidRDefault="00522E52" w:rsidP="003D2690">
            <w:pPr>
              <w:keepNext/>
              <w:spacing w:before="60" w:after="60" w:line="259" w:lineRule="auto"/>
              <w:jc w:val="center"/>
              <w:rPr>
                <w:rFonts w:cs="Arial"/>
                <w:color w:val="007948"/>
                <w:sz w:val="20"/>
              </w:rPr>
            </w:pPr>
            <w:r w:rsidRPr="00D52E36">
              <w:rPr>
                <w:rFonts w:cs="Arial"/>
                <w:color w:val="007948"/>
                <w:sz w:val="20"/>
              </w:rPr>
              <w:t>Schematické zobrazenie</w:t>
            </w:r>
          </w:p>
        </w:tc>
      </w:tr>
      <w:tr w:rsidR="00522E52" w:rsidRPr="00D52E36" w14:paraId="5F19E400" w14:textId="77777777" w:rsidTr="00D86828">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659536" w14:textId="77777777" w:rsidR="00522E52" w:rsidRPr="00D52E36" w:rsidRDefault="00522E52" w:rsidP="003D2690">
            <w:pPr>
              <w:spacing w:before="60" w:after="60" w:line="259" w:lineRule="auto"/>
              <w:jc w:val="center"/>
              <w:rPr>
                <w:rFonts w:cs="Arial"/>
                <w:sz w:val="20"/>
              </w:rPr>
            </w:pPr>
            <w:r w:rsidRPr="00D52E36">
              <w:rPr>
                <w:rFonts w:cs="Arial"/>
                <w:noProof/>
                <w:sz w:val="20"/>
              </w:rPr>
              <w:drawing>
                <wp:inline distT="0" distB="0" distL="0" distR="0" wp14:anchorId="35F6298E" wp14:editId="604D7DE9">
                  <wp:extent cx="1923690" cy="1882853"/>
                  <wp:effectExtent l="0" t="0" r="635" b="3175"/>
                  <wp:docPr id="1891456726" name="Obrázok 1891456726" descr="Obrázok, na ktorom je text, diagram, písmo,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ázok 83" descr="Obrázok, na ktorom je text, diagram, písmo, rad&#10;&#10;Automaticky generovaný popi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33693" cy="1892643"/>
                          </a:xfrm>
                          <a:prstGeom prst="rect">
                            <a:avLst/>
                          </a:prstGeom>
                        </pic:spPr>
                      </pic:pic>
                    </a:graphicData>
                  </a:graphic>
                </wp:inline>
              </w:drawing>
            </w:r>
          </w:p>
        </w:tc>
      </w:tr>
    </w:tbl>
    <w:p w14:paraId="1A19D043" w14:textId="77777777" w:rsidR="00522E52" w:rsidRPr="00D52E36" w:rsidRDefault="00522E52" w:rsidP="003D2690">
      <w:pPr>
        <w:spacing w:line="259" w:lineRule="auto"/>
        <w:jc w:val="both"/>
      </w:pPr>
    </w:p>
    <w:tbl>
      <w:tblPr>
        <w:tblStyle w:val="Mriekatabuky3"/>
        <w:tblW w:w="9072" w:type="dxa"/>
        <w:tblInd w:w="-5" w:type="dxa"/>
        <w:tblLayout w:type="fixed"/>
        <w:tblLook w:val="04A0" w:firstRow="1" w:lastRow="0" w:firstColumn="1" w:lastColumn="0" w:noHBand="0" w:noVBand="1"/>
      </w:tblPr>
      <w:tblGrid>
        <w:gridCol w:w="2977"/>
        <w:gridCol w:w="6095"/>
      </w:tblGrid>
      <w:tr w:rsidR="00522E52" w:rsidRPr="00D52E36" w14:paraId="110608F1"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575934" w14:textId="77777777" w:rsidR="00522E52" w:rsidRPr="00D52E36" w:rsidRDefault="00522E52" w:rsidP="003D2690">
            <w:pPr>
              <w:keepNext/>
              <w:spacing w:before="60" w:after="60" w:line="259" w:lineRule="auto"/>
              <w:rPr>
                <w:rFonts w:cs="Arial"/>
                <w:b/>
                <w:sz w:val="20"/>
              </w:rPr>
            </w:pPr>
            <w:r w:rsidRPr="00D52E36">
              <w:rPr>
                <w:rFonts w:cs="Arial"/>
                <w:b/>
                <w:sz w:val="20"/>
              </w:rPr>
              <w:t>Vedenie 1x400 kV Ladce – Bystričany</w:t>
            </w:r>
          </w:p>
        </w:tc>
      </w:tr>
      <w:tr w:rsidR="00522E52" w:rsidRPr="00D52E36" w14:paraId="6996A131" w14:textId="77777777" w:rsidTr="00DE57F6">
        <w:trPr>
          <w:trHeight w:val="283"/>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91D281" w14:textId="77777777" w:rsidR="00522E52" w:rsidRPr="00D52E36" w:rsidRDefault="00522E52" w:rsidP="003D2690">
            <w:pPr>
              <w:keepNext/>
              <w:spacing w:before="60" w:after="60" w:line="259" w:lineRule="auto"/>
              <w:jc w:val="center"/>
              <w:rPr>
                <w:rFonts w:cs="Arial"/>
                <w:b/>
                <w:sz w:val="20"/>
              </w:rPr>
            </w:pPr>
            <w:r w:rsidRPr="00D52E36">
              <w:rPr>
                <w:rFonts w:cs="Arial"/>
                <w:b/>
                <w:color w:val="007948"/>
                <w:sz w:val="20"/>
              </w:rPr>
              <w:t>Umiestnenie</w:t>
            </w:r>
          </w:p>
        </w:tc>
        <w:tc>
          <w:tcPr>
            <w:tcW w:w="6095" w:type="dxa"/>
            <w:tcBorders>
              <w:top w:val="single" w:sz="4" w:space="0" w:color="BFBFBF" w:themeColor="background1" w:themeShade="BF"/>
              <w:left w:val="single" w:sz="4" w:space="0" w:color="BFBFBF" w:themeColor="background1" w:themeShade="BF"/>
              <w:bottom w:val="single" w:sz="4" w:space="0" w:color="BFBFBF"/>
              <w:right w:val="single" w:sz="4" w:space="0" w:color="BFBFBF" w:themeColor="background1" w:themeShade="BF"/>
            </w:tcBorders>
            <w:shd w:val="clear" w:color="auto" w:fill="F2F2F2" w:themeFill="background1" w:themeFillShade="F2"/>
            <w:vAlign w:val="center"/>
          </w:tcPr>
          <w:p w14:paraId="0845673F" w14:textId="77777777" w:rsidR="00522E52" w:rsidRPr="00D52E36" w:rsidRDefault="00522E52" w:rsidP="003D2690">
            <w:pPr>
              <w:keepNext/>
              <w:spacing w:before="60" w:after="60" w:line="259" w:lineRule="auto"/>
              <w:rPr>
                <w:rFonts w:cs="Arial"/>
                <w:b/>
                <w:sz w:val="20"/>
              </w:rPr>
            </w:pPr>
            <w:r w:rsidRPr="00D52E36">
              <w:rPr>
                <w:rFonts w:cs="Arial"/>
                <w:b/>
                <w:color w:val="007948"/>
                <w:sz w:val="20"/>
              </w:rPr>
              <w:t>Popis</w:t>
            </w:r>
          </w:p>
        </w:tc>
      </w:tr>
      <w:tr w:rsidR="00522E52" w:rsidRPr="00D52E36" w14:paraId="0C4F2DD7" w14:textId="77777777" w:rsidTr="00DE57F6">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B2D5AD" w14:textId="78565841" w:rsidR="00522E52" w:rsidRPr="00D52E36" w:rsidRDefault="00387CA3" w:rsidP="003D2690">
            <w:pPr>
              <w:spacing w:before="60" w:after="60" w:line="259" w:lineRule="auto"/>
              <w:rPr>
                <w:rFonts w:cs="Arial"/>
                <w:b/>
                <w:color w:val="007948"/>
                <w:sz w:val="20"/>
              </w:rPr>
            </w:pPr>
            <w:r w:rsidRPr="00D52E36">
              <w:rPr>
                <w:rFonts w:cs="Arial"/>
                <w:sz w:val="20"/>
              </w:rPr>
              <w:t xml:space="preserve">Trenčiansky </w:t>
            </w:r>
            <w:r w:rsidR="00522E52" w:rsidRPr="00D52E36">
              <w:rPr>
                <w:rFonts w:cs="Arial"/>
                <w:sz w:val="20"/>
              </w:rPr>
              <w:t xml:space="preserve">kraj </w:t>
            </w:r>
            <w:r w:rsidR="00522E52" w:rsidRPr="00D52E36">
              <w:rPr>
                <w:rFonts w:cs="Arial"/>
                <w:sz w:val="20"/>
              </w:rPr>
              <w:br/>
              <w:t xml:space="preserve">okresy </w:t>
            </w:r>
            <w:r w:rsidR="00E1492C" w:rsidRPr="00D52E36">
              <w:rPr>
                <w:rFonts w:cs="Arial"/>
                <w:sz w:val="20"/>
              </w:rPr>
              <w:t xml:space="preserve">Prievidza, </w:t>
            </w:r>
            <w:r w:rsidR="00073CEF" w:rsidRPr="00D52E36">
              <w:rPr>
                <w:rFonts w:cs="Arial"/>
                <w:sz w:val="20"/>
              </w:rPr>
              <w:t>Trenčín, Ilava, Púchov</w:t>
            </w:r>
          </w:p>
        </w:tc>
        <w:tc>
          <w:tcPr>
            <w:tcW w:w="6095" w:type="dxa"/>
            <w:vMerge w:val="restart"/>
            <w:tcBorders>
              <w:top w:val="single" w:sz="4" w:space="0" w:color="BFBFBF"/>
              <w:left w:val="single" w:sz="4" w:space="0" w:color="BFBFBF" w:themeColor="background1" w:themeShade="BF"/>
              <w:right w:val="single" w:sz="4" w:space="0" w:color="BFBFBF" w:themeColor="background1" w:themeShade="BF"/>
            </w:tcBorders>
            <w:shd w:val="clear" w:color="auto" w:fill="auto"/>
          </w:tcPr>
          <w:p w14:paraId="6395FE71" w14:textId="61FB5A65" w:rsidR="00522E52" w:rsidRPr="00D52E36" w:rsidRDefault="00522E52" w:rsidP="003D2690">
            <w:pPr>
              <w:spacing w:before="60" w:after="60" w:line="259" w:lineRule="auto"/>
              <w:jc w:val="both"/>
              <w:rPr>
                <w:rFonts w:cs="Arial"/>
                <w:sz w:val="20"/>
              </w:rPr>
            </w:pPr>
            <w:r w:rsidRPr="00D52E36">
              <w:rPr>
                <w:rFonts w:cs="Arial"/>
                <w:sz w:val="20"/>
              </w:rPr>
              <w:t xml:space="preserve">Cieľom projektu je výstavba vedenia 1x400 kV medzi </w:t>
            </w:r>
            <w:proofErr w:type="spellStart"/>
            <w:r w:rsidRPr="00D52E36">
              <w:rPr>
                <w:rFonts w:cs="Arial"/>
                <w:sz w:val="20"/>
              </w:rPr>
              <w:t>ESt</w:t>
            </w:r>
            <w:proofErr w:type="spellEnd"/>
            <w:r w:rsidRPr="00D52E36">
              <w:rPr>
                <w:rFonts w:cs="Arial"/>
                <w:sz w:val="20"/>
              </w:rPr>
              <w:t xml:space="preserve"> Ladce a Bystričany vrátane vybudovania polí v </w:t>
            </w:r>
            <w:r w:rsidR="00D32A39" w:rsidRPr="00D52E36">
              <w:rPr>
                <w:rFonts w:cs="Arial"/>
                <w:sz w:val="20"/>
              </w:rPr>
              <w:t xml:space="preserve">príslušných </w:t>
            </w:r>
            <w:r w:rsidRPr="00D52E36">
              <w:rPr>
                <w:rFonts w:cs="Arial"/>
                <w:sz w:val="20"/>
              </w:rPr>
              <w:t xml:space="preserve">R400 kV a úprav sekundárnych zariadení v uvedených </w:t>
            </w:r>
            <w:proofErr w:type="spellStart"/>
            <w:r w:rsidRPr="00D52E36">
              <w:rPr>
                <w:rFonts w:cs="Arial"/>
                <w:sz w:val="20"/>
              </w:rPr>
              <w:t>ESt</w:t>
            </w:r>
            <w:proofErr w:type="spellEnd"/>
            <w:r w:rsidRPr="00D52E36">
              <w:rPr>
                <w:rFonts w:cs="Arial"/>
                <w:sz w:val="20"/>
              </w:rPr>
              <w:t>.</w:t>
            </w:r>
          </w:p>
        </w:tc>
      </w:tr>
      <w:tr w:rsidR="00522E52" w:rsidRPr="00D52E36" w14:paraId="1F6409CC" w14:textId="77777777" w:rsidTr="00DE57F6">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9E3D16" w14:textId="3043FC17" w:rsidR="00522E52" w:rsidRPr="00D52E36" w:rsidRDefault="00522E52" w:rsidP="003D2690">
            <w:pPr>
              <w:spacing w:before="60" w:after="60" w:line="259" w:lineRule="auto"/>
              <w:rPr>
                <w:rFonts w:cs="Arial"/>
                <w:sz w:val="20"/>
              </w:rPr>
            </w:pPr>
            <w:r w:rsidRPr="00D52E36">
              <w:rPr>
                <w:rFonts w:cs="Arial"/>
                <w:noProof/>
                <w:sz w:val="20"/>
                <w:lang w:eastAsia="sk-SK"/>
              </w:rPr>
              <mc:AlternateContent>
                <mc:Choice Requires="wps">
                  <w:drawing>
                    <wp:anchor distT="0" distB="0" distL="114300" distR="114300" simplePos="0" relativeHeight="251658258" behindDoc="0" locked="0" layoutInCell="1" allowOverlap="1" wp14:anchorId="36033727" wp14:editId="35F6542E">
                      <wp:simplePos x="0" y="0"/>
                      <wp:positionH relativeFrom="column">
                        <wp:posOffset>463550</wp:posOffset>
                      </wp:positionH>
                      <wp:positionV relativeFrom="paragraph">
                        <wp:posOffset>287655</wp:posOffset>
                      </wp:positionV>
                      <wp:extent cx="51435" cy="154305"/>
                      <wp:effectExtent l="0" t="0" r="24765" b="36195"/>
                      <wp:wrapNone/>
                      <wp:docPr id="322659229" name="Rovná spojnica 322659229"/>
                      <wp:cNvGraphicFramePr/>
                      <a:graphic xmlns:a="http://schemas.openxmlformats.org/drawingml/2006/main">
                        <a:graphicData uri="http://schemas.microsoft.com/office/word/2010/wordprocessingShape">
                          <wps:wsp>
                            <wps:cNvCnPr/>
                            <wps:spPr>
                              <a:xfrm>
                                <a:off x="0" y="0"/>
                                <a:ext cx="51435" cy="154305"/>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CD5A0A6">
                    <v:line id="Rovná spojnica 322659229"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36.5pt,22.65pt" to="40.55pt,34.8pt" w14:anchorId="63BD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">
                      <v:stroke joinstyle="miter"/>
                    </v:line>
                  </w:pict>
                </mc:Fallback>
              </mc:AlternateContent>
            </w:r>
            <w:r w:rsidR="00A51DFF" w:rsidRPr="00D52E36">
              <w:rPr>
                <w:rFonts w:cs="Arial"/>
                <w:noProof/>
                <w:sz w:val="20"/>
              </w:rPr>
              <w:drawing>
                <wp:inline distT="0" distB="0" distL="0" distR="0" wp14:anchorId="1CF101E7" wp14:editId="64E2C58B">
                  <wp:extent cx="1766574" cy="839337"/>
                  <wp:effectExtent l="0" t="0" r="5080" b="0"/>
                  <wp:docPr id="108404766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2641" name=""/>
                          <pic:cNvPicPr/>
                        </pic:nvPicPr>
                        <pic:blipFill rotWithShape="1">
                          <a:blip r:embed="rId46"/>
                          <a:srcRect l="4764" t="6279"/>
                          <a:stretch/>
                        </pic:blipFill>
                        <pic:spPr bwMode="auto">
                          <a:xfrm>
                            <a:off x="0" y="0"/>
                            <a:ext cx="1786214" cy="848669"/>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vMerge/>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tcPr>
          <w:p w14:paraId="559A66BB" w14:textId="77777777" w:rsidR="00522E52" w:rsidRPr="00D52E36" w:rsidRDefault="00522E52" w:rsidP="003D2690">
            <w:pPr>
              <w:spacing w:before="60" w:after="60" w:line="259" w:lineRule="auto"/>
              <w:rPr>
                <w:rFonts w:cs="Arial"/>
                <w:sz w:val="20"/>
              </w:rPr>
            </w:pPr>
          </w:p>
        </w:tc>
      </w:tr>
      <w:tr w:rsidR="00522E52" w:rsidRPr="00D52E36" w14:paraId="1892BC4E" w14:textId="77777777" w:rsidTr="00D86828">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BD8A63B" w14:textId="0824CD8A" w:rsidR="00522E52" w:rsidRPr="00D52E36" w:rsidRDefault="00522E52" w:rsidP="003D2690">
            <w:pPr>
              <w:spacing w:before="60" w:after="60" w:line="259" w:lineRule="auto"/>
              <w:rPr>
                <w:rFonts w:cs="Arial"/>
                <w:sz w:val="20"/>
              </w:rPr>
            </w:pPr>
            <w:r w:rsidRPr="00D52E36">
              <w:rPr>
                <w:rFonts w:cs="Arial"/>
                <w:sz w:val="20"/>
              </w:rPr>
              <w:t xml:space="preserve">Predpokladané celkové náklady: </w:t>
            </w:r>
            <w:r w:rsidR="00A14AD0" w:rsidRPr="00D52E36">
              <w:rPr>
                <w:rFonts w:cs="Arial"/>
                <w:sz w:val="20"/>
              </w:rPr>
              <w:t>66</w:t>
            </w:r>
            <w:r w:rsidRPr="00D52E36">
              <w:rPr>
                <w:rFonts w:cs="Arial"/>
                <w:sz w:val="20"/>
              </w:rPr>
              <w:t>,5 mil. EUR</w:t>
            </w:r>
          </w:p>
          <w:p w14:paraId="5CE42779" w14:textId="70D0D9D2" w:rsidR="00522E52" w:rsidRPr="00D52E36" w:rsidRDefault="00522E52" w:rsidP="003D2690">
            <w:pPr>
              <w:spacing w:before="60" w:after="60" w:line="259" w:lineRule="auto"/>
              <w:rPr>
                <w:rFonts w:cs="Arial"/>
                <w:sz w:val="20"/>
              </w:rPr>
            </w:pPr>
            <w:r w:rsidRPr="00D52E36">
              <w:rPr>
                <w:rFonts w:cs="Arial"/>
                <w:sz w:val="20"/>
              </w:rPr>
              <w:t xml:space="preserve">Doba realizácie: </w:t>
            </w:r>
            <w:r w:rsidR="00A14AD0" w:rsidRPr="00D52E36">
              <w:rPr>
                <w:rFonts w:cs="Arial"/>
                <w:sz w:val="20"/>
              </w:rPr>
              <w:t xml:space="preserve">2031 </w:t>
            </w:r>
            <w:r w:rsidRPr="00D52E36">
              <w:rPr>
                <w:rFonts w:cs="Arial"/>
                <w:sz w:val="20"/>
              </w:rPr>
              <w:t xml:space="preserve">– </w:t>
            </w:r>
            <w:r w:rsidR="00A14AD0" w:rsidRPr="00D52E36">
              <w:rPr>
                <w:rFonts w:cs="Arial"/>
                <w:sz w:val="20"/>
              </w:rPr>
              <w:t>2033</w:t>
            </w:r>
          </w:p>
          <w:p w14:paraId="216E1E72" w14:textId="2D28F103" w:rsidR="00A55BF5" w:rsidRPr="00D52E36" w:rsidRDefault="00A55BF5" w:rsidP="003D2690">
            <w:pPr>
              <w:spacing w:before="60" w:after="60" w:line="259" w:lineRule="auto"/>
              <w:rPr>
                <w:rFonts w:cs="Arial"/>
                <w:sz w:val="20"/>
              </w:rPr>
            </w:pPr>
            <w:r w:rsidRPr="00D52E36">
              <w:rPr>
                <w:rFonts w:cs="Arial"/>
                <w:sz w:val="20"/>
              </w:rPr>
              <w:t>Stav projektu: projekt je vo fáze investičného zámeru</w:t>
            </w:r>
          </w:p>
        </w:tc>
      </w:tr>
      <w:tr w:rsidR="00522E52" w:rsidRPr="00D52E36" w14:paraId="77763C51" w14:textId="77777777" w:rsidTr="00D86828">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4EBB5A" w14:textId="77777777" w:rsidR="00522E52" w:rsidRPr="00D52E36" w:rsidRDefault="00522E52" w:rsidP="006741A4">
            <w:pPr>
              <w:keepNext/>
              <w:spacing w:before="60" w:after="60" w:line="259" w:lineRule="auto"/>
              <w:jc w:val="center"/>
              <w:rPr>
                <w:rFonts w:cs="Arial"/>
                <w:color w:val="007948"/>
                <w:sz w:val="20"/>
              </w:rPr>
            </w:pPr>
            <w:r w:rsidRPr="00D52E36">
              <w:rPr>
                <w:rFonts w:cs="Arial"/>
                <w:color w:val="007948"/>
                <w:sz w:val="20"/>
              </w:rPr>
              <w:lastRenderedPageBreak/>
              <w:t>Schematické zobrazenie</w:t>
            </w:r>
          </w:p>
        </w:tc>
      </w:tr>
      <w:tr w:rsidR="00522E52" w:rsidRPr="00D52E36" w14:paraId="056969F8" w14:textId="77777777" w:rsidTr="00D86828">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F4DA5A" w14:textId="77777777" w:rsidR="00522E52" w:rsidRPr="00D52E36" w:rsidRDefault="00522E52" w:rsidP="003D2690">
            <w:pPr>
              <w:spacing w:before="60" w:after="60" w:line="259" w:lineRule="auto"/>
              <w:jc w:val="center"/>
              <w:rPr>
                <w:rFonts w:cs="Arial"/>
                <w:sz w:val="20"/>
              </w:rPr>
            </w:pPr>
            <w:r w:rsidRPr="00D52E36">
              <w:rPr>
                <w:rFonts w:cs="Arial"/>
                <w:noProof/>
                <w:sz w:val="20"/>
              </w:rPr>
              <w:drawing>
                <wp:inline distT="0" distB="0" distL="0" distR="0" wp14:anchorId="6C487A6D" wp14:editId="3CD6430D">
                  <wp:extent cx="1472187" cy="1604513"/>
                  <wp:effectExtent l="0" t="0" r="0" b="0"/>
                  <wp:docPr id="1073985547" name="Obrázok 1073985547" descr="Obrázok, na ktorom je text, snímka obrazovky,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ázok 77" descr="Obrázok, na ktorom je text, snímka obrazovky, písmo, diagram&#10;&#10;Automaticky generovaný popi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72187" cy="1604513"/>
                          </a:xfrm>
                          <a:prstGeom prst="rect">
                            <a:avLst/>
                          </a:prstGeom>
                        </pic:spPr>
                      </pic:pic>
                    </a:graphicData>
                  </a:graphic>
                </wp:inline>
              </w:drawing>
            </w:r>
          </w:p>
        </w:tc>
      </w:tr>
    </w:tbl>
    <w:p w14:paraId="444AEC96" w14:textId="04804D0A" w:rsidR="00522E52" w:rsidRPr="00D52E36" w:rsidRDefault="00522E52" w:rsidP="00A433CE">
      <w:pPr>
        <w:spacing w:before="120" w:line="259" w:lineRule="auto"/>
        <w:jc w:val="both"/>
      </w:pPr>
      <w:r w:rsidRPr="00D52E36">
        <w:t>Inovácia elektrických vedení sa realizuje priebežne. Vo väčšine prípadov sa inovácia týka výmeny izolátorových závesov a výmeny vodičov, priebežne sa vykonáva aj výmena/obmena KZL. Podľa potreby sa vykoná inovácia vo väčšom rozsahu, najmä v prípade potreby zvýšenia prenosovej schopnosti vedenia, kedy sa vyžaduje aj výmena stožiarov. Menšie údržbárske a opravárske zásahy vo forme obnovy náteru, čistenia ochranného pásma, termovíznych kontrol a pod., sa vykonávajú v réžii prevádzkových správ.</w:t>
      </w:r>
    </w:p>
    <w:p w14:paraId="7ACDF9EE" w14:textId="29804F0F" w:rsidR="00103096" w:rsidRPr="00D52E36" w:rsidRDefault="00103096" w:rsidP="003D2690">
      <w:pPr>
        <w:pStyle w:val="Nadpis2"/>
      </w:pPr>
      <w:bookmarkStart w:id="40" w:name="_Toc193956040"/>
      <w:r w:rsidRPr="00D52E36">
        <w:t xml:space="preserve">Cezhraničné investičné </w:t>
      </w:r>
      <w:r w:rsidR="00FC0D12" w:rsidRPr="00D52E36">
        <w:t>zámery</w:t>
      </w:r>
      <w:bookmarkEnd w:id="40"/>
    </w:p>
    <w:p w14:paraId="5666BB57" w14:textId="77777777" w:rsidR="00E42607" w:rsidRPr="00D52E36" w:rsidRDefault="00E42607" w:rsidP="003D2690">
      <w:pPr>
        <w:pStyle w:val="Nadpis3"/>
      </w:pPr>
      <w:bookmarkStart w:id="41" w:name="_Toc128039452"/>
      <w:bookmarkStart w:id="42" w:name="_Toc185254657"/>
      <w:bookmarkStart w:id="43" w:name="_Toc193956041"/>
      <w:r w:rsidRPr="00D52E36">
        <w:t>Cezhraničný profil Slovensko – Česko</w:t>
      </w:r>
      <w:bookmarkEnd w:id="41"/>
      <w:bookmarkEnd w:id="42"/>
      <w:bookmarkEnd w:id="43"/>
    </w:p>
    <w:p w14:paraId="3E2DEEEB" w14:textId="400C70B7" w:rsidR="00E42607" w:rsidRPr="00D52E36" w:rsidRDefault="00E42607" w:rsidP="003D2690">
      <w:pPr>
        <w:spacing w:before="60" w:line="259" w:lineRule="auto"/>
        <w:jc w:val="both"/>
        <w:rPr>
          <w:noProof/>
        </w:rPr>
      </w:pPr>
      <w:bookmarkStart w:id="44" w:name="_Toc128039453"/>
      <w:r w:rsidRPr="00D52E36">
        <w:t xml:space="preserve">SEPS a ČEPS uvažujú o možnosti navýšenia prenosovej kapacity SK – CZ profilu výstavbou nového vedenia 400 kV z novej </w:t>
      </w:r>
      <w:proofErr w:type="spellStart"/>
      <w:r w:rsidRPr="00D52E36">
        <w:t>ESt</w:t>
      </w:r>
      <w:proofErr w:type="spellEnd"/>
      <w:r w:rsidRPr="00D52E36">
        <w:t xml:space="preserve"> Ladce 400/110 kV smerom do</w:t>
      </w:r>
      <w:r w:rsidR="00A36547" w:rsidRPr="00D52E36">
        <w:t xml:space="preserve"> </w:t>
      </w:r>
      <w:r w:rsidRPr="00D52E36">
        <w:t>Otrokovíc (ČR), a to s využitím koridoru súčasného vedenia V270. Takéto riešenie je z časového, finančného aj koncepčného hľadiska pre</w:t>
      </w:r>
      <w:r w:rsidR="00A36547" w:rsidRPr="00D52E36">
        <w:t xml:space="preserve"> </w:t>
      </w:r>
      <w:r w:rsidRPr="00D52E36">
        <w:t xml:space="preserve">SEPS najvýhodnejšie a je odsúhlasené na pracovnej úrovni aj so zástupcami ČEPS. Uvedenie do prevádzky sa </w:t>
      </w:r>
      <w:r w:rsidR="007B16BF">
        <w:t xml:space="preserve">v čase spracovania tohto dokumentu </w:t>
      </w:r>
      <w:r w:rsidRPr="00D52E36">
        <w:t>predpokladá okolo roku 2035. Nevyhnutným predpokladom uvažovania tohto vedenia na slovenskej strane je uvedeni</w:t>
      </w:r>
      <w:r w:rsidR="00361CEF" w:rsidRPr="00D52E36">
        <w:t>e</w:t>
      </w:r>
      <w:r w:rsidRPr="00D52E36">
        <w:t xml:space="preserve"> novej R400 kV </w:t>
      </w:r>
      <w:r w:rsidRPr="00D52E36">
        <w:rPr>
          <w:noProof/>
        </w:rPr>
        <w:drawing>
          <wp:anchor distT="0" distB="0" distL="114300" distR="114300" simplePos="0" relativeHeight="251658240" behindDoc="0" locked="0" layoutInCell="1" allowOverlap="1" wp14:anchorId="4A850274" wp14:editId="6BBBE9FD">
            <wp:simplePos x="0" y="0"/>
            <wp:positionH relativeFrom="column">
              <wp:posOffset>101324</wp:posOffset>
            </wp:positionH>
            <wp:positionV relativeFrom="paragraph">
              <wp:posOffset>248</wp:posOffset>
            </wp:positionV>
            <wp:extent cx="2513965" cy="2494915"/>
            <wp:effectExtent l="0" t="0" r="635" b="635"/>
            <wp:wrapThrough wrapText="bothSides">
              <wp:wrapPolygon edited="0">
                <wp:start x="0" y="0"/>
                <wp:lineTo x="0" y="21441"/>
                <wp:lineTo x="21442" y="21441"/>
                <wp:lineTo x="21442" y="0"/>
                <wp:lineTo x="0" y="0"/>
              </wp:wrapPolygon>
            </wp:wrapThrough>
            <wp:docPr id="56856056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60565" name=""/>
                    <pic:cNvPicPr/>
                  </pic:nvPicPr>
                  <pic:blipFill>
                    <a:blip r:embed="rId66">
                      <a:extLst>
                        <a:ext uri="{28A0092B-C50C-407E-A947-70E740481C1C}">
                          <a14:useLocalDpi xmlns:a14="http://schemas.microsoft.com/office/drawing/2010/main" val="0"/>
                        </a:ext>
                      </a:extLst>
                    </a:blip>
                    <a:stretch>
                      <a:fillRect/>
                    </a:stretch>
                  </pic:blipFill>
                  <pic:spPr>
                    <a:xfrm>
                      <a:off x="0" y="0"/>
                      <a:ext cx="2513965" cy="2494915"/>
                    </a:xfrm>
                    <a:prstGeom prst="rect">
                      <a:avLst/>
                    </a:prstGeom>
                  </pic:spPr>
                </pic:pic>
              </a:graphicData>
            </a:graphic>
          </wp:anchor>
        </w:drawing>
      </w:r>
      <w:r w:rsidRPr="00D52E36">
        <w:t>Ladce do prevádzky. Spoločný projekt výstavby 4. cezhraničného 400 kV prepojenia na SK – CZ profile bol zaradený na 1. zoznam PCI a PMI projektov</w:t>
      </w:r>
      <w:r w:rsidRPr="00D52E36">
        <w:rPr>
          <w:rStyle w:val="Odkaznapoznmkupodiarou"/>
        </w:rPr>
        <w:footnoteReference w:id="14"/>
      </w:r>
      <w:r w:rsidRPr="00D52E36">
        <w:t xml:space="preserve"> a spoločnosti požiadali </w:t>
      </w:r>
      <w:r w:rsidR="00361CEF" w:rsidRPr="00D52E36">
        <w:t xml:space="preserve">koncom roka 2024 </w:t>
      </w:r>
      <w:r w:rsidRPr="00D52E36">
        <w:t>o jeho zaradeni</w:t>
      </w:r>
      <w:r w:rsidR="00361CEF" w:rsidRPr="00D52E36">
        <w:t>e</w:t>
      </w:r>
      <w:r w:rsidRPr="00D52E36">
        <w:t xml:space="preserve"> aj na druhý zoznam. Projekt bol nahlásený dňa 18.11.2024 prostredníctvom na to určenej webovej platformy. Problematika tohto projektu je predmetom pravidelných rokovaní </w:t>
      </w:r>
      <w:r w:rsidR="00361CEF" w:rsidRPr="00D52E36">
        <w:t>zástupcov</w:t>
      </w:r>
      <w:r w:rsidRPr="00D52E36">
        <w:t xml:space="preserve"> SEPS a ČEPS.</w:t>
      </w:r>
      <w:r w:rsidRPr="00D52E36">
        <w:rPr>
          <w:noProof/>
        </w:rPr>
        <w:t xml:space="preserve"> </w:t>
      </w:r>
      <w:r w:rsidR="00606BC2" w:rsidRPr="00D52E36">
        <w:t>Projekt je zaradený na zoznam TYNDP 202</w:t>
      </w:r>
      <w:r w:rsidR="00133614">
        <w:t>2 (ako aj do TYNDP 202</w:t>
      </w:r>
      <w:r w:rsidR="00606BC2" w:rsidRPr="00D52E36">
        <w:t>4</w:t>
      </w:r>
      <w:r w:rsidR="00133614">
        <w:t>)</w:t>
      </w:r>
      <w:r w:rsidR="00606BC2" w:rsidRPr="00D52E36">
        <w:t xml:space="preserve"> pod číslom 330.</w:t>
      </w:r>
    </w:p>
    <w:p w14:paraId="03337FF2" w14:textId="7486A860" w:rsidR="00E42607" w:rsidRPr="00D52E36" w:rsidRDefault="00E42607" w:rsidP="003D2690">
      <w:pPr>
        <w:spacing w:before="60" w:line="259" w:lineRule="auto"/>
        <w:jc w:val="both"/>
        <w:rPr>
          <w:noProof/>
        </w:rPr>
      </w:pPr>
      <w:r w:rsidRPr="00D52E36">
        <w:rPr>
          <w:noProof/>
        </w:rPr>
        <w:t xml:space="preserve">Spoločnosti sa tiež zhodli, že budú diskutovať o možnostiach </w:t>
      </w:r>
      <w:r w:rsidR="00133614">
        <w:rPr>
          <w:noProof/>
        </w:rPr>
        <w:t xml:space="preserve">ďalšieho </w:t>
      </w:r>
      <w:r w:rsidRPr="00D52E36">
        <w:rPr>
          <w:noProof/>
        </w:rPr>
        <w:t>zvýšenia ampacity vedení na spoločnom profile, prípadne o možnostiach zdvojovani</w:t>
      </w:r>
      <w:r w:rsidR="00361CEF" w:rsidRPr="00D52E36">
        <w:rPr>
          <w:noProof/>
        </w:rPr>
        <w:t>a</w:t>
      </w:r>
      <w:r w:rsidRPr="00D52E36">
        <w:rPr>
          <w:noProof/>
        </w:rPr>
        <w:t xml:space="preserve"> existujúcich prepojení tak, aby boli pripravené na potenciálne budúce výmeny elektriny naprieč Európou. </w:t>
      </w:r>
    </w:p>
    <w:p w14:paraId="69C020D5" w14:textId="77777777" w:rsidR="00E42607" w:rsidRPr="00D52E36" w:rsidRDefault="00E42607" w:rsidP="003D2690">
      <w:pPr>
        <w:pStyle w:val="Nadpis3"/>
      </w:pPr>
      <w:bookmarkStart w:id="45" w:name="_Toc185254658"/>
      <w:bookmarkStart w:id="46" w:name="_Toc193956042"/>
      <w:r w:rsidRPr="00D52E36">
        <w:lastRenderedPageBreak/>
        <w:t>Cezhraničný profil Slovensko – Maďarsko</w:t>
      </w:r>
      <w:bookmarkEnd w:id="44"/>
      <w:bookmarkEnd w:id="45"/>
      <w:bookmarkEnd w:id="46"/>
    </w:p>
    <w:p w14:paraId="0AB874E2" w14:textId="163984BE" w:rsidR="00E42607" w:rsidRPr="00D52E36" w:rsidRDefault="00660F11" w:rsidP="003D2690">
      <w:pPr>
        <w:pStyle w:val="Odsektextu"/>
        <w:spacing w:line="259" w:lineRule="auto"/>
        <w:rPr>
          <w:szCs w:val="22"/>
        </w:rPr>
      </w:pPr>
      <w:bookmarkStart w:id="47" w:name="_Toc128039454"/>
      <w:r w:rsidRPr="00D52E36">
        <w:rPr>
          <w:noProof/>
        </w:rPr>
        <w:drawing>
          <wp:anchor distT="0" distB="0" distL="114300" distR="114300" simplePos="0" relativeHeight="251658259" behindDoc="0" locked="0" layoutInCell="1" allowOverlap="1" wp14:anchorId="10DFC16A" wp14:editId="6D461C5A">
            <wp:simplePos x="0" y="0"/>
            <wp:positionH relativeFrom="column">
              <wp:posOffset>3412490</wp:posOffset>
            </wp:positionH>
            <wp:positionV relativeFrom="paragraph">
              <wp:posOffset>95885</wp:posOffset>
            </wp:positionV>
            <wp:extent cx="2274570" cy="2506345"/>
            <wp:effectExtent l="0" t="0" r="0" b="8255"/>
            <wp:wrapSquare wrapText="bothSides"/>
            <wp:docPr id="15073731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brázok 4"/>
                    <pic:cNvPicPr>
                      <a:picLocks noChangeAspect="1"/>
                    </pic:cNvPicPr>
                  </pic:nvPicPr>
                  <pic:blipFill rotWithShape="1">
                    <a:blip r:embed="rId37" cstate="print">
                      <a:extLst>
                        <a:ext uri="{28A0092B-C50C-407E-A947-70E740481C1C}">
                          <a14:useLocalDpi xmlns:a14="http://schemas.microsoft.com/office/drawing/2010/main" val="0"/>
                        </a:ext>
                      </a:extLst>
                    </a:blip>
                    <a:srcRect l="44449" t="59466" r="38371" b="13749"/>
                    <a:stretch/>
                  </pic:blipFill>
                  <pic:spPr bwMode="auto">
                    <a:xfrm>
                      <a:off x="0" y="0"/>
                      <a:ext cx="2274570" cy="250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607" w:rsidRPr="00D52E36">
        <w:t xml:space="preserve">SEPS a MAVIR diskutujú možné posilnenie prenosového profilu SK – HU dostavbou druhého poťahu vedenia V447 Rimavská Sobota (SK) – </w:t>
      </w:r>
      <w:proofErr w:type="spellStart"/>
      <w:r w:rsidR="00E42607" w:rsidRPr="00D52E36">
        <w:t>Sajóivánka</w:t>
      </w:r>
      <w:proofErr w:type="spellEnd"/>
      <w:r w:rsidR="00E42607" w:rsidRPr="00D52E36">
        <w:t xml:space="preserve"> (HU), čo by si na maďarskej strane vyžiadalo prebudovanie existujúceho jednoduchého vedenia na dvojité. Ide však o možnosť, s ktorou sa pri plánovaní a výstavbe vedenia V447 uvažovalo a na slovenskej strane je potrebné na existujúce stožiare dozbrojiť druhý poťah </w:t>
      </w:r>
      <w:r w:rsidR="00E709A3" w:rsidRPr="00D52E36">
        <w:t xml:space="preserve">a dobudovať jedno pole v R400 kV </w:t>
      </w:r>
      <w:r w:rsidR="00E42607" w:rsidRPr="00D52E36">
        <w:t xml:space="preserve">v </w:t>
      </w:r>
      <w:proofErr w:type="spellStart"/>
      <w:r w:rsidR="00E42607" w:rsidRPr="00D52E36">
        <w:t>ESt</w:t>
      </w:r>
      <w:proofErr w:type="spellEnd"/>
      <w:r w:rsidR="00E42607" w:rsidRPr="00D52E36">
        <w:t xml:space="preserve"> R</w:t>
      </w:r>
      <w:r w:rsidR="003F4E74" w:rsidRPr="00D52E36">
        <w:t>imavská</w:t>
      </w:r>
      <w:r w:rsidR="00E42607" w:rsidRPr="00D52E36">
        <w:t xml:space="preserve"> Sobota ). </w:t>
      </w:r>
      <w:r w:rsidR="00D37F70" w:rsidRPr="00D52E36">
        <w:t>Projekt je zaradený na zoznam TYNDP 202</w:t>
      </w:r>
      <w:r w:rsidR="00133614">
        <w:t>2 (ako aj do TYNDP 202</w:t>
      </w:r>
      <w:r w:rsidR="00133614" w:rsidRPr="00D52E36">
        <w:t>4</w:t>
      </w:r>
      <w:r w:rsidR="00133614">
        <w:t>)</w:t>
      </w:r>
      <w:r w:rsidR="00D37F70" w:rsidRPr="00D52E36">
        <w:t xml:space="preserve"> pod číslom 1235. </w:t>
      </w:r>
      <w:r w:rsidR="00E42607" w:rsidRPr="00D52E36">
        <w:t xml:space="preserve">SEPS a MAVIR postúpili spoločný projekt zdvojenia vedenia V447 Rimavská Sobota (SK) – </w:t>
      </w:r>
      <w:proofErr w:type="spellStart"/>
      <w:r w:rsidR="00E42607" w:rsidRPr="00D52E36">
        <w:t>Sajóivánka</w:t>
      </w:r>
      <w:proofErr w:type="spellEnd"/>
      <w:r w:rsidR="00E42607" w:rsidRPr="00D52E36">
        <w:t xml:space="preserve"> (HU) </w:t>
      </w:r>
      <w:r w:rsidR="009D640A" w:rsidRPr="00D52E36">
        <w:t>ako kandidátsky</w:t>
      </w:r>
      <w:r w:rsidR="00B20533" w:rsidRPr="00D52E36">
        <w:t xml:space="preserve"> PCI</w:t>
      </w:r>
      <w:r w:rsidR="009D640A" w:rsidRPr="00D52E36">
        <w:t xml:space="preserve"> </w:t>
      </w:r>
      <w:r w:rsidR="00E42607" w:rsidRPr="00D52E36">
        <w:t xml:space="preserve">projekt na </w:t>
      </w:r>
      <w:r w:rsidR="00B20533" w:rsidRPr="00D52E36">
        <w:t xml:space="preserve">zaradenie do 2. </w:t>
      </w:r>
      <w:r w:rsidR="007F4725" w:rsidRPr="00D52E36">
        <w:t>Z</w:t>
      </w:r>
      <w:r w:rsidR="00140C14" w:rsidRPr="00D52E36">
        <w:t>oznamu Únie</w:t>
      </w:r>
      <w:r w:rsidR="009D54CD" w:rsidRPr="00D52E36">
        <w:t xml:space="preserve"> projektov PCI</w:t>
      </w:r>
      <w:r w:rsidR="000D0744" w:rsidRPr="00D52E36">
        <w:t>/P</w:t>
      </w:r>
      <w:r w:rsidR="009D54CD" w:rsidRPr="00D52E36">
        <w:t>MI</w:t>
      </w:r>
      <w:r w:rsidR="00E42607" w:rsidRPr="00D52E36">
        <w:t>. Projekt bol nahlásený dňa 18.11.2024 prostredníctvom na to určenej webovej platformy</w:t>
      </w:r>
      <w:r w:rsidR="00E42607" w:rsidRPr="00D52E36">
        <w:rPr>
          <w:szCs w:val="22"/>
        </w:rPr>
        <w:t>.</w:t>
      </w:r>
    </w:p>
    <w:p w14:paraId="6168C2FD" w14:textId="42622BB5" w:rsidR="00E42607" w:rsidRPr="00D52E36" w:rsidRDefault="00522E52" w:rsidP="003D2690">
      <w:pPr>
        <w:pStyle w:val="Odsektextu"/>
        <w:spacing w:line="259" w:lineRule="auto"/>
      </w:pPr>
      <w:r w:rsidRPr="00D52E36">
        <w:rPr>
          <w:szCs w:val="22"/>
        </w:rPr>
        <w:t xml:space="preserve">Dopad na profil SK-HU má aj realizované prepojenie vedenia V449 a V490 v rámci projektu zaústenia vedenia V492 do </w:t>
      </w:r>
      <w:proofErr w:type="spellStart"/>
      <w:r w:rsidRPr="00D52E36">
        <w:rPr>
          <w:szCs w:val="22"/>
        </w:rPr>
        <w:t>ESt</w:t>
      </w:r>
      <w:proofErr w:type="spellEnd"/>
      <w:r w:rsidRPr="00D52E36">
        <w:rPr>
          <w:szCs w:val="22"/>
        </w:rPr>
        <w:t xml:space="preserve"> Levice, čím by malo dôjsť jednak k odstráneniu úzkeho miesta v rámci európskeho obchodovania s elektrinou, ale aj k miernemu navýšeniu prenosovej schopnosti profilu v smere SK-&gt;HU o cca </w:t>
      </w:r>
      <w:r w:rsidR="000D0744" w:rsidRPr="00D52E36">
        <w:rPr>
          <w:szCs w:val="22"/>
        </w:rPr>
        <w:t>760 </w:t>
      </w:r>
      <w:r w:rsidRPr="00D52E36">
        <w:rPr>
          <w:szCs w:val="22"/>
        </w:rPr>
        <w:t xml:space="preserve">MW (v opačnom smere je to cca </w:t>
      </w:r>
      <w:r w:rsidR="000D0744" w:rsidRPr="00D52E36">
        <w:rPr>
          <w:szCs w:val="22"/>
        </w:rPr>
        <w:t>100 </w:t>
      </w:r>
      <w:r w:rsidRPr="00D52E36">
        <w:rPr>
          <w:szCs w:val="22"/>
        </w:rPr>
        <w:t>MW)</w:t>
      </w:r>
      <w:r w:rsidR="005F3B5E" w:rsidRPr="00D52E36">
        <w:rPr>
          <w:rStyle w:val="Odkaznapoznmkupodiarou"/>
          <w:szCs w:val="22"/>
        </w:rPr>
        <w:footnoteReference w:id="15"/>
      </w:r>
      <w:r w:rsidRPr="00D52E36">
        <w:rPr>
          <w:szCs w:val="22"/>
        </w:rPr>
        <w:t>.</w:t>
      </w:r>
    </w:p>
    <w:p w14:paraId="0B0D494B" w14:textId="19817385" w:rsidR="00E42607" w:rsidRPr="00D52E36" w:rsidRDefault="00E42607" w:rsidP="003D2690">
      <w:pPr>
        <w:spacing w:before="60" w:line="259" w:lineRule="auto"/>
        <w:jc w:val="both"/>
        <w:rPr>
          <w:noProof/>
        </w:rPr>
      </w:pPr>
      <w:r w:rsidRPr="00D52E36">
        <w:t xml:space="preserve">V dlhodobom investičnom výhľade eviduje SEPS potenciálny projekt „Vedenie 2x400 kV Veľké Kapušany (SK) – oblasť </w:t>
      </w:r>
      <w:proofErr w:type="spellStart"/>
      <w:r w:rsidRPr="00D52E36">
        <w:t>Kisvárda</w:t>
      </w:r>
      <w:proofErr w:type="spellEnd"/>
      <w:r w:rsidRPr="00D52E36">
        <w:t>/</w:t>
      </w:r>
      <w:proofErr w:type="spellStart"/>
      <w:r w:rsidRPr="00D52E36">
        <w:t>Szabolcsbáka</w:t>
      </w:r>
      <w:proofErr w:type="spellEnd"/>
      <w:r w:rsidRPr="00D52E36">
        <w:t xml:space="preserve"> (HU)“. Pre toto vedenie existuje na slovenskej strane územná rezerva, avšak na maďarskej strane nejde o prioritnú oblasť záujmu z hľadiska potenciálu posilňovania cezhraničného profilu.</w:t>
      </w:r>
    </w:p>
    <w:p w14:paraId="17C16C82" w14:textId="77777777" w:rsidR="00E42607" w:rsidRPr="00D52E36" w:rsidRDefault="00E42607" w:rsidP="003D2690">
      <w:pPr>
        <w:pStyle w:val="Nadpis3"/>
      </w:pPr>
      <w:bookmarkStart w:id="48" w:name="_Toc185254659"/>
      <w:bookmarkStart w:id="49" w:name="_Toc193956043"/>
      <w:r w:rsidRPr="00D52E36">
        <w:t>Cezhraničný profil Slovensko – Ukrajina</w:t>
      </w:r>
      <w:bookmarkEnd w:id="47"/>
      <w:bookmarkEnd w:id="48"/>
      <w:bookmarkEnd w:id="49"/>
    </w:p>
    <w:p w14:paraId="726C7BC8" w14:textId="3E16CBEE" w:rsidR="00E42607" w:rsidRPr="00D52E36" w:rsidRDefault="000D0744" w:rsidP="003D2690">
      <w:pPr>
        <w:spacing w:before="120" w:after="120" w:line="259" w:lineRule="auto"/>
        <w:jc w:val="both"/>
      </w:pPr>
      <w:bookmarkStart w:id="50" w:name="_Toc128039455"/>
      <w:r w:rsidRPr="00D52E36">
        <w:t xml:space="preserve">Slovensko </w:t>
      </w:r>
      <w:r w:rsidR="00E42607" w:rsidRPr="00D52E36">
        <w:t>je s Ukrajinou prepojen</w:t>
      </w:r>
      <w:r w:rsidR="0044034E" w:rsidRPr="00D52E36">
        <w:t>é</w:t>
      </w:r>
      <w:r w:rsidR="00E42607" w:rsidRPr="00D52E36">
        <w:t xml:space="preserve"> jednoduchým 400 kV vedením V440 z </w:t>
      </w:r>
      <w:proofErr w:type="spellStart"/>
      <w:r w:rsidR="00E42607" w:rsidRPr="00D52E36">
        <w:t>ESt</w:t>
      </w:r>
      <w:proofErr w:type="spellEnd"/>
      <w:r w:rsidR="00E42607" w:rsidRPr="00D52E36">
        <w:t xml:space="preserve"> Veľké Kapušany (SK) do</w:t>
      </w:r>
      <w:r w:rsidR="003F4E74" w:rsidRPr="00D52E36">
        <w:t xml:space="preserve"> </w:t>
      </w:r>
      <w:proofErr w:type="spellStart"/>
      <w:r w:rsidR="00E42607" w:rsidRPr="00D52E36">
        <w:t>ESt</w:t>
      </w:r>
      <w:proofErr w:type="spellEnd"/>
      <w:r w:rsidR="00E42607" w:rsidRPr="00D52E36">
        <w:t xml:space="preserve"> </w:t>
      </w:r>
      <w:proofErr w:type="spellStart"/>
      <w:r w:rsidR="00E42607" w:rsidRPr="00D52E36">
        <w:t>Mukačevo</w:t>
      </w:r>
      <w:proofErr w:type="spellEnd"/>
      <w:r w:rsidR="00E42607" w:rsidRPr="00D52E36">
        <w:t xml:space="preserve"> (UA). Je to kapacitne značne využívané vedenie, ktorého význam sa znásobuje pri údržbových/poruchových stavoch na niektorom z </w:t>
      </w:r>
      <w:r w:rsidR="0044034E" w:rsidRPr="00D52E36">
        <w:t>exist</w:t>
      </w:r>
      <w:r w:rsidR="00E42607" w:rsidRPr="00D52E36">
        <w:t>ujúcich prepojení medzi Slovenskom a Maďarskom.</w:t>
      </w:r>
    </w:p>
    <w:p w14:paraId="46D5AF93" w14:textId="22C77927" w:rsidR="00E42607" w:rsidRPr="00D52E36" w:rsidRDefault="00E42607" w:rsidP="003D2690">
      <w:pPr>
        <w:spacing w:before="120" w:after="120" w:line="259" w:lineRule="auto"/>
        <w:jc w:val="both"/>
      </w:pPr>
      <w:r w:rsidRPr="00D52E36">
        <w:t xml:space="preserve">SEPS a ukrajinský prevádzkovateľ prenosovej sústavy NPC </w:t>
      </w:r>
      <w:proofErr w:type="spellStart"/>
      <w:r w:rsidRPr="00D52E36">
        <w:t>Ukrenergo</w:t>
      </w:r>
      <w:proofErr w:type="spellEnd"/>
      <w:r w:rsidRPr="00D52E36">
        <w:t xml:space="preserve"> sa </w:t>
      </w:r>
      <w:r w:rsidR="00133614">
        <w:t xml:space="preserve">aj preto </w:t>
      </w:r>
      <w:r w:rsidRPr="00D52E36">
        <w:t xml:space="preserve">dohodli </w:t>
      </w:r>
      <w:r w:rsidR="005146E2" w:rsidRPr="00D52E36">
        <w:t>na náhrade</w:t>
      </w:r>
      <w:r w:rsidRPr="00D52E36">
        <w:t xml:space="preserve"> existujúce</w:t>
      </w:r>
      <w:r w:rsidR="00606BC2" w:rsidRPr="00D52E36">
        <w:t>ho</w:t>
      </w:r>
      <w:r w:rsidRPr="00D52E36">
        <w:t xml:space="preserve"> 400 kV vedeni</w:t>
      </w:r>
      <w:r w:rsidR="00606BC2" w:rsidRPr="00D52E36">
        <w:t>a</w:t>
      </w:r>
      <w:r w:rsidRPr="00D52E36">
        <w:t xml:space="preserve"> Veľké Kapušany (SK) – </w:t>
      </w:r>
      <w:proofErr w:type="spellStart"/>
      <w:r w:rsidRPr="00D52E36">
        <w:t>Mukačevo</w:t>
      </w:r>
      <w:proofErr w:type="spellEnd"/>
      <w:r w:rsidRPr="00D52E36">
        <w:t xml:space="preserve"> (UA) dvojitým 400</w:t>
      </w:r>
      <w:r w:rsidR="00133614">
        <w:t> </w:t>
      </w:r>
      <w:r w:rsidRPr="00D52E36">
        <w:t xml:space="preserve">kV vedením. Do </w:t>
      </w:r>
      <w:proofErr w:type="spellStart"/>
      <w:r w:rsidRPr="00D52E36">
        <w:t>ESt</w:t>
      </w:r>
      <w:proofErr w:type="spellEnd"/>
      <w:r w:rsidRPr="00D52E36">
        <w:t xml:space="preserve"> Veľké Kapušany sa plánuje zaústiť jeden poťah nového dvojitého vedenia a druhý poťah bude zaústený do </w:t>
      </w:r>
      <w:proofErr w:type="spellStart"/>
      <w:r w:rsidRPr="00D52E36">
        <w:t>ESt</w:t>
      </w:r>
      <w:proofErr w:type="spellEnd"/>
      <w:r w:rsidRPr="00D52E36">
        <w:t xml:space="preserve"> Voľa, po vybudovaní častí dvojitého vedenia medzi </w:t>
      </w:r>
      <w:proofErr w:type="spellStart"/>
      <w:r w:rsidRPr="00D52E36">
        <w:t>ESt</w:t>
      </w:r>
      <w:proofErr w:type="spellEnd"/>
      <w:r w:rsidRPr="00D52E36">
        <w:t xml:space="preserve"> Veľké Kapušany – Voľa – Lemešany. Súčasťou posilnenia infraštruktúry prenosovej sústavy vo východnej časti Slovenska v rámci projektu zdvojenia 400 kV vedenia Veľké Kapušany (SK) – </w:t>
      </w:r>
      <w:proofErr w:type="spellStart"/>
      <w:r w:rsidRPr="00D52E36">
        <w:t>Mukačevo</w:t>
      </w:r>
      <w:proofErr w:type="spellEnd"/>
      <w:r w:rsidRPr="00D52E36">
        <w:t xml:space="preserve"> (UA), je aj rekonštrukcia existujúcej </w:t>
      </w:r>
      <w:proofErr w:type="spellStart"/>
      <w:r w:rsidRPr="00D52E36">
        <w:t>ESt</w:t>
      </w:r>
      <w:proofErr w:type="spellEnd"/>
      <w:r w:rsidRPr="00D52E36">
        <w:t xml:space="preserve"> Veľké Kapušany. Finálne technické riešenie</w:t>
      </w:r>
      <w:r w:rsidR="003F4E74" w:rsidRPr="00D52E36">
        <w:t xml:space="preserve"> </w:t>
      </w:r>
      <w:r w:rsidRPr="00D52E36">
        <w:t xml:space="preserve">rekonštrukcie/výstavby vedenia V440, vrátane jeho pripojenia do PS SR a časového </w:t>
      </w:r>
      <w:r w:rsidRPr="00D52E36">
        <w:lastRenderedPageBreak/>
        <w:t xml:space="preserve">harmonogramu, bolo stanovené v zmluve o spolupráci pri výstavbe tohto dvojitého </w:t>
      </w:r>
      <w:r w:rsidRPr="00D52E36">
        <w:rPr>
          <w:noProof/>
        </w:rPr>
        <w:drawing>
          <wp:anchor distT="0" distB="0" distL="114300" distR="114300" simplePos="0" relativeHeight="251658241" behindDoc="0" locked="0" layoutInCell="1" allowOverlap="1" wp14:anchorId="3B39C0CD" wp14:editId="31A6565C">
            <wp:simplePos x="0" y="0"/>
            <wp:positionH relativeFrom="column">
              <wp:posOffset>93345</wp:posOffset>
            </wp:positionH>
            <wp:positionV relativeFrom="paragraph">
              <wp:posOffset>570230</wp:posOffset>
            </wp:positionV>
            <wp:extent cx="3167380" cy="2572385"/>
            <wp:effectExtent l="0" t="0" r="0" b="0"/>
            <wp:wrapThrough wrapText="bothSides">
              <wp:wrapPolygon edited="0">
                <wp:start x="0" y="0"/>
                <wp:lineTo x="0" y="21435"/>
                <wp:lineTo x="21435" y="21435"/>
                <wp:lineTo x="21435" y="0"/>
                <wp:lineTo x="0" y="0"/>
              </wp:wrapPolygon>
            </wp:wrapThrough>
            <wp:docPr id="98" name="Obrázok 98" descr="Obrázok, na ktorom je text, mapa, diagram,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ázok 98" descr="Obrázok, na ktorom je text, mapa, diagram, písmo&#10;&#10;Automaticky generovaný popi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67380" cy="2572385"/>
                    </a:xfrm>
                    <a:prstGeom prst="rect">
                      <a:avLst/>
                    </a:prstGeom>
                  </pic:spPr>
                </pic:pic>
              </a:graphicData>
            </a:graphic>
          </wp:anchor>
        </w:drawing>
      </w:r>
      <w:r w:rsidRPr="00D52E36">
        <w:t>vedenia</w:t>
      </w:r>
      <w:r w:rsidR="00B722DE" w:rsidRPr="00D52E36">
        <w:t xml:space="preserve">, ktorá </w:t>
      </w:r>
      <w:r w:rsidRPr="00D52E36">
        <w:t>bola podpísaná dňa 9.10.2024.</w:t>
      </w:r>
    </w:p>
    <w:p w14:paraId="0EBD876D" w14:textId="1C62C739" w:rsidR="00E42607" w:rsidRPr="00D52E36" w:rsidRDefault="00E42607" w:rsidP="003D2690">
      <w:pPr>
        <w:spacing w:before="60" w:line="259" w:lineRule="auto"/>
        <w:jc w:val="both"/>
        <w:rPr>
          <w:noProof/>
        </w:rPr>
      </w:pPr>
      <w:r w:rsidRPr="00D52E36">
        <w:t xml:space="preserve">Vybudovaním nových častí dvojitého vedenia v trase od </w:t>
      </w:r>
      <w:proofErr w:type="spellStart"/>
      <w:r w:rsidRPr="00D52E36">
        <w:t>ESt</w:t>
      </w:r>
      <w:proofErr w:type="spellEnd"/>
      <w:r w:rsidRPr="00D52E36">
        <w:t xml:space="preserve"> Lemešany po </w:t>
      </w:r>
      <w:proofErr w:type="spellStart"/>
      <w:r w:rsidRPr="00D52E36">
        <w:t>ESt</w:t>
      </w:r>
      <w:proofErr w:type="spellEnd"/>
      <w:r w:rsidRPr="00D52E36">
        <w:t xml:space="preserve"> Veľké Kapušany a nového dvojitého vedenia od </w:t>
      </w:r>
      <w:proofErr w:type="spellStart"/>
      <w:r w:rsidRPr="00D52E36">
        <w:t>ESt</w:t>
      </w:r>
      <w:proofErr w:type="spellEnd"/>
      <w:r w:rsidRPr="00D52E36">
        <w:t xml:space="preserve"> Veľké Kapušany po </w:t>
      </w:r>
      <w:proofErr w:type="spellStart"/>
      <w:r w:rsidRPr="00D52E36">
        <w:t>ESt</w:t>
      </w:r>
      <w:proofErr w:type="spellEnd"/>
      <w:r w:rsidRPr="00D52E36">
        <w:t xml:space="preserve"> </w:t>
      </w:r>
      <w:proofErr w:type="spellStart"/>
      <w:r w:rsidRPr="00D52E36">
        <w:t>Mukačevo</w:t>
      </w:r>
      <w:proofErr w:type="spellEnd"/>
      <w:r w:rsidRPr="00D52E36">
        <w:t xml:space="preserve"> </w:t>
      </w:r>
      <w:r w:rsidR="009F2437" w:rsidRPr="00D52E36">
        <w:t>(UA)</w:t>
      </w:r>
      <w:r w:rsidRPr="00D52E36">
        <w:t xml:space="preserve"> dôjde k zvýšeniu cezhraničnej kapacity na SK-UA profile a k zvýšeniu bezpečnosti synchrónneho prepojenia medzi sústavou ENTSO-E, UA a Moldavska.</w:t>
      </w:r>
      <w:r w:rsidRPr="00D52E36">
        <w:rPr>
          <w:noProof/>
        </w:rPr>
        <w:t xml:space="preserve"> Časť dvojitého vedenia od ESt V</w:t>
      </w:r>
      <w:r w:rsidR="000E6B09" w:rsidRPr="00D52E36">
        <w:rPr>
          <w:noProof/>
        </w:rPr>
        <w:t>eľké</w:t>
      </w:r>
      <w:r w:rsidRPr="00D52E36">
        <w:rPr>
          <w:noProof/>
        </w:rPr>
        <w:t xml:space="preserve"> Kapušany po št. hr. s Ukrajinou by mala byť ukončená v</w:t>
      </w:r>
      <w:r w:rsidR="00606BC2" w:rsidRPr="00D52E36">
        <w:rPr>
          <w:noProof/>
        </w:rPr>
        <w:t xml:space="preserve"> polovici </w:t>
      </w:r>
      <w:r w:rsidRPr="00D52E36">
        <w:rPr>
          <w:noProof/>
        </w:rPr>
        <w:t>roku 2027, zvyšná časť od ESt Lemešany po ESt V</w:t>
      </w:r>
      <w:r w:rsidR="000E6B09" w:rsidRPr="00D52E36">
        <w:rPr>
          <w:noProof/>
        </w:rPr>
        <w:t>eľké</w:t>
      </w:r>
      <w:r w:rsidRPr="00D52E36">
        <w:rPr>
          <w:noProof/>
        </w:rPr>
        <w:t xml:space="preserve"> Kapušany potom do roku 2032. </w:t>
      </w:r>
      <w:r w:rsidR="00F00260" w:rsidRPr="00D52E36">
        <w:t xml:space="preserve">SEPS a NPC </w:t>
      </w:r>
      <w:proofErr w:type="spellStart"/>
      <w:r w:rsidR="00F00260" w:rsidRPr="00D52E36">
        <w:t>Ukrenergo</w:t>
      </w:r>
      <w:proofErr w:type="spellEnd"/>
      <w:r w:rsidR="00F00260" w:rsidRPr="00D52E36">
        <w:t xml:space="preserve"> postúpili spoločný projekt zdvojenia prenosového profilu v trase od </w:t>
      </w:r>
      <w:proofErr w:type="spellStart"/>
      <w:r w:rsidR="00F00260" w:rsidRPr="00D52E36">
        <w:t>ESt</w:t>
      </w:r>
      <w:proofErr w:type="spellEnd"/>
      <w:r w:rsidR="00F00260" w:rsidRPr="00D52E36">
        <w:t xml:space="preserve"> Lemešany po </w:t>
      </w:r>
      <w:proofErr w:type="spellStart"/>
      <w:r w:rsidR="00F00260" w:rsidRPr="00D52E36">
        <w:t>ESt</w:t>
      </w:r>
      <w:proofErr w:type="spellEnd"/>
      <w:r w:rsidR="00F00260" w:rsidRPr="00D52E36">
        <w:t xml:space="preserve"> </w:t>
      </w:r>
      <w:proofErr w:type="spellStart"/>
      <w:r w:rsidR="00F00260" w:rsidRPr="00D52E36">
        <w:t>Mukačevo</w:t>
      </w:r>
      <w:proofErr w:type="spellEnd"/>
      <w:r w:rsidR="00F00260" w:rsidRPr="00D52E36">
        <w:t xml:space="preserve"> (UA) ako kandidátsky PCI projekt na zaradenie do 2. Zoznamu Únie projektov PCI/PMI. Projekt bol nahlásený dňa 18.11.2024 prostredníctvom na to určenej webovej platformy. Projekt je zaradený na zoznam TYNDP 2024 pod číslom 1239.</w:t>
      </w:r>
    </w:p>
    <w:p w14:paraId="18011F17" w14:textId="77777777" w:rsidR="00E42607" w:rsidRPr="00D52E36" w:rsidRDefault="00E42607" w:rsidP="003D2690">
      <w:pPr>
        <w:pStyle w:val="Nadpis3"/>
      </w:pPr>
      <w:bookmarkStart w:id="51" w:name="_Toc185254660"/>
      <w:bookmarkStart w:id="52" w:name="_Toc193956044"/>
      <w:r w:rsidRPr="00D52E36">
        <w:t>Cezhraničný profil Slovensko – Rakúsko</w:t>
      </w:r>
      <w:bookmarkEnd w:id="50"/>
      <w:bookmarkEnd w:id="51"/>
      <w:bookmarkEnd w:id="52"/>
    </w:p>
    <w:p w14:paraId="6BAD118F" w14:textId="19AA9066" w:rsidR="00CA005C" w:rsidRPr="00D52E36" w:rsidRDefault="00E42607" w:rsidP="003D2690">
      <w:pPr>
        <w:spacing w:before="60" w:line="259" w:lineRule="auto"/>
        <w:jc w:val="both"/>
      </w:pPr>
      <w:bookmarkStart w:id="53" w:name="_Hlk153354535"/>
      <w:bookmarkStart w:id="54" w:name="_Toc128039456"/>
      <w:r w:rsidRPr="00D52E36">
        <w:t xml:space="preserve">Slovensko nemá s Rakúskom vybudované prepojenie na úrovni prenosovej sústavy. Koncom roka 2022 prebehli </w:t>
      </w:r>
      <w:r w:rsidR="009F2437" w:rsidRPr="00D52E36">
        <w:t xml:space="preserve">rokovania </w:t>
      </w:r>
      <w:r w:rsidRPr="00D52E36">
        <w:t xml:space="preserve">na najvyššej úrovni oboch </w:t>
      </w:r>
      <w:r w:rsidR="0057706C" w:rsidRPr="00D52E36">
        <w:t>prevádzkovateľov prenosových sústav SEPS a</w:t>
      </w:r>
      <w:r w:rsidR="00133614">
        <w:t> </w:t>
      </w:r>
      <w:r w:rsidR="0057706C" w:rsidRPr="00D52E36">
        <w:t>APG</w:t>
      </w:r>
      <w:r w:rsidR="00133614">
        <w:t xml:space="preserve"> </w:t>
      </w:r>
      <w:r w:rsidR="00133614" w:rsidRPr="00D52E36">
        <w:t>(prevádzkovateľ PS v </w:t>
      </w:r>
      <w:r w:rsidR="00133614">
        <w:t>Rakúsku</w:t>
      </w:r>
      <w:r w:rsidR="00133614" w:rsidRPr="00D52E36">
        <w:t>)</w:t>
      </w:r>
      <w:r w:rsidRPr="00D52E36">
        <w:t xml:space="preserve">, z ktorých vzišla dohoda </w:t>
      </w:r>
      <w:r w:rsidR="009F2437" w:rsidRPr="00D52E36">
        <w:t xml:space="preserve">o spracovaní analýz </w:t>
      </w:r>
      <w:r w:rsidRPr="00D52E36">
        <w:t>potenciálne</w:t>
      </w:r>
      <w:r w:rsidR="00A519C8" w:rsidRPr="00D52E36">
        <w:t>ho</w:t>
      </w:r>
      <w:r w:rsidRPr="00D52E36">
        <w:t xml:space="preserve"> </w:t>
      </w:r>
      <w:r w:rsidR="00A519C8" w:rsidRPr="00D52E36">
        <w:t xml:space="preserve">prínosu </w:t>
      </w:r>
      <w:r w:rsidRPr="00D52E36">
        <w:t xml:space="preserve">prípadného vybudovania </w:t>
      </w:r>
      <w:r w:rsidR="00A519C8" w:rsidRPr="00D52E36">
        <w:t xml:space="preserve">cezhraničného </w:t>
      </w:r>
      <w:r w:rsidRPr="00D52E36">
        <w:t>prepojenia prenosových sústav SR a Rakúska. Tento zámer je deklarovaný v spoločnom memorande o porozumení medzi SEPS a APG z decembra 2023</w:t>
      </w:r>
      <w:bookmarkEnd w:id="53"/>
      <w:r w:rsidRPr="00D52E36">
        <w:t>.</w:t>
      </w:r>
    </w:p>
    <w:p w14:paraId="261B24B9" w14:textId="77777777" w:rsidR="00E42607" w:rsidRPr="00D52E36" w:rsidRDefault="00E42607" w:rsidP="003D2690">
      <w:pPr>
        <w:pStyle w:val="Nadpis3"/>
      </w:pPr>
      <w:bookmarkStart w:id="55" w:name="_Toc185254661"/>
      <w:bookmarkStart w:id="56" w:name="_Toc193956045"/>
      <w:r w:rsidRPr="00D52E36">
        <w:t>Cezhraničný profil Slovensko – Poľsko</w:t>
      </w:r>
      <w:bookmarkEnd w:id="54"/>
      <w:bookmarkEnd w:id="55"/>
      <w:bookmarkEnd w:id="56"/>
    </w:p>
    <w:p w14:paraId="7A5C85C6" w14:textId="01510084" w:rsidR="00E42607" w:rsidRPr="00D52E36" w:rsidRDefault="001E7204" w:rsidP="003D2690">
      <w:pPr>
        <w:spacing w:before="60" w:line="259" w:lineRule="auto"/>
        <w:jc w:val="both"/>
        <w:rPr>
          <w:noProof/>
        </w:rPr>
      </w:pPr>
      <w:r>
        <w:rPr>
          <w:noProof/>
        </w:rPr>
        <w:drawing>
          <wp:anchor distT="0" distB="0" distL="114300" distR="114300" simplePos="0" relativeHeight="251658260" behindDoc="1" locked="0" layoutInCell="1" allowOverlap="1" wp14:anchorId="00B97086" wp14:editId="1BBCB40B">
            <wp:simplePos x="0" y="0"/>
            <wp:positionH relativeFrom="margin">
              <wp:align>right</wp:align>
            </wp:positionH>
            <wp:positionV relativeFrom="paragraph">
              <wp:posOffset>7372</wp:posOffset>
            </wp:positionV>
            <wp:extent cx="1574165" cy="1113155"/>
            <wp:effectExtent l="0" t="0" r="6985" b="0"/>
            <wp:wrapTight wrapText="bothSides">
              <wp:wrapPolygon edited="0">
                <wp:start x="0" y="0"/>
                <wp:lineTo x="0" y="21070"/>
                <wp:lineTo x="21434" y="21070"/>
                <wp:lineTo x="21434" y="0"/>
                <wp:lineTo x="0" y="0"/>
              </wp:wrapPolygon>
            </wp:wrapTight>
            <wp:docPr id="66162888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4165" cy="1113155"/>
                    </a:xfrm>
                    <a:prstGeom prst="rect">
                      <a:avLst/>
                    </a:prstGeom>
                    <a:noFill/>
                    <a:ln>
                      <a:noFill/>
                    </a:ln>
                  </pic:spPr>
                </pic:pic>
              </a:graphicData>
            </a:graphic>
          </wp:anchor>
        </w:drawing>
      </w:r>
      <w:r w:rsidR="00E42607" w:rsidRPr="00D52E36">
        <w:t xml:space="preserve">Medzi SEPS a PSE </w:t>
      </w:r>
      <w:bookmarkStart w:id="57" w:name="_Hlk127458996"/>
      <w:r w:rsidR="00E42607" w:rsidRPr="00D52E36">
        <w:t xml:space="preserve">(prevádzkovateľ PS v Poľsku) v minulosti prebiehala komunikácia o zámere vybudovať prepojenie ES SR a ES Poľska medzi </w:t>
      </w:r>
      <w:proofErr w:type="spellStart"/>
      <w:r w:rsidR="00E42607" w:rsidRPr="00D52E36">
        <w:t>ESt</w:t>
      </w:r>
      <w:proofErr w:type="spellEnd"/>
      <w:r w:rsidR="00E42607" w:rsidRPr="00D52E36">
        <w:t xml:space="preserve"> Varín (SK) a </w:t>
      </w:r>
      <w:proofErr w:type="spellStart"/>
      <w:r w:rsidR="00E42607" w:rsidRPr="00D52E36">
        <w:t>ESt</w:t>
      </w:r>
      <w:proofErr w:type="spellEnd"/>
      <w:r w:rsidR="00E42607" w:rsidRPr="00D52E36">
        <w:t xml:space="preserve"> </w:t>
      </w:r>
      <w:proofErr w:type="spellStart"/>
      <w:r w:rsidR="00E42607" w:rsidRPr="00D52E36">
        <w:t>Byczyna</w:t>
      </w:r>
      <w:proofErr w:type="spellEnd"/>
      <w:r w:rsidR="00E42607" w:rsidRPr="00D52E36">
        <w:t xml:space="preserve"> (PL). Tieto rokovania však v danom čase nepriniesli výsledok a uvedený investičný zámer v nasledujúcich rokoch nebol ani pre jednu zo spoločností prioritou. </w:t>
      </w:r>
      <w:bookmarkEnd w:id="57"/>
    </w:p>
    <w:p w14:paraId="16080D10" w14:textId="3D7E9C96" w:rsidR="000F22E7" w:rsidRPr="00D52E36" w:rsidRDefault="000F22E7" w:rsidP="003D2690">
      <w:pPr>
        <w:pStyle w:val="Nadpis2"/>
      </w:pPr>
      <w:bookmarkStart w:id="58" w:name="_Toc193956046"/>
      <w:r w:rsidRPr="00D52E36">
        <w:t>Medzinárodná spolupráca</w:t>
      </w:r>
      <w:bookmarkEnd w:id="58"/>
    </w:p>
    <w:p w14:paraId="014C9CD6" w14:textId="4A44CA29" w:rsidR="002D5714" w:rsidRPr="00D52E36" w:rsidRDefault="002D5714" w:rsidP="003D2690">
      <w:pPr>
        <w:pStyle w:val="Nadpis3"/>
        <w:ind w:left="709" w:hanging="709"/>
      </w:pPr>
      <w:bookmarkStart w:id="59" w:name="_Toc26786825"/>
      <w:bookmarkStart w:id="60" w:name="_Toc27148018"/>
      <w:bookmarkStart w:id="61" w:name="_Toc34295267"/>
      <w:bookmarkStart w:id="62" w:name="_Toc193956047"/>
      <w:r w:rsidRPr="00D52E36">
        <w:t>PCI projekty</w:t>
      </w:r>
      <w:bookmarkEnd w:id="59"/>
      <w:bookmarkEnd w:id="60"/>
      <w:bookmarkEnd w:id="61"/>
      <w:bookmarkEnd w:id="62"/>
    </w:p>
    <w:p w14:paraId="01027A9F" w14:textId="77777777" w:rsidR="009D5325" w:rsidRPr="00D52E36" w:rsidRDefault="009D5325" w:rsidP="003D2690">
      <w:pPr>
        <w:pStyle w:val="Nadpis4"/>
        <w:rPr>
          <w:b w:val="0"/>
          <w:bCs w:val="0"/>
        </w:rPr>
      </w:pPr>
      <w:bookmarkStart w:id="63" w:name="_Toc193373432"/>
      <w:r w:rsidRPr="00D52E36">
        <w:rPr>
          <w:b w:val="0"/>
          <w:bCs w:val="0"/>
        </w:rPr>
        <w:t xml:space="preserve">Projekty ACON a Danube </w:t>
      </w:r>
      <w:proofErr w:type="spellStart"/>
      <w:r w:rsidRPr="00D52E36">
        <w:rPr>
          <w:b w:val="0"/>
          <w:bCs w:val="0"/>
        </w:rPr>
        <w:t>InGrid</w:t>
      </w:r>
      <w:bookmarkEnd w:id="63"/>
      <w:proofErr w:type="spellEnd"/>
    </w:p>
    <w:p w14:paraId="5ABAB68E" w14:textId="5393F4AD" w:rsidR="009D5325" w:rsidRPr="00D52E36" w:rsidRDefault="009D5325" w:rsidP="003D2690">
      <w:pPr>
        <w:spacing w:before="120" w:after="120" w:line="259" w:lineRule="auto"/>
        <w:jc w:val="both"/>
      </w:pPr>
      <w:r w:rsidRPr="00D52E36">
        <w:t>Ide o PCI projekty, zaradené do kategórie „</w:t>
      </w:r>
      <w:proofErr w:type="spellStart"/>
      <w:r w:rsidRPr="00D52E36">
        <w:t>smart</w:t>
      </w:r>
      <w:proofErr w:type="spellEnd"/>
      <w:r w:rsidRPr="00D52E36">
        <w:t xml:space="preserve"> </w:t>
      </w:r>
      <w:proofErr w:type="spellStart"/>
      <w:r w:rsidRPr="00D52E36">
        <w:t>grid</w:t>
      </w:r>
      <w:proofErr w:type="spellEnd"/>
      <w:r w:rsidRPr="00D52E36">
        <w:t xml:space="preserve">“ (inteligentných elektrizačných sústav). Ich názvy sú ACON a Danube </w:t>
      </w:r>
      <w:proofErr w:type="spellStart"/>
      <w:r w:rsidRPr="00D52E36">
        <w:t>InGrid</w:t>
      </w:r>
      <w:proofErr w:type="spellEnd"/>
      <w:r w:rsidRPr="00D52E36">
        <w:t xml:space="preserve"> a sú zaradené na 1. zoznam PCI projektov v súlade s revidovaným TEN-E nariadením č. 2022/869. V decembri 2024 boli podané žiadosti o zaradenie týchto projektov, a to spolu s pripravovaným projektom TUNE (viac informácií </w:t>
      </w:r>
      <w:r w:rsidRPr="00D52E36">
        <w:lastRenderedPageBreak/>
        <w:t xml:space="preserve">v kapitole </w:t>
      </w:r>
      <w:r w:rsidR="00425C4F">
        <w:t>5</w:t>
      </w:r>
      <w:r w:rsidRPr="00D52E36">
        <w:t>.4.1.2.) na 2. zoznam projektov spoločného záujmu, podľa revidovaného Nariadenia Európskeho parlamentu a Rady (EÚ) 2022/869</w:t>
      </w:r>
      <w:r w:rsidRPr="00D52E36">
        <w:rPr>
          <w:rStyle w:val="Odkaznapoznmkupodiarou"/>
        </w:rPr>
        <w:footnoteReference w:id="16"/>
      </w:r>
      <w:r w:rsidRPr="00D52E36">
        <w:t xml:space="preserve"> z 30. mája 2022. SEPS je v prípade projektu ACON v pozícii podporovateľa projektu a v prípade projektov Danube </w:t>
      </w:r>
      <w:proofErr w:type="spellStart"/>
      <w:r w:rsidRPr="00D52E36">
        <w:t>InGrid</w:t>
      </w:r>
      <w:proofErr w:type="spellEnd"/>
      <w:r w:rsidRPr="00D52E36">
        <w:t xml:space="preserve"> a TUNE je aj jeho spolu realizátorom. Projekty ACON a Danube </w:t>
      </w:r>
      <w:proofErr w:type="spellStart"/>
      <w:r w:rsidRPr="00D52E36">
        <w:t>InGrid</w:t>
      </w:r>
      <w:proofErr w:type="spellEnd"/>
      <w:r w:rsidRPr="00D52E36">
        <w:t xml:space="preserve"> sú už prebiehajúce a sú spolufinancované v rámci programu CEF, ktorý spravuje Európska výkonná agentúra pre klímu, infraštruktúru a životné prostredie (CINEA).</w:t>
      </w:r>
    </w:p>
    <w:p w14:paraId="47FA4B43" w14:textId="77777777" w:rsidR="009D5325" w:rsidRPr="00D52E36" w:rsidRDefault="009D5325" w:rsidP="003D2690">
      <w:pPr>
        <w:spacing w:line="259" w:lineRule="auto"/>
        <w:jc w:val="both"/>
      </w:pPr>
    </w:p>
    <w:tbl>
      <w:tblPr>
        <w:tblStyle w:val="Mriekatabuky"/>
        <w:tblpPr w:leftFromText="141" w:rightFromText="141" w:vertAnchor="text" w:tblpY="1"/>
        <w:tblOverlap w:val="never"/>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9D5325" w:rsidRPr="00D52E36" w14:paraId="1CEC2D2F" w14:textId="77777777" w:rsidTr="00482EA8">
        <w:trPr>
          <w:trHeight w:val="20"/>
        </w:trPr>
        <w:tc>
          <w:tcPr>
            <w:tcW w:w="5670" w:type="dxa"/>
          </w:tcPr>
          <w:p w14:paraId="682635D5" w14:textId="77777777" w:rsidR="009D5325" w:rsidRPr="00D52E36" w:rsidRDefault="009D5325" w:rsidP="003D2690">
            <w:pPr>
              <w:keepNext/>
              <w:spacing w:line="259" w:lineRule="auto"/>
              <w:jc w:val="center"/>
            </w:pPr>
            <w:r w:rsidRPr="00D52E36">
              <w:rPr>
                <w:noProof/>
                <w:lang w:eastAsia="sk-SK"/>
              </w:rPr>
              <w:drawing>
                <wp:inline distT="0" distB="0" distL="0" distR="0" wp14:anchorId="36BAC964" wp14:editId="36CCE12A">
                  <wp:extent cx="3412800" cy="1818000"/>
                  <wp:effectExtent l="0" t="0" r="0" b="0"/>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69">
                            <a:extLst>
                              <a:ext uri="{28A0092B-C50C-407E-A947-70E740481C1C}">
                                <a14:useLocalDpi xmlns:a14="http://schemas.microsoft.com/office/drawing/2010/main" val="0"/>
                              </a:ext>
                            </a:extLst>
                          </a:blip>
                          <a:srcRect l="1934" t="3786" r="2349" b="7471"/>
                          <a:stretch/>
                        </pic:blipFill>
                        <pic:spPr bwMode="auto">
                          <a:xfrm>
                            <a:off x="0" y="0"/>
                            <a:ext cx="3412800" cy="181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5325" w:rsidRPr="00D52E36" w14:paraId="068BDDFE" w14:textId="77777777" w:rsidTr="00482EA8">
        <w:trPr>
          <w:trHeight w:val="20"/>
        </w:trPr>
        <w:tc>
          <w:tcPr>
            <w:tcW w:w="5670" w:type="dxa"/>
          </w:tcPr>
          <w:p w14:paraId="2B8E20C5" w14:textId="09DB7755" w:rsidR="009D5325" w:rsidRPr="00D52E36" w:rsidRDefault="009D5325" w:rsidP="00425C4F">
            <w:pPr>
              <w:pStyle w:val="Popis"/>
            </w:pPr>
            <w:r w:rsidRPr="00D52E36">
              <w:t xml:space="preserve">Obrázok </w:t>
            </w:r>
            <w:r w:rsidR="00425C4F">
              <w:t>5.4.1.1</w:t>
            </w:r>
            <w:r w:rsidR="00647E80">
              <w:noBreakHyphen/>
            </w:r>
            <w:r w:rsidR="00425C4F">
              <w:t>1</w:t>
            </w:r>
            <w:r w:rsidRPr="00D52E36">
              <w:t xml:space="preserve"> Geografické znázornenie oblasti pre projekt ACON</w:t>
            </w:r>
          </w:p>
        </w:tc>
      </w:tr>
    </w:tbl>
    <w:p w14:paraId="3ED00422" w14:textId="213CDD36" w:rsidR="009D5325" w:rsidRPr="00D52E36" w:rsidRDefault="009D5325" w:rsidP="003D2690">
      <w:pPr>
        <w:spacing w:line="259" w:lineRule="auto"/>
        <w:jc w:val="both"/>
      </w:pPr>
      <w:r w:rsidRPr="00D52E36">
        <w:t>Projekt ACON (</w:t>
      </w:r>
      <w:proofErr w:type="spellStart"/>
      <w:r w:rsidRPr="00D52E36">
        <w:rPr>
          <w:b/>
        </w:rPr>
        <w:t>A</w:t>
      </w:r>
      <w:r w:rsidRPr="00D52E36">
        <w:t>gain</w:t>
      </w:r>
      <w:proofErr w:type="spellEnd"/>
      <w:r w:rsidRPr="00D52E36">
        <w:t xml:space="preserve"> </w:t>
      </w:r>
      <w:proofErr w:type="spellStart"/>
      <w:r w:rsidRPr="00D52E36">
        <w:rPr>
          <w:b/>
        </w:rPr>
        <w:t>Co</w:t>
      </w:r>
      <w:r w:rsidRPr="00D52E36">
        <w:t>nnected</w:t>
      </w:r>
      <w:proofErr w:type="spellEnd"/>
      <w:r w:rsidRPr="00D52E36">
        <w:t xml:space="preserve"> </w:t>
      </w:r>
      <w:proofErr w:type="spellStart"/>
      <w:r w:rsidRPr="00D52E36">
        <w:rPr>
          <w:b/>
        </w:rPr>
        <w:t>N</w:t>
      </w:r>
      <w:r w:rsidRPr="00D52E36">
        <w:t>etwork</w:t>
      </w:r>
      <w:proofErr w:type="spellEnd"/>
      <w:r w:rsidRPr="00D52E36">
        <w:t>) je projekt v oblasti inteligentných sietí s cezhraničným dopadom na území SR a ČR. Jeho hlavným cieľom je modernizácia a výrazné zvýšenie efektívnosti distribučnej sústavy, ako i následná aplikácia pilotného projektu inteligentných sietí, čím sa prehĺbi spolupráca medzi SR a ČR na úrovni PRDS a PPS, čo má priniesť výhody pre oba štáty. Realizácia projektu prinesie vyššiu kapacitu na rozvoj a pripojenie zdrojov na výrobu elektriny a primerané kapacity na pripojenie nových užívateľov do distribučnej sústavy. Táto spolupráca je založená na existujúcom cezhraničnom prepojení na úrovni regionálnych distribučných sústav. Realizátormi projektu ACON sú na slovenskej strane spoločnosť ZSD a na českej strane spoločnosť EG.D (Distribútor energií a člen skupiny E.ON v ČR). SEPS má v tomto projekte štatút podporovateľa bez priameho podielu na realizácii a financovaní.</w:t>
      </w:r>
    </w:p>
    <w:p w14:paraId="4D3B624B" w14:textId="77777777" w:rsidR="009D5325" w:rsidRPr="00D52E36" w:rsidRDefault="009D5325" w:rsidP="003D2690">
      <w:pPr>
        <w:spacing w:line="259" w:lineRule="auto"/>
        <w:jc w:val="both"/>
      </w:pPr>
    </w:p>
    <w:tbl>
      <w:tblPr>
        <w:tblStyle w:val="Mriekatabuky"/>
        <w:tblpPr w:leftFromText="141" w:rightFromText="141" w:vertAnchor="text" w:tblpY="1"/>
        <w:tblOverlap w:val="never"/>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9D5325" w:rsidRPr="00D52E36" w14:paraId="212B7409" w14:textId="77777777" w:rsidTr="00482EA8">
        <w:trPr>
          <w:trHeight w:val="20"/>
        </w:trPr>
        <w:tc>
          <w:tcPr>
            <w:tcW w:w="9062" w:type="dxa"/>
          </w:tcPr>
          <w:p w14:paraId="7A36BE32" w14:textId="77777777" w:rsidR="009D5325" w:rsidRPr="00D52E36" w:rsidRDefault="009D5325" w:rsidP="003D2690">
            <w:pPr>
              <w:keepNext/>
              <w:spacing w:line="259" w:lineRule="auto"/>
              <w:jc w:val="center"/>
            </w:pPr>
            <w:r w:rsidRPr="00D52E36">
              <w:rPr>
                <w:rFonts w:asciiTheme="majorHAnsi" w:hAnsi="Calibri Light" w:cstheme="minorBidi"/>
                <w:noProof/>
                <w:color w:val="FFFFFF" w:themeColor="background1"/>
                <w:kern w:val="24"/>
                <w:sz w:val="32"/>
                <w:szCs w:val="32"/>
                <w:lang w:val="en-GB"/>
              </w:rPr>
              <w:drawing>
                <wp:inline distT="0" distB="0" distL="0" distR="0" wp14:anchorId="6CE6C7F2" wp14:editId="58E74F33">
                  <wp:extent cx="3780000" cy="2383200"/>
                  <wp:effectExtent l="0" t="0" r="0" b="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80000" cy="2383200"/>
                          </a:xfrm>
                          <a:prstGeom prst="rect">
                            <a:avLst/>
                          </a:prstGeom>
                          <a:noFill/>
                        </pic:spPr>
                      </pic:pic>
                    </a:graphicData>
                  </a:graphic>
                </wp:inline>
              </w:drawing>
            </w:r>
          </w:p>
        </w:tc>
      </w:tr>
      <w:tr w:rsidR="009D5325" w:rsidRPr="00D52E36" w14:paraId="31E79463" w14:textId="77777777" w:rsidTr="00482EA8">
        <w:trPr>
          <w:trHeight w:val="20"/>
        </w:trPr>
        <w:tc>
          <w:tcPr>
            <w:tcW w:w="9062" w:type="dxa"/>
          </w:tcPr>
          <w:p w14:paraId="1B0F3817" w14:textId="1B0260D3" w:rsidR="009D5325" w:rsidRPr="00D52E36" w:rsidRDefault="009D5325" w:rsidP="00425C4F">
            <w:pPr>
              <w:pStyle w:val="Popis"/>
            </w:pPr>
            <w:r w:rsidRPr="00D52E36">
              <w:t xml:space="preserve">Obrázok </w:t>
            </w:r>
            <w:r w:rsidR="00425C4F">
              <w:t>5.4.1.1</w:t>
            </w:r>
            <w:r w:rsidR="00647E80">
              <w:fldChar w:fldCharType="begin"/>
            </w:r>
            <w:r w:rsidR="00647E80">
              <w:instrText xml:space="preserve"> STYLEREF 3 \s </w:instrText>
            </w:r>
            <w:r w:rsidR="00426533">
              <w:fldChar w:fldCharType="separate"/>
            </w:r>
            <w:r w:rsidR="00647E80">
              <w:fldChar w:fldCharType="end"/>
            </w:r>
            <w:r w:rsidR="00647E80">
              <w:noBreakHyphen/>
            </w:r>
            <w:r w:rsidR="00647E80">
              <w:fldChar w:fldCharType="begin"/>
            </w:r>
            <w:r w:rsidR="00647E80">
              <w:instrText xml:space="preserve"> SEQ Obrázok \* ARABIC \s 3 </w:instrText>
            </w:r>
            <w:r w:rsidR="00647E80">
              <w:fldChar w:fldCharType="separate"/>
            </w:r>
            <w:r w:rsidR="00647E80">
              <w:rPr>
                <w:noProof/>
              </w:rPr>
              <w:t>2</w:t>
            </w:r>
            <w:r w:rsidR="00647E80">
              <w:fldChar w:fldCharType="end"/>
            </w:r>
            <w:r w:rsidRPr="00D52E36">
              <w:t xml:space="preserve"> Geografické znázornenie oblasti pre projekt Danube </w:t>
            </w:r>
            <w:proofErr w:type="spellStart"/>
            <w:r w:rsidRPr="00D52E36">
              <w:t>InGrid</w:t>
            </w:r>
            <w:proofErr w:type="spellEnd"/>
          </w:p>
        </w:tc>
      </w:tr>
    </w:tbl>
    <w:p w14:paraId="1C345F20" w14:textId="77777777" w:rsidR="009D5325" w:rsidRPr="00D52E36" w:rsidRDefault="009D5325" w:rsidP="003D2690">
      <w:pPr>
        <w:spacing w:before="120" w:after="120" w:line="259" w:lineRule="auto"/>
        <w:jc w:val="both"/>
      </w:pPr>
      <w:r w:rsidRPr="00D52E36">
        <w:t xml:space="preserve">Účelom PCI projektu Danube </w:t>
      </w:r>
      <w:proofErr w:type="spellStart"/>
      <w:r w:rsidRPr="00D52E36">
        <w:t>InGrid</w:t>
      </w:r>
      <w:proofErr w:type="spellEnd"/>
      <w:r w:rsidRPr="00D52E36">
        <w:t xml:space="preserve"> je posilnenie interakcie a integrácie medzi slovenským a maďarským trhom s elektrinou. Projekt zavádza inteligentné technológie na internej úrovni prevádzkovateľov sústav a tiež na cezhraničnej úrovni pre rozvoj modernej energetickej infraštruktúry. Bude efektívne integrovať správanie sa a konanie všetkých účastníkov trhu pripojených do elektrizačnej sústavy, predovšetkým spotrebiteľov, </w:t>
      </w:r>
      <w:proofErr w:type="spellStart"/>
      <w:r w:rsidRPr="00D52E36">
        <w:t>prosumerov</w:t>
      </w:r>
      <w:proofErr w:type="spellEnd"/>
      <w:r w:rsidRPr="00D52E36">
        <w:t xml:space="preserve"> a výrobcov s cieľom integrácie veľkého množstva elektriny z obnoviteľných zdrojov a/alebo distribuovaných zdrojov energie. Projekt Danube </w:t>
      </w:r>
      <w:proofErr w:type="spellStart"/>
      <w:r w:rsidRPr="00D52E36">
        <w:t>InGrid</w:t>
      </w:r>
      <w:proofErr w:type="spellEnd"/>
      <w:r w:rsidRPr="00D52E36">
        <w:t xml:space="preserve"> predstavuje niekoľko oblastí nasadenia inteligentných prvkov, ktoré sú podstatné pre dosiahnutie konečných cieľov </w:t>
      </w:r>
      <w:r w:rsidRPr="00D52E36">
        <w:lastRenderedPageBreak/>
        <w:t>projektu. Ide o inteligentné prvky zamerané na bezpečnosť prevádzky, ich implementáciu v elektrických staniciach (senzory, IT zariadenia, aplikácie) modernizáciu siete z dôvodu integrácie OZE, e-mobilitu, inteligentné meranie, komunikačné zariadenia.</w:t>
      </w:r>
    </w:p>
    <w:p w14:paraId="20321B34" w14:textId="49FAD303" w:rsidR="009D5325" w:rsidRPr="00D52E36" w:rsidRDefault="009D5325" w:rsidP="003D2690">
      <w:pPr>
        <w:spacing w:before="120" w:after="120" w:line="259" w:lineRule="auto"/>
        <w:jc w:val="both"/>
      </w:pPr>
      <w:r w:rsidRPr="00D52E36">
        <w:t xml:space="preserve">Pre lepšie rozlíšenie aktivít projektu sa PCI projekt Danube </w:t>
      </w:r>
      <w:proofErr w:type="spellStart"/>
      <w:r w:rsidRPr="00D52E36">
        <w:t>InGrid</w:t>
      </w:r>
      <w:proofErr w:type="spellEnd"/>
      <w:r w:rsidRPr="00D52E36">
        <w:t xml:space="preserve"> delí z dôvodu teritoriálnej a časovej rozdielnosti na prvú a druhú vlnu. V súčasnosti prebieha realizácia prvej vlny projektu – Akcia č. 10.7 – 0008-SKHU-W-M-20 (ďalej len „Akcia“), na ktorý bol Európskou komisiou pridelený grant pre </w:t>
      </w:r>
      <w:proofErr w:type="spellStart"/>
      <w:r w:rsidRPr="00D52E36">
        <w:t>smart</w:t>
      </w:r>
      <w:proofErr w:type="spellEnd"/>
      <w:r w:rsidRPr="00D52E36">
        <w:t xml:space="preserve"> </w:t>
      </w:r>
      <w:proofErr w:type="spellStart"/>
      <w:r w:rsidRPr="00D52E36">
        <w:t>grid</w:t>
      </w:r>
      <w:proofErr w:type="spellEnd"/>
      <w:r w:rsidRPr="00D52E36">
        <w:t xml:space="preserve"> projekt z Nástroja na prepájanie Európy (CEF), vytvoreného na základe nariadenia Európskeho parlamentu a Rady (EÚ) č. 1316/2013 z 11. decembra 2013</w:t>
      </w:r>
      <w:r w:rsidR="00425C4F">
        <w:rPr>
          <w:rStyle w:val="Odkaznapoznmkupodiarou"/>
        </w:rPr>
        <w:footnoteReference w:id="17"/>
      </w:r>
      <w:r w:rsidRPr="00D52E36">
        <w:t>, a to vo výške 102 miliónov EUR (podiel SEPS predstavuje približne 15,6 %, teda zhruba 15,9 mil. EUR). Vo februári 2021 bola podpísaná grantová zmluva s</w:t>
      </w:r>
      <w:r w:rsidR="00133614">
        <w:t> </w:t>
      </w:r>
      <w:r w:rsidRPr="00D52E36">
        <w:t xml:space="preserve">CINEA (číslo zmluvy SEPS je 2020-0357-1205710). Realizátormi Akcie sú spoločnosti ZSD, EED a SEPS, podporovateľom je MAVIR. SEPS v rámci prvej vlny projektu realizuje výstavbu novej </w:t>
      </w:r>
      <w:proofErr w:type="spellStart"/>
      <w:r w:rsidRPr="00D52E36">
        <w:t>ESt</w:t>
      </w:r>
      <w:proofErr w:type="spellEnd"/>
      <w:r w:rsidRPr="00D52E36">
        <w:t xml:space="preserve"> Vajnory s transformáciou 400/110 kV vrátane modernizácie a rozšírenia </w:t>
      </w:r>
      <w:proofErr w:type="spellStart"/>
      <w:r w:rsidRPr="00D52E36">
        <w:t>ESt</w:t>
      </w:r>
      <w:proofErr w:type="spellEnd"/>
      <w:r w:rsidRPr="00D52E36">
        <w:t xml:space="preserve"> Podunajské Biskupice a </w:t>
      </w:r>
      <w:proofErr w:type="spellStart"/>
      <w:r w:rsidRPr="00D52E36">
        <w:t>ESt</w:t>
      </w:r>
      <w:proofErr w:type="spellEnd"/>
      <w:r w:rsidRPr="00D52E36">
        <w:t xml:space="preserve"> Stupava, čo povedie k robustnejšej sústave v oblasti Bratislavy, s väčšou kapacitou, ktorá je nevyhnutná pre vyššiu integráciu obnoviteľných zdrojov energie (OZE) a na pokrývanie zvýšeného dopytu po elektrine v tejto oblasti Slovenska. </w:t>
      </w:r>
    </w:p>
    <w:p w14:paraId="3D4A65CB" w14:textId="77777777" w:rsidR="009D5325" w:rsidRPr="00D52E36" w:rsidRDefault="009D5325" w:rsidP="003D2690">
      <w:pPr>
        <w:spacing w:before="120" w:after="120" w:line="259" w:lineRule="auto"/>
        <w:jc w:val="both"/>
      </w:pPr>
      <w:r w:rsidRPr="00D52E36">
        <w:t xml:space="preserve">Druhá vlna PCI projektu Danube </w:t>
      </w:r>
      <w:proofErr w:type="spellStart"/>
      <w:r w:rsidRPr="00D52E36">
        <w:t>InGrid</w:t>
      </w:r>
      <w:proofErr w:type="spellEnd"/>
      <w:r w:rsidRPr="00D52E36">
        <w:t xml:space="preserve"> (Danube </w:t>
      </w:r>
      <w:proofErr w:type="spellStart"/>
      <w:r w:rsidRPr="00D52E36">
        <w:t>InGrid</w:t>
      </w:r>
      <w:proofErr w:type="spellEnd"/>
      <w:r w:rsidRPr="00D52E36">
        <w:t xml:space="preserve"> 2.0) sa týka aktivít vo východnej časti Slovenska a severovýchodnej časti Maďarska a jej predmetom je zavádzanie prvkov inteligentných sietí, súvisiace s návrhom inteligentných rozvodní, výmeny údajov, tok údajov a inteligentné meranie a zvládnutie interakcií medzi PPS a PRDS pre bezpečnú a efektívnu prevádzku budúcich energetických systémov. Cieľom druhej vlny projektu Danube </w:t>
      </w:r>
      <w:proofErr w:type="spellStart"/>
      <w:r w:rsidRPr="00D52E36">
        <w:t>InGrid</w:t>
      </w:r>
      <w:proofErr w:type="spellEnd"/>
      <w:r w:rsidRPr="00D52E36">
        <w:t xml:space="preserve"> je zlepšiť cezhraničnú spoluprácu na úrovni PPS a PRDS pri koordinácii riadenia elektrizačnej sústavy so zameraním na inteligentné zbery dát a ich výmenu s cieľom umožniť pripojenie väčšieho počtu výrobcov obnoviteľnej energie do elektrizačnej sústavy s dôrazom na zabezpečenie vysokej kvality a bezpečnosti dodávok pre odberateľov energií v regióne východného Slovenska, severovýchodného a stredného Maďarska. Realizátormi druhej vlny projektu sú spoločnosti VSD, SEPS</w:t>
      </w:r>
      <w:r w:rsidRPr="00D52E36">
        <w:rPr>
          <w:rStyle w:val="Odkaznapoznmkupodiarou"/>
        </w:rPr>
        <w:footnoteReference w:id="18"/>
      </w:r>
      <w:r w:rsidRPr="00D52E36">
        <w:t xml:space="preserve">, ELMŰ </w:t>
      </w:r>
      <w:proofErr w:type="spellStart"/>
      <w:r w:rsidRPr="00D52E36">
        <w:t>Hálózati</w:t>
      </w:r>
      <w:proofErr w:type="spellEnd"/>
      <w:r w:rsidRPr="00D52E36">
        <w:t xml:space="preserve"> </w:t>
      </w:r>
      <w:proofErr w:type="spellStart"/>
      <w:r w:rsidRPr="00D52E36">
        <w:t>Kft</w:t>
      </w:r>
      <w:proofErr w:type="spellEnd"/>
      <w:r w:rsidRPr="00D52E36">
        <w:t xml:space="preserve">. a MVM ÉMÁSZ </w:t>
      </w:r>
      <w:proofErr w:type="spellStart"/>
      <w:r w:rsidRPr="00D52E36">
        <w:t>Áramhálózati</w:t>
      </w:r>
      <w:proofErr w:type="spellEnd"/>
      <w:r w:rsidRPr="00D52E36">
        <w:t xml:space="preserve"> </w:t>
      </w:r>
      <w:proofErr w:type="spellStart"/>
      <w:r w:rsidRPr="00D52E36">
        <w:t>Kft</w:t>
      </w:r>
      <w:proofErr w:type="spellEnd"/>
      <w:r w:rsidRPr="00D52E36">
        <w:t xml:space="preserve">. </w:t>
      </w:r>
    </w:p>
    <w:p w14:paraId="6A2FF6A8" w14:textId="77777777" w:rsidR="009D5325" w:rsidRPr="00D52E36" w:rsidRDefault="009D5325" w:rsidP="003D2690">
      <w:pPr>
        <w:spacing w:before="60" w:line="259" w:lineRule="auto"/>
        <w:jc w:val="both"/>
        <w:rPr>
          <w:noProof/>
        </w:rPr>
      </w:pPr>
      <w:r w:rsidRPr="00D52E36">
        <w:t>Hlavným cieľom projektu je vyvinúť inteligentnú elektrizačnú sústavu v regióne strednej a východnej Európy so zámerom integrácie väčšieho množstva OZE do distribučnej sústavy pri zachovaní vysokej kvality a bezpečnosti dodávky elektriny spotrebiteľom. Projekt vytvorí väčšiu kapacitu pre rozvoj a pripojenie distribuovanej výroby elektriny a vhodné podmienky pre prípadné pripojenie nových užívateľov distribučnej sústavy v regióne. Projekt podporí pripájanie viacerých nových výrobcov elektriny z obnoviteľných zdrojov, zlepší kvalitu a bezpečnosť dodávky elektrickej energie, rozšíri možnosť pripojenia do sústavy pre všetkých užívateľov a zredukuje negatívne dopady na životné prostredie.</w:t>
      </w:r>
    </w:p>
    <w:p w14:paraId="4D168A09" w14:textId="77777777" w:rsidR="009D5325" w:rsidRPr="00D52E36" w:rsidRDefault="009D5325" w:rsidP="003D2690">
      <w:pPr>
        <w:pStyle w:val="Nadpis4"/>
        <w:rPr>
          <w:b w:val="0"/>
          <w:bCs w:val="0"/>
        </w:rPr>
      </w:pPr>
      <w:bookmarkStart w:id="64" w:name="_Toc193373433"/>
      <w:bookmarkStart w:id="65" w:name="_Hlk185340361"/>
      <w:r w:rsidRPr="00D52E36">
        <w:rPr>
          <w:b w:val="0"/>
          <w:bCs w:val="0"/>
        </w:rPr>
        <w:t>Projekt TUNE</w:t>
      </w:r>
      <w:bookmarkEnd w:id="64"/>
    </w:p>
    <w:p w14:paraId="74BA5089" w14:textId="2D98F6F5" w:rsidR="009D5325" w:rsidRPr="00D52E36" w:rsidRDefault="009D5325" w:rsidP="003D2690">
      <w:pPr>
        <w:spacing w:before="60" w:line="259" w:lineRule="auto"/>
        <w:jc w:val="both"/>
      </w:pPr>
      <w:proofErr w:type="spellStart"/>
      <w:r w:rsidRPr="00D52E36">
        <w:t>Smart</w:t>
      </w:r>
      <w:proofErr w:type="spellEnd"/>
      <w:r w:rsidRPr="00D52E36">
        <w:t xml:space="preserve"> projekt TUNE je založený na spolupráci troch prevádzkovateľov prenosových sústav - SEPS, ELES, </w:t>
      </w:r>
      <w:proofErr w:type="spellStart"/>
      <w:r w:rsidRPr="00D52E36">
        <w:t>d.o.o</w:t>
      </w:r>
      <w:proofErr w:type="spellEnd"/>
      <w:r w:rsidRPr="00D52E36">
        <w:t xml:space="preserve">. (prevádzkovateľ PS v Slovinsku) a MAVIR. </w:t>
      </w:r>
      <w:bookmarkStart w:id="66" w:name="_Hlk191450461"/>
      <w:r w:rsidRPr="00D52E36">
        <w:t xml:space="preserve">Cieľom tohto projektu je najmä zníženie cenových rozdielov medzi </w:t>
      </w:r>
      <w:r w:rsidR="00093271" w:rsidRPr="00D52E36">
        <w:t>uvedenými</w:t>
      </w:r>
      <w:r w:rsidRPr="00D52E36">
        <w:t xml:space="preserve"> krajinami prostredníctvom moderných technológií, ktoré umožnia efektívnejšie využitie existujúcej infraštruktúry</w:t>
      </w:r>
      <w:r w:rsidR="000B2EE8" w:rsidRPr="00D52E36">
        <w:t xml:space="preserve"> PS</w:t>
      </w:r>
      <w:r w:rsidRPr="00D52E36">
        <w:t>.</w:t>
      </w:r>
    </w:p>
    <w:p w14:paraId="2AB08CBC" w14:textId="2B9946EF" w:rsidR="009D5325" w:rsidRPr="00D52E36" w:rsidRDefault="009D5325" w:rsidP="003D2690">
      <w:pPr>
        <w:spacing w:before="60" w:line="259" w:lineRule="auto"/>
        <w:jc w:val="both"/>
      </w:pPr>
      <w:r w:rsidRPr="00D52E36">
        <w:lastRenderedPageBreak/>
        <w:t xml:space="preserve">Projekt </w:t>
      </w:r>
      <w:r w:rsidR="000B2EE8" w:rsidRPr="00D52E36">
        <w:t>uvažuje so</w:t>
      </w:r>
      <w:r w:rsidRPr="00D52E36">
        <w:t xml:space="preserve"> štyr</w:t>
      </w:r>
      <w:r w:rsidR="000B2EE8" w:rsidRPr="00D52E36">
        <w:t>mi</w:t>
      </w:r>
      <w:r w:rsidRPr="00D52E36">
        <w:t xml:space="preserve"> </w:t>
      </w:r>
      <w:r w:rsidR="000B2EE8" w:rsidRPr="00D52E36">
        <w:t>PST transformátormi (</w:t>
      </w:r>
      <w:proofErr w:type="spellStart"/>
      <w:r w:rsidR="000B2EE8" w:rsidRPr="00D52E36">
        <w:t>Phase</w:t>
      </w:r>
      <w:proofErr w:type="spellEnd"/>
      <w:r w:rsidR="000B2EE8" w:rsidRPr="00D52E36">
        <w:t xml:space="preserve"> </w:t>
      </w:r>
      <w:proofErr w:type="spellStart"/>
      <w:r w:rsidR="000B2EE8" w:rsidRPr="00D52E36">
        <w:t>shifting</w:t>
      </w:r>
      <w:proofErr w:type="spellEnd"/>
      <w:r w:rsidR="000B2EE8" w:rsidRPr="00D52E36">
        <w:t xml:space="preserve"> </w:t>
      </w:r>
      <w:proofErr w:type="spellStart"/>
      <w:r w:rsidR="000B2EE8" w:rsidRPr="00D52E36">
        <w:t>transformer</w:t>
      </w:r>
      <w:proofErr w:type="spellEnd"/>
      <w:r w:rsidR="000B2EE8" w:rsidRPr="00D52E36">
        <w:t xml:space="preserve"> - transformátor s</w:t>
      </w:r>
      <w:r w:rsidR="00425C4F">
        <w:t> </w:t>
      </w:r>
      <w:r w:rsidR="000B2EE8" w:rsidRPr="00D52E36">
        <w:t xml:space="preserve">priečnou reguláciou) - </w:t>
      </w:r>
      <w:r w:rsidRPr="00D52E36">
        <w:t>jeden na území SR v </w:t>
      </w:r>
      <w:proofErr w:type="spellStart"/>
      <w:r w:rsidRPr="00D52E36">
        <w:t>ESt</w:t>
      </w:r>
      <w:proofErr w:type="spellEnd"/>
      <w:r w:rsidRPr="00D52E36">
        <w:t xml:space="preserve"> Rimavská Sobota na 400 kV vedení V426 Levice – Rimavská Sobota, dva na území HU, jeden v </w:t>
      </w:r>
      <w:proofErr w:type="spellStart"/>
      <w:r w:rsidRPr="00D52E36">
        <w:t>ESt</w:t>
      </w:r>
      <w:proofErr w:type="spellEnd"/>
      <w:r w:rsidRPr="00D52E36">
        <w:t xml:space="preserve"> </w:t>
      </w:r>
      <w:proofErr w:type="spellStart"/>
      <w:r w:rsidRPr="00D52E36">
        <w:t>Göd</w:t>
      </w:r>
      <w:proofErr w:type="spellEnd"/>
      <w:r w:rsidRPr="00D52E36">
        <w:t xml:space="preserve"> na 400 kV vedení V449 Levice (SK) – </w:t>
      </w:r>
      <w:proofErr w:type="spellStart"/>
      <w:r w:rsidRPr="00D52E36">
        <w:t>Göd</w:t>
      </w:r>
      <w:proofErr w:type="spellEnd"/>
      <w:r w:rsidRPr="00D52E36">
        <w:t xml:space="preserve"> (HU) a druhý v </w:t>
      </w:r>
      <w:proofErr w:type="spellStart"/>
      <w:r w:rsidRPr="00D52E36">
        <w:t>ESt</w:t>
      </w:r>
      <w:proofErr w:type="spellEnd"/>
      <w:r w:rsidRPr="00D52E36">
        <w:t xml:space="preserve"> Győr na 220 kV vedení Győr (HU) – Viedeň (AT) a posledný PST na území SI v </w:t>
      </w:r>
      <w:proofErr w:type="spellStart"/>
      <w:r w:rsidRPr="00D52E36">
        <w:t>ESt</w:t>
      </w:r>
      <w:proofErr w:type="spellEnd"/>
      <w:r w:rsidRPr="00D52E36">
        <w:t xml:space="preserve"> </w:t>
      </w:r>
      <w:proofErr w:type="spellStart"/>
      <w:r w:rsidRPr="00D52E36">
        <w:t>Divača</w:t>
      </w:r>
      <w:proofErr w:type="spellEnd"/>
      <w:r w:rsidRPr="00D52E36">
        <w:t xml:space="preserve"> ako tretí paralelný PST k súčasným dvom na vedení </w:t>
      </w:r>
      <w:proofErr w:type="spellStart"/>
      <w:r w:rsidRPr="00D52E36">
        <w:t>Divača</w:t>
      </w:r>
      <w:proofErr w:type="spellEnd"/>
      <w:r w:rsidRPr="00D52E36">
        <w:t xml:space="preserve"> (</w:t>
      </w:r>
      <w:proofErr w:type="spellStart"/>
      <w:r w:rsidRPr="00D52E36">
        <w:t>Sl</w:t>
      </w:r>
      <w:proofErr w:type="spellEnd"/>
      <w:r w:rsidRPr="00D52E36">
        <w:t xml:space="preserve">) – </w:t>
      </w:r>
      <w:proofErr w:type="spellStart"/>
      <w:r w:rsidRPr="00D52E36">
        <w:t>Redipuglia</w:t>
      </w:r>
      <w:proofErr w:type="spellEnd"/>
      <w:r w:rsidRPr="00D52E36">
        <w:t xml:space="preserve"> (IT). Vplyv a benefit týchto PST bol posúdený štúdiou, spracovanou externým riešiteľom, ktorého zmluvne zaviazala spoločnosť ELES.</w:t>
      </w:r>
    </w:p>
    <w:p w14:paraId="5213D09A" w14:textId="77777777" w:rsidR="009D5325" w:rsidRPr="00D52E36" w:rsidRDefault="009D5325" w:rsidP="003D2690">
      <w:pPr>
        <w:spacing w:before="60" w:line="259" w:lineRule="auto"/>
        <w:jc w:val="both"/>
      </w:pPr>
      <w:r w:rsidRPr="00D52E36">
        <w:t xml:space="preserve">Súčasťou tohto projektu je zároveň technológia dynamického zaťažovania vodičov na viacerých vedeniach na území SR a HU a použitie vysokoteplotných vodičov na 220 kV vedení </w:t>
      </w:r>
      <w:proofErr w:type="spellStart"/>
      <w:r w:rsidRPr="00D52E36">
        <w:t>Divača</w:t>
      </w:r>
      <w:proofErr w:type="spellEnd"/>
      <w:r w:rsidRPr="00D52E36">
        <w:t xml:space="preserve"> (</w:t>
      </w:r>
      <w:proofErr w:type="spellStart"/>
      <w:r w:rsidRPr="00D52E36">
        <w:t>Sl</w:t>
      </w:r>
      <w:proofErr w:type="spellEnd"/>
      <w:r w:rsidRPr="00D52E36">
        <w:t xml:space="preserve">) – </w:t>
      </w:r>
      <w:proofErr w:type="spellStart"/>
      <w:r w:rsidRPr="00D52E36">
        <w:t>Padriciano</w:t>
      </w:r>
      <w:proofErr w:type="spellEnd"/>
      <w:r w:rsidRPr="00D52E36">
        <w:t xml:space="preserve"> (IT). Poslednou časťou projektu je nové riadiace centrum v </w:t>
      </w:r>
      <w:proofErr w:type="spellStart"/>
      <w:r w:rsidRPr="00D52E36">
        <w:t>ESt</w:t>
      </w:r>
      <w:proofErr w:type="spellEnd"/>
      <w:r w:rsidRPr="00D52E36">
        <w:t xml:space="preserve"> </w:t>
      </w:r>
      <w:proofErr w:type="spellStart"/>
      <w:r w:rsidRPr="00D52E36">
        <w:t>Beričevo</w:t>
      </w:r>
      <w:proofErr w:type="spellEnd"/>
      <w:r w:rsidRPr="00D52E36">
        <w:t xml:space="preserve"> (</w:t>
      </w:r>
      <w:proofErr w:type="spellStart"/>
      <w:r w:rsidRPr="00D52E36">
        <w:t>Sl</w:t>
      </w:r>
      <w:proofErr w:type="spellEnd"/>
      <w:r w:rsidRPr="00D52E36">
        <w:t>), ktorého úlohou bude optimalizácia nabíjania elektromobilov, predikcia zaťaženia a výroby a ďalšie podporné IT systémy.</w:t>
      </w:r>
    </w:p>
    <w:p w14:paraId="5D3688A6" w14:textId="0BEF83A9" w:rsidR="009D5325" w:rsidRPr="00D52E36" w:rsidRDefault="009D5325" w:rsidP="003D2690">
      <w:pPr>
        <w:spacing w:before="60" w:line="259" w:lineRule="auto"/>
        <w:jc w:val="both"/>
      </w:pPr>
      <w:r w:rsidRPr="00D52E36">
        <w:t>V prípade zaradenia projektu TUNE na 2. zoznam PCI je cieľom požiadať o spolufinancovanie v rámci programu CEF, ktorý spravuje CINEA.</w:t>
      </w:r>
      <w:bookmarkEnd w:id="65"/>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D5325" w:rsidRPr="00D52E36" w14:paraId="7C53AED5" w14:textId="77777777" w:rsidTr="00482EA8">
        <w:tc>
          <w:tcPr>
            <w:tcW w:w="9062" w:type="dxa"/>
          </w:tcPr>
          <w:bookmarkEnd w:id="66"/>
          <w:p w14:paraId="102526F1" w14:textId="77777777" w:rsidR="009D5325" w:rsidRPr="00D52E36" w:rsidRDefault="009D5325" w:rsidP="003D2690">
            <w:pPr>
              <w:keepNext/>
              <w:spacing w:before="60" w:line="259" w:lineRule="auto"/>
              <w:jc w:val="both"/>
            </w:pPr>
            <w:r w:rsidRPr="00D52E36">
              <w:rPr>
                <w:noProof/>
              </w:rPr>
              <w:drawing>
                <wp:inline distT="0" distB="0" distL="0" distR="0" wp14:anchorId="23B12BBD" wp14:editId="5EE7B744">
                  <wp:extent cx="5580000" cy="3314662"/>
                  <wp:effectExtent l="0" t="0" r="1905" b="635"/>
                  <wp:docPr id="81355354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80000" cy="3314662"/>
                          </a:xfrm>
                          <a:prstGeom prst="rect">
                            <a:avLst/>
                          </a:prstGeom>
                          <a:noFill/>
                          <a:ln>
                            <a:noFill/>
                          </a:ln>
                        </pic:spPr>
                      </pic:pic>
                    </a:graphicData>
                  </a:graphic>
                </wp:inline>
              </w:drawing>
            </w:r>
          </w:p>
        </w:tc>
      </w:tr>
      <w:tr w:rsidR="009D5325" w:rsidRPr="00D52E36" w14:paraId="5D26DB60" w14:textId="77777777" w:rsidTr="00482EA8">
        <w:tc>
          <w:tcPr>
            <w:tcW w:w="9062" w:type="dxa"/>
          </w:tcPr>
          <w:p w14:paraId="316725EE" w14:textId="51824C00" w:rsidR="009D5325" w:rsidRPr="00425C4F" w:rsidRDefault="009D5325" w:rsidP="00425C4F">
            <w:pPr>
              <w:pStyle w:val="Popis"/>
            </w:pPr>
            <w:r w:rsidRPr="00425C4F">
              <w:t xml:space="preserve">Obrázok </w:t>
            </w:r>
            <w:r w:rsidR="00425C4F" w:rsidRPr="00425C4F">
              <w:t>5.4.1.2</w:t>
            </w:r>
            <w:r w:rsidR="00647E80" w:rsidRPr="00425C4F">
              <w:noBreakHyphen/>
            </w:r>
            <w:r w:rsidR="00425C4F" w:rsidRPr="00425C4F">
              <w:t>1</w:t>
            </w:r>
            <w:r w:rsidRPr="00425C4F">
              <w:t xml:space="preserve"> Geografické znázornenie oblasti pre projekt TUNE</w:t>
            </w:r>
          </w:p>
        </w:tc>
      </w:tr>
    </w:tbl>
    <w:p w14:paraId="51F2BC8E" w14:textId="70561D24" w:rsidR="002F33B4" w:rsidRPr="00D52E36" w:rsidRDefault="002F33B4" w:rsidP="003D2690">
      <w:pPr>
        <w:pStyle w:val="Nadpis3"/>
        <w:ind w:left="709" w:hanging="709"/>
      </w:pPr>
      <w:bookmarkStart w:id="67" w:name="_Toc193956048"/>
      <w:r w:rsidRPr="00D52E36">
        <w:t>Desaťročný plán rozvoja ENTSO-E (TYNDP)</w:t>
      </w:r>
      <w:bookmarkEnd w:id="67"/>
    </w:p>
    <w:p w14:paraId="4BB8CBED" w14:textId="336CB8F2" w:rsidR="00FC0D12" w:rsidRPr="00D52E36" w:rsidRDefault="00FC0D12" w:rsidP="003D2690">
      <w:pPr>
        <w:spacing w:before="120" w:after="120" w:line="259" w:lineRule="auto"/>
        <w:jc w:val="both"/>
      </w:pPr>
      <w:r w:rsidRPr="00D52E36">
        <w:t>Výbor pre rozvoj sústav (</w:t>
      </w:r>
      <w:proofErr w:type="spellStart"/>
      <w:r w:rsidRPr="00D52E36">
        <w:t>System</w:t>
      </w:r>
      <w:proofErr w:type="spellEnd"/>
      <w:r w:rsidRPr="00D52E36">
        <w:t xml:space="preserve"> </w:t>
      </w:r>
      <w:proofErr w:type="spellStart"/>
      <w:r w:rsidRPr="00D52E36">
        <w:t>Development</w:t>
      </w:r>
      <w:proofErr w:type="spellEnd"/>
      <w:r w:rsidRPr="00D52E36">
        <w:t xml:space="preserve"> </w:t>
      </w:r>
      <w:proofErr w:type="spellStart"/>
      <w:r w:rsidRPr="00D52E36">
        <w:t>Committee</w:t>
      </w:r>
      <w:proofErr w:type="spellEnd"/>
      <w:r w:rsidRPr="00D52E36">
        <w:t>; SDC) v rámci ENTSO-E každé dva roky vypracováva desaťročný plán rozvoja sústavy, ktorý popisuje a kvantifikuje hlavné potreby rozvoja prenosových sústav v Európe v </w:t>
      </w:r>
      <w:proofErr w:type="spellStart"/>
      <w:r w:rsidRPr="00D52E36">
        <w:t>stredno</w:t>
      </w:r>
      <w:proofErr w:type="spellEnd"/>
      <w:r w:rsidRPr="00D52E36">
        <w:t xml:space="preserve"> a dlhodobých časových horizontoch a obsahuje výsledky hodnotenia projektov </w:t>
      </w:r>
      <w:proofErr w:type="spellStart"/>
      <w:r w:rsidRPr="00D52E36">
        <w:t>Pan</w:t>
      </w:r>
      <w:proofErr w:type="spellEnd"/>
      <w:r w:rsidRPr="00D52E36">
        <w:t xml:space="preserve">-Európskeho významu </w:t>
      </w:r>
      <w:proofErr w:type="spellStart"/>
      <w:r w:rsidRPr="00D52E36">
        <w:t>multi-kriteriálnou</w:t>
      </w:r>
      <w:proofErr w:type="spellEnd"/>
      <w:r w:rsidRPr="00D52E36">
        <w:t xml:space="preserve"> </w:t>
      </w:r>
      <w:proofErr w:type="spellStart"/>
      <w:r w:rsidRPr="00D52E36">
        <w:t>cost</w:t>
      </w:r>
      <w:proofErr w:type="spellEnd"/>
      <w:r w:rsidRPr="00D52E36">
        <w:t xml:space="preserve">-benefit analýzou (CBA). TYNDP 2022 bol zverejnený v 2Q/2023. Medzi investičné projekty TYNDP 2022 s </w:t>
      </w:r>
      <w:proofErr w:type="spellStart"/>
      <w:r w:rsidRPr="00D52E36">
        <w:t>pan</w:t>
      </w:r>
      <w:proofErr w:type="spellEnd"/>
      <w:r w:rsidRPr="00D52E36">
        <w:t>-európskym významom bol zahrnutý aj projekt č. 330 „Štvrté 400 kV cezhraničné prepojenie SK a CZ</w:t>
      </w:r>
      <w:r w:rsidRPr="00D52E36">
        <w:rPr>
          <w:rStyle w:val="Odkaznapoznmkupodiarou"/>
        </w:rPr>
        <w:footnoteReference w:id="19"/>
      </w:r>
      <w:r w:rsidRPr="00D52E36">
        <w:t xml:space="preserve">“, ktorého </w:t>
      </w:r>
      <w:proofErr w:type="spellStart"/>
      <w:r w:rsidRPr="00D52E36">
        <w:t>spolurealizátorom</w:t>
      </w:r>
      <w:proofErr w:type="spellEnd"/>
      <w:r w:rsidRPr="00D52E36">
        <w:t xml:space="preserve"> je SEPS.</w:t>
      </w:r>
      <w:r w:rsidR="00FE2D3D" w:rsidRPr="00D52E36">
        <w:t xml:space="preserve"> Okrem projektov cezhraničných prepojení bol na zoznam TYNDP 2022 zaradený aj projekt veľkého energetického úložiska č. 1037 ELSEA</w:t>
      </w:r>
      <w:r w:rsidR="00133614">
        <w:rPr>
          <w:rStyle w:val="Odkaznapoznmkupodiarou"/>
        </w:rPr>
        <w:footnoteReference w:id="20"/>
      </w:r>
      <w:r w:rsidR="00FE2D3D" w:rsidRPr="00D52E36">
        <w:t xml:space="preserve"> (</w:t>
      </w:r>
      <w:proofErr w:type="spellStart"/>
      <w:r w:rsidR="00FE2D3D" w:rsidRPr="00D52E36">
        <w:t>European</w:t>
      </w:r>
      <w:proofErr w:type="spellEnd"/>
      <w:r w:rsidR="00FE2D3D" w:rsidRPr="00D52E36">
        <w:t xml:space="preserve"> </w:t>
      </w:r>
      <w:proofErr w:type="spellStart"/>
      <w:r w:rsidR="00FE2D3D" w:rsidRPr="00D52E36">
        <w:t>Large</w:t>
      </w:r>
      <w:proofErr w:type="spellEnd"/>
      <w:r w:rsidR="00FE2D3D" w:rsidRPr="00D52E36">
        <w:t xml:space="preserve"> </w:t>
      </w:r>
      <w:proofErr w:type="spellStart"/>
      <w:r w:rsidR="00FE2D3D" w:rsidRPr="00D52E36">
        <w:t>Scale</w:t>
      </w:r>
      <w:proofErr w:type="spellEnd"/>
      <w:r w:rsidR="00FE2D3D" w:rsidRPr="00D52E36">
        <w:t xml:space="preserve"> Energy </w:t>
      </w:r>
      <w:proofErr w:type="spellStart"/>
      <w:r w:rsidR="00FE2D3D" w:rsidRPr="00D52E36">
        <w:t>Accumulation</w:t>
      </w:r>
      <w:proofErr w:type="spellEnd"/>
      <w:r w:rsidR="00FE2D3D" w:rsidRPr="00D52E36">
        <w:t xml:space="preserve">). Projekt ELSEA je alternatívna technológia uskladnenia energie a poskytovania flexibility v súlade s cieľmi smerom k uhlíkovej neutralite. Súčasťou TYNDP 2022 </w:t>
      </w:r>
      <w:r w:rsidR="00133614" w:rsidRPr="00133614">
        <w:t>(ako aj TYNDP 2024)</w:t>
      </w:r>
      <w:r w:rsidR="00133614">
        <w:t xml:space="preserve"> </w:t>
      </w:r>
      <w:r w:rsidR="00FE2D3D" w:rsidRPr="00D52E36">
        <w:lastRenderedPageBreak/>
        <w:t>je aj projekt č. 1050 „Integrátor SE“, ktorý spočíva v modernizácii PVE Čierny Váh a hybridizácii tejto PVE pomocou batériového úložiska. Realizátorom toho projektu sú Slovenské elektrárne, a. s.</w:t>
      </w:r>
    </w:p>
    <w:p w14:paraId="0B7411B3" w14:textId="77777777" w:rsidR="00FC0D12" w:rsidRPr="00D52E36" w:rsidRDefault="00FC0D12" w:rsidP="003D2690">
      <w:pPr>
        <w:spacing w:before="120" w:after="120" w:line="259" w:lineRule="auto"/>
        <w:jc w:val="both"/>
      </w:pPr>
      <w:r w:rsidRPr="00D52E36">
        <w:t xml:space="preserve">V rámci spracovania TYNDP 2022 bol spracovaný aj Regionálny investičný plán Continental </w:t>
      </w:r>
      <w:proofErr w:type="spellStart"/>
      <w:r w:rsidRPr="00D52E36">
        <w:t>Central</w:t>
      </w:r>
      <w:proofErr w:type="spellEnd"/>
      <w:r w:rsidRPr="00D52E36">
        <w:t xml:space="preserve"> East (</w:t>
      </w:r>
      <w:proofErr w:type="spellStart"/>
      <w:r w:rsidRPr="00D52E36">
        <w:t>RgIP</w:t>
      </w:r>
      <w:proofErr w:type="spellEnd"/>
      <w:r w:rsidRPr="00D52E36">
        <w:t xml:space="preserve"> CCE)</w:t>
      </w:r>
      <w:r w:rsidRPr="00D52E36">
        <w:rPr>
          <w:rStyle w:val="Odkaznapoznmkupodiarou"/>
        </w:rPr>
        <w:footnoteReference w:id="21"/>
      </w:r>
      <w:r w:rsidRPr="00D52E36">
        <w:t xml:space="preserve">, ktorý popisuje a analyzuje zmeny v elektrizačných sústavách dotknutých prevádzkovateľov PS v jednotlivých rozvojových horizontoch v porovnaní so súčasnosťou. Následne sú identifikované úzke miesta a kvantifikujú sa potreby dodatočných potenciálnych investičných opatrení na ich odstránenie tak, aby bola zaistená bezpečnosť prevádzky prepojených sústav. Projekty </w:t>
      </w:r>
      <w:proofErr w:type="spellStart"/>
      <w:r w:rsidRPr="00D52E36">
        <w:t>Pan</w:t>
      </w:r>
      <w:proofErr w:type="spellEnd"/>
      <w:r w:rsidRPr="00D52E36">
        <w:t xml:space="preserve">-Európskeho významu (hlavne cezhraničné vedenia) sú ďalej v procese TYNDP hodnotené </w:t>
      </w:r>
      <w:proofErr w:type="spellStart"/>
      <w:r w:rsidRPr="00D52E36">
        <w:t>multi-kriteriálnou</w:t>
      </w:r>
      <w:proofErr w:type="spellEnd"/>
      <w:r w:rsidRPr="00D52E36">
        <w:t xml:space="preserve"> CBA analýzou. Projekty v jednotlivých </w:t>
      </w:r>
      <w:proofErr w:type="spellStart"/>
      <w:r w:rsidRPr="00D52E36">
        <w:t>RgIP</w:t>
      </w:r>
      <w:proofErr w:type="spellEnd"/>
      <w:r w:rsidRPr="00D52E36">
        <w:t xml:space="preserve">, identifikované ako projekty regionálneho a národného významu (vnútroštátne projekty), zohrávajú – rovnako, ako projekty </w:t>
      </w:r>
      <w:proofErr w:type="spellStart"/>
      <w:r w:rsidRPr="00D52E36">
        <w:t>Pan</w:t>
      </w:r>
      <w:proofErr w:type="spellEnd"/>
      <w:r w:rsidRPr="00D52E36">
        <w:t xml:space="preserve">-Európskeho významu – veľmi dôležitú úlohu pri plánovaní rozvoja infraštruktúry PS v danom regióne, s cieľom zaistiť bezpečnú prevádzku prepojených PS s tým rozdielom, že nie sú hodnotené v procese TYNDP </w:t>
      </w:r>
      <w:proofErr w:type="spellStart"/>
      <w:r w:rsidRPr="00D52E36">
        <w:t>multi-kriteriálnou</w:t>
      </w:r>
      <w:proofErr w:type="spellEnd"/>
      <w:r w:rsidRPr="00D52E36">
        <w:t xml:space="preserve"> CBA analýzou.</w:t>
      </w:r>
    </w:p>
    <w:p w14:paraId="7ED7C841" w14:textId="77777777" w:rsidR="00FC0D12" w:rsidRPr="00D52E36" w:rsidRDefault="00FC0D12" w:rsidP="003D2690">
      <w:pPr>
        <w:spacing w:before="120" w:after="120" w:line="259" w:lineRule="auto"/>
        <w:jc w:val="both"/>
      </w:pPr>
      <w:r w:rsidRPr="00D52E36">
        <w:t xml:space="preserve">V </w:t>
      </w:r>
      <w:proofErr w:type="spellStart"/>
      <w:r w:rsidRPr="00D52E36">
        <w:t>RgIP</w:t>
      </w:r>
      <w:proofErr w:type="spellEnd"/>
      <w:r w:rsidRPr="00D52E36">
        <w:t xml:space="preserve"> CCE 2022 má SEPS zahrnuté investičné projekty:</w:t>
      </w:r>
    </w:p>
    <w:p w14:paraId="372A69B6" w14:textId="77777777" w:rsidR="00FC0D12" w:rsidRPr="00D52E36" w:rsidRDefault="00FC0D12" w:rsidP="003D2690">
      <w:pPr>
        <w:pStyle w:val="Odsektextu"/>
        <w:numPr>
          <w:ilvl w:val="0"/>
          <w:numId w:val="13"/>
        </w:numPr>
        <w:spacing w:line="259" w:lineRule="auto"/>
      </w:pPr>
      <w:r w:rsidRPr="00D52E36">
        <w:t>súbor stavieb Senica,</w:t>
      </w:r>
    </w:p>
    <w:p w14:paraId="71264DF2" w14:textId="77777777" w:rsidR="00FC0D12" w:rsidRPr="00D52E36" w:rsidRDefault="00FC0D12" w:rsidP="003D2690">
      <w:pPr>
        <w:pStyle w:val="Odsektextu"/>
        <w:numPr>
          <w:ilvl w:val="0"/>
          <w:numId w:val="13"/>
        </w:numPr>
        <w:spacing w:line="259" w:lineRule="auto"/>
      </w:pPr>
      <w:r w:rsidRPr="00D52E36">
        <w:t>súbor stavieb Bystričany,</w:t>
      </w:r>
    </w:p>
    <w:p w14:paraId="65892D28" w14:textId="77777777" w:rsidR="00FC0D12" w:rsidRPr="00D52E36" w:rsidRDefault="00FC0D12" w:rsidP="003D2690">
      <w:pPr>
        <w:pStyle w:val="Odsektextu"/>
        <w:numPr>
          <w:ilvl w:val="0"/>
          <w:numId w:val="13"/>
        </w:numPr>
        <w:spacing w:line="259" w:lineRule="auto"/>
      </w:pPr>
      <w:r w:rsidRPr="00D52E36">
        <w:t>vedenie 2x400 kV Horná Ždaňa – lokalita Oslany,</w:t>
      </w:r>
    </w:p>
    <w:p w14:paraId="5A963544" w14:textId="77777777" w:rsidR="00FC0D12" w:rsidRPr="00D52E36" w:rsidRDefault="00FC0D12" w:rsidP="003D2690">
      <w:pPr>
        <w:pStyle w:val="Odsektextu"/>
        <w:numPr>
          <w:ilvl w:val="0"/>
          <w:numId w:val="13"/>
        </w:numPr>
        <w:spacing w:line="259" w:lineRule="auto"/>
      </w:pPr>
      <w:r w:rsidRPr="00D52E36">
        <w:t xml:space="preserve">nová </w:t>
      </w:r>
      <w:proofErr w:type="spellStart"/>
      <w:r w:rsidRPr="00D52E36">
        <w:t>ESt</w:t>
      </w:r>
      <w:proofErr w:type="spellEnd"/>
      <w:r w:rsidRPr="00D52E36">
        <w:t xml:space="preserve"> 400/110 kV Ladce,</w:t>
      </w:r>
    </w:p>
    <w:p w14:paraId="4F865475" w14:textId="77777777" w:rsidR="00FC0D12" w:rsidRPr="00D52E36" w:rsidRDefault="00FC0D12" w:rsidP="003D2690">
      <w:pPr>
        <w:pStyle w:val="Odsektextu"/>
        <w:numPr>
          <w:ilvl w:val="0"/>
          <w:numId w:val="13"/>
        </w:numPr>
        <w:spacing w:line="259" w:lineRule="auto"/>
      </w:pPr>
      <w:r w:rsidRPr="00D52E36">
        <w:t xml:space="preserve">zaslučkovanie vedenia V492 do </w:t>
      </w:r>
      <w:proofErr w:type="spellStart"/>
      <w:r w:rsidRPr="00D52E36">
        <w:t>ESt</w:t>
      </w:r>
      <w:proofErr w:type="spellEnd"/>
      <w:r w:rsidRPr="00D52E36">
        <w:t xml:space="preserve"> Levice,</w:t>
      </w:r>
    </w:p>
    <w:p w14:paraId="6F62F5C7" w14:textId="77777777" w:rsidR="00FC0D12" w:rsidRPr="00D52E36" w:rsidRDefault="00FC0D12" w:rsidP="003D2690">
      <w:pPr>
        <w:pStyle w:val="Odsektextu"/>
        <w:numPr>
          <w:ilvl w:val="0"/>
          <w:numId w:val="13"/>
        </w:numPr>
        <w:spacing w:line="259" w:lineRule="auto"/>
      </w:pPr>
      <w:r w:rsidRPr="00D52E36">
        <w:t>výmena transformátora T401 a kompenzačné tlmivky v </w:t>
      </w:r>
      <w:proofErr w:type="spellStart"/>
      <w:r w:rsidRPr="00D52E36">
        <w:t>ESt</w:t>
      </w:r>
      <w:proofErr w:type="spellEnd"/>
      <w:r w:rsidRPr="00D52E36">
        <w:t xml:space="preserve"> Varín.</w:t>
      </w:r>
    </w:p>
    <w:p w14:paraId="6FAD5915" w14:textId="721CADED" w:rsidR="00FB2565" w:rsidRPr="00D52E36" w:rsidRDefault="00FC0D12" w:rsidP="003D2690">
      <w:pPr>
        <w:spacing w:before="60" w:line="259" w:lineRule="auto"/>
        <w:jc w:val="both"/>
      </w:pPr>
      <w:r w:rsidRPr="00D52E36">
        <w:t>V</w:t>
      </w:r>
      <w:r w:rsidR="00D50175" w:rsidRPr="00D52E36">
        <w:t xml:space="preserve"> </w:t>
      </w:r>
      <w:r w:rsidRPr="00D52E36">
        <w:t xml:space="preserve">čase spracovania tohto </w:t>
      </w:r>
      <w:r w:rsidR="00454697" w:rsidRPr="00D52E36">
        <w:t xml:space="preserve">DPRPS </w:t>
      </w:r>
      <w:r w:rsidRPr="00D52E36">
        <w:t>prebiehali v</w:t>
      </w:r>
      <w:r w:rsidR="00D50175" w:rsidRPr="00D52E36">
        <w:t xml:space="preserve"> </w:t>
      </w:r>
      <w:r w:rsidRPr="00D52E36">
        <w:t>ENTSO-E práce na výpočtoch a</w:t>
      </w:r>
      <w:r w:rsidR="00D50175" w:rsidRPr="00D52E36">
        <w:t xml:space="preserve"> </w:t>
      </w:r>
      <w:r w:rsidRPr="00D52E36">
        <w:t>tvorbe TYNDP 2024. Okrem projektu č. 330 „Štvrté 400</w:t>
      </w:r>
      <w:r w:rsidR="00D50175" w:rsidRPr="00D52E36">
        <w:t xml:space="preserve"> </w:t>
      </w:r>
      <w:r w:rsidRPr="00D52E36">
        <w:t>kV cezhraničné prepojenie SK a</w:t>
      </w:r>
      <w:r w:rsidR="00D50175" w:rsidRPr="00D52E36">
        <w:t xml:space="preserve"> </w:t>
      </w:r>
      <w:r w:rsidRPr="00D52E36">
        <w:t xml:space="preserve">CZ“ </w:t>
      </w:r>
      <w:r w:rsidR="00436665" w:rsidRPr="00D52E36">
        <w:t xml:space="preserve">predložila </w:t>
      </w:r>
      <w:r w:rsidRPr="00D52E36">
        <w:t>SEPS v spolupráci s</w:t>
      </w:r>
      <w:r w:rsidR="00D50175" w:rsidRPr="00D52E36">
        <w:t xml:space="preserve"> </w:t>
      </w:r>
      <w:r w:rsidRPr="00D52E36">
        <w:t>partnerským</w:t>
      </w:r>
      <w:r w:rsidR="00436665" w:rsidRPr="00D52E36">
        <w:t>i</w:t>
      </w:r>
      <w:r w:rsidRPr="00D52E36">
        <w:t xml:space="preserve"> </w:t>
      </w:r>
      <w:r w:rsidR="0057706C" w:rsidRPr="00D52E36">
        <w:t xml:space="preserve">PPS </w:t>
      </w:r>
      <w:r w:rsidRPr="00D52E36">
        <w:t xml:space="preserve">ako kandidátske projekty na zoznam PCI aj projekt č. 1235 „Zdvojenie vedenia V447 Rimavská Sobota (SK) – </w:t>
      </w:r>
      <w:proofErr w:type="spellStart"/>
      <w:r w:rsidRPr="00D52E36">
        <w:t>Sajóivánka</w:t>
      </w:r>
      <w:proofErr w:type="spellEnd"/>
      <w:r w:rsidRPr="00D52E36">
        <w:t xml:space="preserve"> (HU)“ a</w:t>
      </w:r>
      <w:r w:rsidR="00D50175" w:rsidRPr="00D52E36">
        <w:t xml:space="preserve"> </w:t>
      </w:r>
      <w:r w:rsidRPr="00D52E36">
        <w:t xml:space="preserve">ako projekt PMI projekt č. </w:t>
      </w:r>
      <w:r w:rsidR="00D50175" w:rsidRPr="00D52E36">
        <w:t>1239 „</w:t>
      </w:r>
      <w:proofErr w:type="spellStart"/>
      <w:r w:rsidR="00D50175" w:rsidRPr="00D52E36">
        <w:t>Interconnection</w:t>
      </w:r>
      <w:proofErr w:type="spellEnd"/>
      <w:r w:rsidR="00D50175" w:rsidRPr="00D52E36">
        <w:t xml:space="preserve"> </w:t>
      </w:r>
      <w:proofErr w:type="spellStart"/>
      <w:r w:rsidR="00D50175" w:rsidRPr="00D52E36">
        <w:t>Ukraine</w:t>
      </w:r>
      <w:proofErr w:type="spellEnd"/>
      <w:r w:rsidR="00D50175" w:rsidRPr="00D52E36">
        <w:t xml:space="preserve">-Slovak </w:t>
      </w:r>
      <w:proofErr w:type="spellStart"/>
      <w:r w:rsidR="00D50175" w:rsidRPr="00D52E36">
        <w:t>Republic</w:t>
      </w:r>
      <w:proofErr w:type="spellEnd"/>
      <w:r w:rsidR="00D50175" w:rsidRPr="00D52E36">
        <w:t>“. ENTSO-E plánuje práce tak, aby</w:t>
      </w:r>
      <w:r w:rsidRPr="00D52E36">
        <w:t xml:space="preserve"> TYNDP 2024 </w:t>
      </w:r>
      <w:r w:rsidR="00D50175" w:rsidRPr="00D52E36">
        <w:t>bol</w:t>
      </w:r>
      <w:r w:rsidRPr="00D52E36">
        <w:t xml:space="preserve"> na </w:t>
      </w:r>
      <w:r w:rsidR="00436665" w:rsidRPr="00D52E36">
        <w:t>prelome 1Q/2025 a 2Q/</w:t>
      </w:r>
      <w:r w:rsidRPr="00D52E36">
        <w:t>/2025 zaslaný na ACER</w:t>
      </w:r>
      <w:r w:rsidR="00700A48" w:rsidRPr="00D52E36">
        <w:t xml:space="preserve"> (Agentúra EÚ pre spoluprácu regulačných orgánov v oblasti energetiky)</w:t>
      </w:r>
      <w:r w:rsidRPr="00D52E36">
        <w:t xml:space="preserve"> na získanie názoru. Zverejnenie sa predpokladá v</w:t>
      </w:r>
      <w:r w:rsidR="00700A48" w:rsidRPr="00D52E36">
        <w:t> </w:t>
      </w:r>
      <w:r w:rsidRPr="00D52E36">
        <w:t>3Q/2025</w:t>
      </w:r>
      <w:r w:rsidR="00CB0FE3" w:rsidRPr="00D52E36">
        <w:t>.</w:t>
      </w:r>
    </w:p>
    <w:p w14:paraId="16080D12" w14:textId="52495756" w:rsidR="000F22E7" w:rsidRPr="000538A5" w:rsidRDefault="00D72EE2" w:rsidP="003D2690">
      <w:pPr>
        <w:pStyle w:val="Nadpis2"/>
      </w:pPr>
      <w:bookmarkStart w:id="68" w:name="_Toc193956049"/>
      <w:r w:rsidRPr="000538A5">
        <w:t xml:space="preserve">Investičný </w:t>
      </w:r>
      <w:r w:rsidR="0079246C" w:rsidRPr="000538A5">
        <w:t xml:space="preserve">plán </w:t>
      </w:r>
      <w:r w:rsidRPr="000538A5">
        <w:t>SEPS</w:t>
      </w:r>
      <w:bookmarkEnd w:id="68"/>
    </w:p>
    <w:p w14:paraId="1ED13685" w14:textId="0D64503B" w:rsidR="00402A1E" w:rsidRPr="000538A5" w:rsidRDefault="00402A1E" w:rsidP="00402A1E">
      <w:pPr>
        <w:spacing w:before="120" w:after="120" w:line="259" w:lineRule="auto"/>
        <w:jc w:val="both"/>
      </w:pPr>
      <w:r w:rsidRPr="000538A5">
        <w:t xml:space="preserve">SEPS plánuje prostredníctvom investičných projektov, uvedených v tomto desaťročnom investičnom pláne, preinvestovať v rokoch 2026 až 2035 sumu približne 1 110,9 mil. EUR, čo predstavuje ročnú priemernú investičnú náročnosť vo výške cca 111,1 mil. EUR, pričom na zabezpečenie nevyhnutného zvyšovania existujúcich kapacít a nevyhnutnej modernizácie hlavných častí prenosovej sústavy </w:t>
      </w:r>
      <w:r w:rsidR="000538A5">
        <w:t xml:space="preserve">sa uvažuje s nákladmi cca </w:t>
      </w:r>
      <w:r w:rsidRPr="000538A5">
        <w:t xml:space="preserve">1 027,6 mil. EUR (92,5 %). Rozloženie investícií SEPS v desaťročnom investičnom pláne </w:t>
      </w:r>
      <w:r w:rsidR="00DB7503">
        <w:t xml:space="preserve">podľa tohto dokumentu </w:t>
      </w:r>
      <w:r w:rsidRPr="000538A5">
        <w:t>do jednotlivých kategórií je znázornené v nasledujúcom grafe.</w:t>
      </w:r>
    </w:p>
    <w:p w14:paraId="5B2559F1" w14:textId="41657DEB" w:rsidR="00402A1E" w:rsidRPr="000538A5" w:rsidRDefault="00DB7503" w:rsidP="000538A5">
      <w:pPr>
        <w:spacing w:before="120" w:after="120" w:line="259" w:lineRule="auto"/>
        <w:jc w:val="center"/>
      </w:pPr>
      <w:r w:rsidRPr="00DB7503">
        <w:rPr>
          <w:noProof/>
        </w:rPr>
        <w:lastRenderedPageBreak/>
        <w:drawing>
          <wp:inline distT="0" distB="0" distL="0" distR="0" wp14:anchorId="782692AE" wp14:editId="255A0EB1">
            <wp:extent cx="5495925" cy="3505200"/>
            <wp:effectExtent l="0" t="0" r="9525" b="0"/>
            <wp:docPr id="51435365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b="6123"/>
                    <a:stretch/>
                  </pic:blipFill>
                  <pic:spPr bwMode="auto">
                    <a:xfrm>
                      <a:off x="0" y="0"/>
                      <a:ext cx="5495925"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38D1D499" w14:textId="62DF91BD" w:rsidR="17902EFE" w:rsidRPr="000538A5" w:rsidRDefault="0679038F" w:rsidP="00402A1E">
      <w:pPr>
        <w:spacing w:before="120" w:after="120" w:line="259" w:lineRule="auto"/>
        <w:jc w:val="both"/>
      </w:pPr>
      <w:r w:rsidRPr="000538A5">
        <w:t xml:space="preserve">Konkrétne investičné projekty </w:t>
      </w:r>
      <w:r w:rsidR="00DB7503">
        <w:t xml:space="preserve">DPRPS 2035 </w:t>
      </w:r>
      <w:r w:rsidRPr="000538A5">
        <w:t>na obdobie rokov 2025 až 2035 sú zdokumentované v</w:t>
      </w:r>
      <w:r w:rsidR="00DB7503">
        <w:t> </w:t>
      </w:r>
      <w:r w:rsidRPr="000538A5">
        <w:t xml:space="preserve">nasledujúcej tabuľke. Začiatok a koniec </w:t>
      </w:r>
      <w:r w:rsidR="00552E26">
        <w:t>realizácie IPR</w:t>
      </w:r>
      <w:r w:rsidRPr="000538A5">
        <w:t xml:space="preserve"> predstavuje predpokladaný začiatok a koniec čerpania investičných nákladov (v mil. EUR), nie začiatok a</w:t>
      </w:r>
      <w:r w:rsidR="00DB7503">
        <w:t> </w:t>
      </w:r>
      <w:r w:rsidRPr="000538A5">
        <w:t xml:space="preserve">koniec ich realizácie. </w:t>
      </w:r>
    </w:p>
    <w:tbl>
      <w:tblPr>
        <w:tblW w:w="9194" w:type="dxa"/>
        <w:tblLayout w:type="fixed"/>
        <w:tblLook w:val="06A0" w:firstRow="1" w:lastRow="0" w:firstColumn="1" w:lastColumn="0" w:noHBand="1" w:noVBand="1"/>
      </w:tblPr>
      <w:tblGrid>
        <w:gridCol w:w="562"/>
        <w:gridCol w:w="3544"/>
        <w:gridCol w:w="1134"/>
        <w:gridCol w:w="823"/>
        <w:gridCol w:w="722"/>
        <w:gridCol w:w="1275"/>
        <w:gridCol w:w="1134"/>
      </w:tblGrid>
      <w:tr w:rsidR="00552E26" w:rsidRPr="000538A5" w14:paraId="5AD62B75" w14:textId="77777777" w:rsidTr="00552E26">
        <w:trPr>
          <w:trHeight w:val="312"/>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09DAD59C" w14:textId="77777777" w:rsidR="00552E26" w:rsidRPr="000538A5" w:rsidRDefault="00552E26" w:rsidP="000221F9">
            <w:pPr>
              <w:jc w:val="center"/>
              <w:rPr>
                <w:sz w:val="14"/>
                <w:szCs w:val="14"/>
              </w:rPr>
            </w:pPr>
            <w:proofErr w:type="spellStart"/>
            <w:r w:rsidRPr="000538A5">
              <w:rPr>
                <w:rFonts w:eastAsia="Arial" w:cs="Arial"/>
                <w:color w:val="000000" w:themeColor="text1"/>
                <w:sz w:val="14"/>
                <w:szCs w:val="14"/>
              </w:rPr>
              <w:t>P.č</w:t>
            </w:r>
            <w:proofErr w:type="spellEnd"/>
            <w:r w:rsidRPr="000538A5">
              <w:rPr>
                <w:rFonts w:eastAsia="Arial" w:cs="Arial"/>
                <w:color w:val="000000" w:themeColor="text1"/>
                <w:sz w:val="14"/>
                <w:szCs w:val="14"/>
              </w:rPr>
              <w: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2B417287" w14:textId="77777777" w:rsidR="00552E26" w:rsidRPr="000538A5" w:rsidRDefault="00552E26" w:rsidP="000221F9">
            <w:pPr>
              <w:rPr>
                <w:sz w:val="14"/>
                <w:szCs w:val="14"/>
              </w:rPr>
            </w:pPr>
            <w:r w:rsidRPr="000538A5">
              <w:rPr>
                <w:rFonts w:eastAsia="Arial" w:cs="Arial"/>
                <w:color w:val="000000" w:themeColor="text1"/>
                <w:sz w:val="14"/>
                <w:szCs w:val="14"/>
              </w:rPr>
              <w:t>Investičný projekt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14:paraId="08D36902" w14:textId="77777777" w:rsidR="00552E26" w:rsidRPr="000538A5" w:rsidRDefault="00552E26" w:rsidP="000221F9">
            <w:pPr>
              <w:jc w:val="center"/>
              <w:rPr>
                <w:sz w:val="14"/>
                <w:szCs w:val="14"/>
              </w:rPr>
            </w:pPr>
            <w:r w:rsidRPr="000538A5">
              <w:rPr>
                <w:rFonts w:eastAsia="Arial" w:cs="Arial"/>
                <w:color w:val="000000" w:themeColor="text1"/>
                <w:sz w:val="14"/>
                <w:szCs w:val="14"/>
              </w:rPr>
              <w:t>Identifikačné číslo</w:t>
            </w:r>
            <w:r w:rsidRPr="000538A5">
              <w:rPr>
                <w:sz w:val="14"/>
                <w:szCs w:val="14"/>
              </w:rPr>
              <w:br/>
            </w:r>
            <w:r w:rsidRPr="000538A5">
              <w:rPr>
                <w:rFonts w:eastAsia="Arial" w:cs="Arial"/>
                <w:color w:val="000000" w:themeColor="text1"/>
                <w:sz w:val="14"/>
                <w:szCs w:val="14"/>
              </w:rPr>
              <w:t xml:space="preserve"> ÚRSO</w:t>
            </w:r>
          </w:p>
        </w:tc>
        <w:tc>
          <w:tcPr>
            <w:tcW w:w="1545"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31701B8A" w14:textId="77777777" w:rsidR="00552E26" w:rsidRPr="000538A5" w:rsidRDefault="00552E26" w:rsidP="000221F9">
            <w:pPr>
              <w:jc w:val="center"/>
              <w:rPr>
                <w:sz w:val="14"/>
                <w:szCs w:val="14"/>
              </w:rPr>
            </w:pPr>
            <w:r w:rsidRPr="000538A5">
              <w:rPr>
                <w:rFonts w:eastAsia="Arial" w:cs="Arial"/>
                <w:color w:val="000000" w:themeColor="text1"/>
                <w:sz w:val="14"/>
                <w:szCs w:val="14"/>
              </w:rPr>
              <w:t>Realizácia IPR</w:t>
            </w:r>
          </w:p>
        </w:tc>
        <w:tc>
          <w:tcPr>
            <w:tcW w:w="1275" w:type="dxa"/>
            <w:vMerge w:val="restart"/>
            <w:tcBorders>
              <w:top w:val="single" w:sz="4" w:space="0" w:color="auto"/>
              <w:left w:val="single" w:sz="4" w:space="0" w:color="auto"/>
              <w:right w:val="single" w:sz="4" w:space="0" w:color="auto"/>
            </w:tcBorders>
            <w:shd w:val="clear" w:color="auto" w:fill="CCFFFF"/>
            <w:vAlign w:val="center"/>
          </w:tcPr>
          <w:p w14:paraId="34DD3E3F" w14:textId="71FC5F31" w:rsidR="00552E26" w:rsidRPr="000538A5" w:rsidRDefault="00552E26" w:rsidP="000221F9">
            <w:pPr>
              <w:jc w:val="center"/>
              <w:rPr>
                <w:sz w:val="14"/>
                <w:szCs w:val="14"/>
              </w:rPr>
            </w:pPr>
            <w:r w:rsidRPr="000538A5">
              <w:rPr>
                <w:rFonts w:eastAsia="Arial" w:cs="Arial"/>
                <w:color w:val="000000" w:themeColor="text1"/>
                <w:sz w:val="14"/>
                <w:szCs w:val="14"/>
              </w:rPr>
              <w:t>Predpokladané investičné náklady</w:t>
            </w:r>
            <w:r w:rsidR="00147E04">
              <w:rPr>
                <w:rFonts w:eastAsia="Arial" w:cs="Arial"/>
                <w:color w:val="000000" w:themeColor="text1"/>
                <w:sz w:val="14"/>
                <w:szCs w:val="14"/>
              </w:rPr>
              <w:t xml:space="preserve"> </w:t>
            </w:r>
            <w:r w:rsidR="00147E04">
              <w:rPr>
                <w:rFonts w:eastAsia="Arial" w:cs="Arial"/>
                <w:color w:val="000000" w:themeColor="text1"/>
                <w:sz w:val="14"/>
                <w:szCs w:val="14"/>
              </w:rPr>
              <w:br/>
              <w:t>[mil. EUR]</w:t>
            </w:r>
          </w:p>
        </w:tc>
        <w:tc>
          <w:tcPr>
            <w:tcW w:w="1134" w:type="dxa"/>
            <w:vMerge w:val="restart"/>
            <w:tcBorders>
              <w:top w:val="single" w:sz="4" w:space="0" w:color="auto"/>
              <w:left w:val="single" w:sz="4" w:space="0" w:color="auto"/>
              <w:right w:val="single" w:sz="4" w:space="0" w:color="auto"/>
            </w:tcBorders>
            <w:shd w:val="clear" w:color="auto" w:fill="CCFFFF"/>
            <w:vAlign w:val="center"/>
          </w:tcPr>
          <w:p w14:paraId="26A9CACF" w14:textId="77777777" w:rsidR="00552E26" w:rsidRPr="000538A5" w:rsidRDefault="00552E26" w:rsidP="000221F9">
            <w:pPr>
              <w:jc w:val="center"/>
              <w:rPr>
                <w:sz w:val="14"/>
                <w:szCs w:val="14"/>
              </w:rPr>
            </w:pPr>
            <w:r w:rsidRPr="000538A5">
              <w:rPr>
                <w:rFonts w:eastAsia="Arial" w:cs="Arial"/>
                <w:color w:val="000000" w:themeColor="text1"/>
                <w:sz w:val="14"/>
                <w:szCs w:val="14"/>
              </w:rPr>
              <w:t>Stav projektu</w:t>
            </w:r>
          </w:p>
        </w:tc>
      </w:tr>
      <w:tr w:rsidR="00552E26" w:rsidRPr="000538A5" w14:paraId="3FA195F0" w14:textId="77777777" w:rsidTr="00552E26">
        <w:trPr>
          <w:trHeight w:val="312"/>
          <w:tblHeader/>
        </w:trPr>
        <w:tc>
          <w:tcPr>
            <w:tcW w:w="562" w:type="dxa"/>
            <w:vMerge/>
            <w:tcBorders>
              <w:left w:val="single" w:sz="0" w:space="0" w:color="auto"/>
              <w:bottom w:val="single" w:sz="0" w:space="0" w:color="auto"/>
              <w:right w:val="single" w:sz="0" w:space="0" w:color="auto"/>
            </w:tcBorders>
            <w:vAlign w:val="center"/>
          </w:tcPr>
          <w:p w14:paraId="654E138C" w14:textId="77777777" w:rsidR="00552E26" w:rsidRPr="000538A5" w:rsidRDefault="00552E26" w:rsidP="000221F9">
            <w:pPr>
              <w:rPr>
                <w:sz w:val="14"/>
                <w:szCs w:val="14"/>
              </w:rPr>
            </w:pPr>
          </w:p>
        </w:tc>
        <w:tc>
          <w:tcPr>
            <w:tcW w:w="3544" w:type="dxa"/>
            <w:vMerge/>
            <w:tcBorders>
              <w:left w:val="single" w:sz="0" w:space="0" w:color="auto"/>
              <w:bottom w:val="single" w:sz="0" w:space="0" w:color="auto"/>
              <w:right w:val="single" w:sz="0" w:space="0" w:color="auto"/>
            </w:tcBorders>
            <w:vAlign w:val="center"/>
          </w:tcPr>
          <w:p w14:paraId="7F50DF36" w14:textId="77777777" w:rsidR="00552E26" w:rsidRPr="000538A5" w:rsidRDefault="00552E26" w:rsidP="000221F9">
            <w:pPr>
              <w:rPr>
                <w:sz w:val="14"/>
                <w:szCs w:val="14"/>
              </w:rPr>
            </w:pPr>
          </w:p>
        </w:tc>
        <w:tc>
          <w:tcPr>
            <w:tcW w:w="1134" w:type="dxa"/>
            <w:vMerge/>
            <w:tcBorders>
              <w:left w:val="single" w:sz="0" w:space="0" w:color="auto"/>
              <w:bottom w:val="single" w:sz="0" w:space="0" w:color="auto"/>
              <w:right w:val="single" w:sz="0" w:space="0" w:color="auto"/>
            </w:tcBorders>
            <w:vAlign w:val="center"/>
          </w:tcPr>
          <w:p w14:paraId="5C901666" w14:textId="77777777" w:rsidR="00552E26" w:rsidRPr="000538A5" w:rsidRDefault="00552E26" w:rsidP="000221F9">
            <w:pPr>
              <w:rPr>
                <w:sz w:val="14"/>
                <w:szCs w:val="14"/>
              </w:rPr>
            </w:pPr>
          </w:p>
        </w:tc>
        <w:tc>
          <w:tcPr>
            <w:tcW w:w="823" w:type="dxa"/>
            <w:tcBorders>
              <w:top w:val="single" w:sz="4" w:space="0" w:color="auto"/>
              <w:left w:val="nil"/>
              <w:bottom w:val="single" w:sz="4" w:space="0" w:color="auto"/>
              <w:right w:val="single" w:sz="4" w:space="0" w:color="auto"/>
            </w:tcBorders>
            <w:shd w:val="clear" w:color="auto" w:fill="CCFFFF"/>
            <w:vAlign w:val="center"/>
          </w:tcPr>
          <w:p w14:paraId="1EB82398" w14:textId="77777777" w:rsidR="00552E26" w:rsidRPr="000538A5" w:rsidRDefault="00552E26" w:rsidP="000221F9">
            <w:pPr>
              <w:jc w:val="center"/>
              <w:rPr>
                <w:sz w:val="14"/>
                <w:szCs w:val="14"/>
              </w:rPr>
            </w:pPr>
            <w:r w:rsidRPr="000538A5">
              <w:rPr>
                <w:rFonts w:eastAsia="Arial" w:cs="Arial"/>
                <w:color w:val="000000" w:themeColor="text1"/>
                <w:sz w:val="14"/>
                <w:szCs w:val="14"/>
              </w:rPr>
              <w:t>Začiatok</w:t>
            </w:r>
          </w:p>
        </w:tc>
        <w:tc>
          <w:tcPr>
            <w:tcW w:w="722" w:type="dxa"/>
            <w:tcBorders>
              <w:top w:val="nil"/>
              <w:left w:val="single" w:sz="4" w:space="0" w:color="auto"/>
              <w:bottom w:val="single" w:sz="4" w:space="0" w:color="auto"/>
              <w:right w:val="single" w:sz="4" w:space="0" w:color="auto"/>
            </w:tcBorders>
            <w:shd w:val="clear" w:color="auto" w:fill="CCFFFF"/>
            <w:vAlign w:val="center"/>
          </w:tcPr>
          <w:p w14:paraId="193A3E36" w14:textId="77777777" w:rsidR="00552E26" w:rsidRPr="000538A5" w:rsidRDefault="00552E26" w:rsidP="000221F9">
            <w:pPr>
              <w:jc w:val="center"/>
              <w:rPr>
                <w:sz w:val="14"/>
                <w:szCs w:val="14"/>
              </w:rPr>
            </w:pPr>
            <w:r w:rsidRPr="000538A5">
              <w:rPr>
                <w:rFonts w:eastAsia="Arial" w:cs="Arial"/>
                <w:color w:val="000000" w:themeColor="text1"/>
                <w:sz w:val="14"/>
                <w:szCs w:val="14"/>
              </w:rPr>
              <w:t>Koniec</w:t>
            </w:r>
          </w:p>
        </w:tc>
        <w:tc>
          <w:tcPr>
            <w:tcW w:w="1275" w:type="dxa"/>
            <w:vMerge/>
            <w:tcBorders>
              <w:left w:val="single" w:sz="4" w:space="0" w:color="auto"/>
              <w:bottom w:val="single" w:sz="0" w:space="0" w:color="auto"/>
              <w:right w:val="single" w:sz="4" w:space="0" w:color="auto"/>
            </w:tcBorders>
            <w:vAlign w:val="center"/>
          </w:tcPr>
          <w:p w14:paraId="6A7155BC" w14:textId="77777777" w:rsidR="00552E26" w:rsidRPr="000538A5" w:rsidRDefault="00552E26" w:rsidP="000221F9">
            <w:pPr>
              <w:rPr>
                <w:sz w:val="14"/>
                <w:szCs w:val="14"/>
              </w:rPr>
            </w:pPr>
          </w:p>
        </w:tc>
        <w:tc>
          <w:tcPr>
            <w:tcW w:w="1134" w:type="dxa"/>
            <w:vMerge/>
            <w:tcBorders>
              <w:left w:val="single" w:sz="4" w:space="0" w:color="auto"/>
              <w:bottom w:val="single" w:sz="0" w:space="0" w:color="auto"/>
              <w:right w:val="single" w:sz="4" w:space="0" w:color="auto"/>
            </w:tcBorders>
            <w:vAlign w:val="center"/>
          </w:tcPr>
          <w:p w14:paraId="18F30F60" w14:textId="77777777" w:rsidR="00552E26" w:rsidRPr="000538A5" w:rsidRDefault="00552E26" w:rsidP="000221F9">
            <w:pPr>
              <w:rPr>
                <w:sz w:val="14"/>
                <w:szCs w:val="14"/>
              </w:rPr>
            </w:pPr>
          </w:p>
        </w:tc>
      </w:tr>
      <w:tr w:rsidR="00402A1E" w:rsidRPr="000538A5" w14:paraId="44DCB2DF" w14:textId="77777777" w:rsidTr="00552E26">
        <w:trPr>
          <w:trHeight w:val="255"/>
        </w:trPr>
        <w:tc>
          <w:tcPr>
            <w:tcW w:w="4106" w:type="dxa"/>
            <w:gridSpan w:val="2"/>
            <w:tcBorders>
              <w:top w:val="single" w:sz="4" w:space="0" w:color="auto"/>
              <w:left w:val="single" w:sz="4" w:space="0" w:color="auto"/>
              <w:bottom w:val="single" w:sz="4" w:space="0" w:color="auto"/>
              <w:right w:val="nil"/>
            </w:tcBorders>
            <w:shd w:val="clear" w:color="auto" w:fill="F3F2C0"/>
            <w:vAlign w:val="center"/>
          </w:tcPr>
          <w:p w14:paraId="3501FDA4" w14:textId="77777777" w:rsidR="00402A1E" w:rsidRPr="000538A5" w:rsidRDefault="00402A1E" w:rsidP="000221F9">
            <w:pPr>
              <w:rPr>
                <w:sz w:val="14"/>
                <w:szCs w:val="14"/>
              </w:rPr>
            </w:pPr>
            <w:r w:rsidRPr="000538A5">
              <w:rPr>
                <w:rFonts w:eastAsia="Arial" w:cs="Arial"/>
                <w:color w:val="000000" w:themeColor="text1"/>
                <w:sz w:val="14"/>
                <w:szCs w:val="14"/>
              </w:rPr>
              <w:t>Elektrické stanice - výstavba a rekonštrukcia</w:t>
            </w:r>
          </w:p>
        </w:tc>
        <w:tc>
          <w:tcPr>
            <w:tcW w:w="1134" w:type="dxa"/>
            <w:tcBorders>
              <w:top w:val="nil"/>
              <w:left w:val="nil"/>
              <w:bottom w:val="single" w:sz="4" w:space="0" w:color="auto"/>
              <w:right w:val="nil"/>
            </w:tcBorders>
            <w:shd w:val="clear" w:color="auto" w:fill="F3F2C0"/>
            <w:vAlign w:val="center"/>
          </w:tcPr>
          <w:p w14:paraId="286C542C"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823" w:type="dxa"/>
            <w:tcBorders>
              <w:top w:val="single" w:sz="4" w:space="0" w:color="auto"/>
              <w:left w:val="nil"/>
              <w:bottom w:val="single" w:sz="4" w:space="0" w:color="auto"/>
              <w:right w:val="nil"/>
            </w:tcBorders>
            <w:shd w:val="clear" w:color="auto" w:fill="F3F2C0"/>
            <w:vAlign w:val="center"/>
          </w:tcPr>
          <w:p w14:paraId="5EE5DC6C"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722" w:type="dxa"/>
            <w:tcBorders>
              <w:top w:val="single" w:sz="4" w:space="0" w:color="auto"/>
              <w:left w:val="nil"/>
              <w:bottom w:val="single" w:sz="4" w:space="0" w:color="auto"/>
              <w:right w:val="nil"/>
            </w:tcBorders>
            <w:shd w:val="clear" w:color="auto" w:fill="F3F2C0"/>
            <w:vAlign w:val="center"/>
          </w:tcPr>
          <w:p w14:paraId="3345FD2B"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1275" w:type="dxa"/>
            <w:tcBorders>
              <w:top w:val="nil"/>
              <w:left w:val="nil"/>
              <w:bottom w:val="single" w:sz="4" w:space="0" w:color="auto"/>
              <w:right w:val="nil"/>
            </w:tcBorders>
            <w:shd w:val="clear" w:color="auto" w:fill="F3F2C0"/>
            <w:vAlign w:val="center"/>
          </w:tcPr>
          <w:p w14:paraId="1F0E1D9C"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1134" w:type="dxa"/>
            <w:tcBorders>
              <w:top w:val="nil"/>
              <w:left w:val="nil"/>
              <w:bottom w:val="single" w:sz="4" w:space="0" w:color="auto"/>
              <w:right w:val="single" w:sz="4" w:space="0" w:color="auto"/>
            </w:tcBorders>
            <w:shd w:val="clear" w:color="auto" w:fill="F3F2C0"/>
            <w:vAlign w:val="center"/>
          </w:tcPr>
          <w:p w14:paraId="7B92ABFB"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612B862D" w14:textId="77777777" w:rsidTr="00552E26">
        <w:trPr>
          <w:trHeight w:val="510"/>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61C6E40F" w14:textId="77777777" w:rsidR="00402A1E" w:rsidRPr="000538A5" w:rsidRDefault="00402A1E" w:rsidP="000221F9">
            <w:pPr>
              <w:jc w:val="center"/>
              <w:rPr>
                <w:sz w:val="14"/>
                <w:szCs w:val="14"/>
              </w:rPr>
            </w:pPr>
            <w:r w:rsidRPr="000538A5">
              <w:rPr>
                <w:rFonts w:eastAsia="Arial" w:cs="Arial"/>
                <w:color w:val="000000" w:themeColor="text1"/>
                <w:sz w:val="14"/>
                <w:szCs w:val="14"/>
              </w:rPr>
              <w:t>1</w:t>
            </w:r>
          </w:p>
        </w:tc>
        <w:tc>
          <w:tcPr>
            <w:tcW w:w="3544" w:type="dxa"/>
            <w:tcBorders>
              <w:top w:val="nil"/>
              <w:left w:val="single" w:sz="4" w:space="0" w:color="auto"/>
              <w:bottom w:val="single" w:sz="4" w:space="0" w:color="auto"/>
              <w:right w:val="single" w:sz="4" w:space="0" w:color="auto"/>
            </w:tcBorders>
            <w:vAlign w:val="center"/>
          </w:tcPr>
          <w:p w14:paraId="2628057E" w14:textId="38DC47FE" w:rsidR="00402A1E" w:rsidRPr="000538A5" w:rsidRDefault="00402A1E" w:rsidP="000221F9">
            <w:pPr>
              <w:rPr>
                <w:sz w:val="14"/>
                <w:szCs w:val="14"/>
              </w:rPr>
            </w:pPr>
            <w:r w:rsidRPr="000538A5">
              <w:rPr>
                <w:rFonts w:eastAsia="Arial" w:cs="Arial"/>
                <w:sz w:val="14"/>
                <w:szCs w:val="14"/>
              </w:rPr>
              <w:t xml:space="preserve">Obmena batérií a usmerňovačov v </w:t>
            </w:r>
            <w:proofErr w:type="spellStart"/>
            <w:r w:rsidRPr="000538A5">
              <w:rPr>
                <w:rFonts w:eastAsia="Arial" w:cs="Arial"/>
                <w:sz w:val="14"/>
                <w:szCs w:val="14"/>
              </w:rPr>
              <w:t>ESt</w:t>
            </w:r>
            <w:proofErr w:type="spellEnd"/>
            <w:r w:rsidRPr="000538A5">
              <w:rPr>
                <w:rFonts w:eastAsia="Arial" w:cs="Arial"/>
                <w:sz w:val="14"/>
                <w:szCs w:val="14"/>
              </w:rPr>
              <w:t xml:space="preserve"> Lemešany, </w:t>
            </w:r>
            <w:proofErr w:type="spellStart"/>
            <w:r w:rsidRPr="000538A5">
              <w:rPr>
                <w:rFonts w:eastAsia="Arial" w:cs="Arial"/>
                <w:sz w:val="14"/>
                <w:szCs w:val="14"/>
              </w:rPr>
              <w:t>ESt</w:t>
            </w:r>
            <w:proofErr w:type="spellEnd"/>
            <w:r w:rsidRPr="000538A5">
              <w:rPr>
                <w:rFonts w:eastAsia="Arial" w:cs="Arial"/>
                <w:sz w:val="14"/>
                <w:szCs w:val="14"/>
              </w:rPr>
              <w:t xml:space="preserve"> Moldava, </w:t>
            </w:r>
            <w:proofErr w:type="spellStart"/>
            <w:r w:rsidRPr="000538A5">
              <w:rPr>
                <w:rFonts w:eastAsia="Arial" w:cs="Arial"/>
                <w:sz w:val="14"/>
                <w:szCs w:val="14"/>
              </w:rPr>
              <w:t>ESt</w:t>
            </w:r>
            <w:proofErr w:type="spellEnd"/>
            <w:r w:rsidRPr="000538A5">
              <w:rPr>
                <w:rFonts w:eastAsia="Arial" w:cs="Arial"/>
                <w:sz w:val="14"/>
                <w:szCs w:val="14"/>
              </w:rPr>
              <w:t xml:space="preserve"> R</w:t>
            </w:r>
            <w:r w:rsidR="002F76A4">
              <w:rPr>
                <w:rFonts w:eastAsia="Arial" w:cs="Arial"/>
                <w:sz w:val="14"/>
                <w:szCs w:val="14"/>
              </w:rPr>
              <w:t>imavská</w:t>
            </w:r>
            <w:r w:rsidRPr="000538A5">
              <w:rPr>
                <w:rFonts w:eastAsia="Arial" w:cs="Arial"/>
                <w:sz w:val="14"/>
                <w:szCs w:val="14"/>
              </w:rPr>
              <w:t xml:space="preserve"> Sobota, </w:t>
            </w:r>
            <w:proofErr w:type="spellStart"/>
            <w:r w:rsidRPr="000538A5">
              <w:rPr>
                <w:rFonts w:eastAsia="Arial" w:cs="Arial"/>
                <w:sz w:val="14"/>
                <w:szCs w:val="14"/>
              </w:rPr>
              <w:t>ESt</w:t>
            </w:r>
            <w:proofErr w:type="spellEnd"/>
            <w:r w:rsidRPr="000538A5">
              <w:rPr>
                <w:rFonts w:eastAsia="Arial" w:cs="Arial"/>
                <w:sz w:val="14"/>
                <w:szCs w:val="14"/>
              </w:rPr>
              <w:t xml:space="preserve"> V</w:t>
            </w:r>
            <w:r w:rsidR="002F76A4">
              <w:rPr>
                <w:rFonts w:eastAsia="Arial" w:cs="Arial"/>
                <w:sz w:val="14"/>
                <w:szCs w:val="14"/>
              </w:rPr>
              <w:t>eľké</w:t>
            </w:r>
            <w:r w:rsidRPr="000538A5">
              <w:rPr>
                <w:rFonts w:eastAsia="Arial" w:cs="Arial"/>
                <w:sz w:val="14"/>
                <w:szCs w:val="14"/>
              </w:rPr>
              <w:t xml:space="preserve"> Kapušany a </w:t>
            </w:r>
            <w:proofErr w:type="spellStart"/>
            <w:r w:rsidRPr="000538A5">
              <w:rPr>
                <w:rFonts w:eastAsia="Arial" w:cs="Arial"/>
                <w:sz w:val="14"/>
                <w:szCs w:val="14"/>
              </w:rPr>
              <w:t>ESt</w:t>
            </w:r>
            <w:proofErr w:type="spellEnd"/>
            <w:r w:rsidRPr="000538A5">
              <w:rPr>
                <w:rFonts w:eastAsia="Arial" w:cs="Arial"/>
                <w:sz w:val="14"/>
                <w:szCs w:val="14"/>
              </w:rPr>
              <w:t xml:space="preserve"> Voľa</w:t>
            </w:r>
          </w:p>
        </w:tc>
        <w:tc>
          <w:tcPr>
            <w:tcW w:w="1134" w:type="dxa"/>
            <w:tcBorders>
              <w:top w:val="single" w:sz="4" w:space="0" w:color="auto"/>
              <w:left w:val="single" w:sz="4" w:space="0" w:color="auto"/>
              <w:bottom w:val="single" w:sz="4" w:space="0" w:color="auto"/>
              <w:right w:val="single" w:sz="4" w:space="0" w:color="auto"/>
            </w:tcBorders>
            <w:vAlign w:val="center"/>
          </w:tcPr>
          <w:p w14:paraId="686777C8" w14:textId="77777777" w:rsidR="00402A1E" w:rsidRPr="000538A5" w:rsidRDefault="00402A1E" w:rsidP="000221F9">
            <w:pPr>
              <w:jc w:val="center"/>
              <w:rPr>
                <w:sz w:val="14"/>
                <w:szCs w:val="14"/>
              </w:rPr>
            </w:pPr>
            <w:r w:rsidRPr="000538A5">
              <w:rPr>
                <w:rFonts w:eastAsia="Arial" w:cs="Arial"/>
                <w:sz w:val="14"/>
                <w:szCs w:val="14"/>
              </w:rPr>
              <w:t>2023-1</w:t>
            </w:r>
          </w:p>
        </w:tc>
        <w:tc>
          <w:tcPr>
            <w:tcW w:w="823" w:type="dxa"/>
            <w:tcBorders>
              <w:top w:val="single" w:sz="4" w:space="0" w:color="auto"/>
              <w:left w:val="single" w:sz="4" w:space="0" w:color="auto"/>
              <w:bottom w:val="single" w:sz="4" w:space="0" w:color="auto"/>
              <w:right w:val="single" w:sz="4" w:space="0" w:color="auto"/>
            </w:tcBorders>
            <w:vAlign w:val="center"/>
          </w:tcPr>
          <w:p w14:paraId="646B18A8"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7B9DDF89" w14:textId="77777777" w:rsidR="00402A1E" w:rsidRPr="000538A5" w:rsidRDefault="00402A1E" w:rsidP="000221F9">
            <w:pPr>
              <w:jc w:val="center"/>
              <w:rPr>
                <w:sz w:val="14"/>
                <w:szCs w:val="14"/>
              </w:rPr>
            </w:pPr>
            <w:r w:rsidRPr="000538A5">
              <w:rPr>
                <w:rFonts w:eastAsia="Arial" w:cs="Arial"/>
                <w:sz w:val="14"/>
                <w:szCs w:val="14"/>
              </w:rPr>
              <w:t>2025</w:t>
            </w:r>
          </w:p>
        </w:tc>
        <w:tc>
          <w:tcPr>
            <w:tcW w:w="1275" w:type="dxa"/>
            <w:tcBorders>
              <w:top w:val="single" w:sz="4" w:space="0" w:color="auto"/>
              <w:left w:val="single" w:sz="4" w:space="0" w:color="auto"/>
              <w:bottom w:val="single" w:sz="4" w:space="0" w:color="auto"/>
              <w:right w:val="single" w:sz="4" w:space="0" w:color="auto"/>
            </w:tcBorders>
            <w:vAlign w:val="center"/>
          </w:tcPr>
          <w:p w14:paraId="72958A4B" w14:textId="77777777" w:rsidR="00402A1E" w:rsidRPr="000538A5" w:rsidRDefault="00402A1E" w:rsidP="000221F9">
            <w:pPr>
              <w:jc w:val="right"/>
              <w:rPr>
                <w:sz w:val="14"/>
                <w:szCs w:val="14"/>
              </w:rPr>
            </w:pPr>
            <w:r w:rsidRPr="000538A5">
              <w:rPr>
                <w:rFonts w:eastAsia="Arial" w:cs="Arial"/>
                <w:sz w:val="14"/>
                <w:szCs w:val="14"/>
              </w:rPr>
              <w:t>0,634</w:t>
            </w:r>
          </w:p>
        </w:tc>
        <w:tc>
          <w:tcPr>
            <w:tcW w:w="1134" w:type="dxa"/>
            <w:tcBorders>
              <w:top w:val="single" w:sz="4" w:space="0" w:color="auto"/>
              <w:left w:val="single" w:sz="4" w:space="0" w:color="auto"/>
              <w:bottom w:val="single" w:sz="4" w:space="0" w:color="auto"/>
              <w:right w:val="single" w:sz="4" w:space="0" w:color="auto"/>
            </w:tcBorders>
            <w:vAlign w:val="center"/>
          </w:tcPr>
          <w:p w14:paraId="6DE76571"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1C11B096"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5DC75C5D" w14:textId="77777777" w:rsidR="00402A1E" w:rsidRPr="000538A5" w:rsidRDefault="00402A1E" w:rsidP="000221F9">
            <w:pPr>
              <w:jc w:val="center"/>
              <w:rPr>
                <w:sz w:val="14"/>
                <w:szCs w:val="14"/>
              </w:rPr>
            </w:pPr>
            <w:r w:rsidRPr="000538A5">
              <w:rPr>
                <w:rFonts w:eastAsia="Arial" w:cs="Arial"/>
                <w:color w:val="000000" w:themeColor="text1"/>
                <w:sz w:val="14"/>
                <w:szCs w:val="14"/>
              </w:rPr>
              <w:t>2</w:t>
            </w:r>
          </w:p>
        </w:tc>
        <w:tc>
          <w:tcPr>
            <w:tcW w:w="3544" w:type="dxa"/>
            <w:tcBorders>
              <w:top w:val="single" w:sz="4" w:space="0" w:color="auto"/>
              <w:left w:val="single" w:sz="4" w:space="0" w:color="auto"/>
              <w:bottom w:val="single" w:sz="4" w:space="0" w:color="auto"/>
              <w:right w:val="single" w:sz="4" w:space="0" w:color="auto"/>
            </w:tcBorders>
            <w:vAlign w:val="center"/>
          </w:tcPr>
          <w:p w14:paraId="442F4AD4" w14:textId="77777777" w:rsidR="00402A1E" w:rsidRPr="000538A5" w:rsidRDefault="00402A1E" w:rsidP="000221F9">
            <w:pPr>
              <w:rPr>
                <w:sz w:val="14"/>
                <w:szCs w:val="14"/>
              </w:rPr>
            </w:pPr>
            <w:r w:rsidRPr="000538A5">
              <w:rPr>
                <w:rFonts w:eastAsia="Arial" w:cs="Arial"/>
                <w:sz w:val="14"/>
                <w:szCs w:val="14"/>
              </w:rPr>
              <w:t xml:space="preserve">Inovácia RIS - centrála v </w:t>
            </w:r>
            <w:proofErr w:type="spellStart"/>
            <w:r w:rsidRPr="000538A5">
              <w:rPr>
                <w:rFonts w:eastAsia="Arial" w:cs="Arial"/>
                <w:sz w:val="14"/>
                <w:szCs w:val="14"/>
              </w:rPr>
              <w:t>ESt</w:t>
            </w:r>
            <w:proofErr w:type="spellEnd"/>
            <w:r w:rsidRPr="000538A5">
              <w:rPr>
                <w:rFonts w:eastAsia="Arial" w:cs="Arial"/>
                <w:sz w:val="14"/>
                <w:szCs w:val="14"/>
              </w:rPr>
              <w:t xml:space="preserve"> Rimavská Sobota</w:t>
            </w:r>
          </w:p>
        </w:tc>
        <w:tc>
          <w:tcPr>
            <w:tcW w:w="1134" w:type="dxa"/>
            <w:tcBorders>
              <w:top w:val="single" w:sz="4" w:space="0" w:color="auto"/>
              <w:left w:val="single" w:sz="4" w:space="0" w:color="auto"/>
              <w:bottom w:val="single" w:sz="4" w:space="0" w:color="auto"/>
              <w:right w:val="single" w:sz="4" w:space="0" w:color="auto"/>
            </w:tcBorders>
            <w:vAlign w:val="center"/>
          </w:tcPr>
          <w:p w14:paraId="65568832" w14:textId="77777777" w:rsidR="00402A1E" w:rsidRPr="000538A5" w:rsidRDefault="00402A1E" w:rsidP="000221F9">
            <w:pPr>
              <w:jc w:val="center"/>
              <w:rPr>
                <w:sz w:val="14"/>
                <w:szCs w:val="14"/>
              </w:rPr>
            </w:pPr>
            <w:r w:rsidRPr="000538A5">
              <w:rPr>
                <w:rFonts w:eastAsia="Arial" w:cs="Arial"/>
                <w:sz w:val="14"/>
                <w:szCs w:val="14"/>
              </w:rPr>
              <w:t>2016-5</w:t>
            </w:r>
          </w:p>
        </w:tc>
        <w:tc>
          <w:tcPr>
            <w:tcW w:w="823" w:type="dxa"/>
            <w:tcBorders>
              <w:top w:val="single" w:sz="4" w:space="0" w:color="auto"/>
              <w:left w:val="single" w:sz="4" w:space="0" w:color="auto"/>
              <w:bottom w:val="single" w:sz="4" w:space="0" w:color="auto"/>
              <w:right w:val="single" w:sz="4" w:space="0" w:color="auto"/>
            </w:tcBorders>
            <w:vAlign w:val="center"/>
          </w:tcPr>
          <w:p w14:paraId="43B3D68E" w14:textId="77777777" w:rsidR="00402A1E" w:rsidRPr="000538A5" w:rsidRDefault="00402A1E" w:rsidP="000221F9">
            <w:pPr>
              <w:jc w:val="center"/>
              <w:rPr>
                <w:sz w:val="14"/>
                <w:szCs w:val="14"/>
              </w:rPr>
            </w:pPr>
            <w:r w:rsidRPr="000538A5">
              <w:rPr>
                <w:rFonts w:eastAsia="Arial" w:cs="Arial"/>
                <w:sz w:val="14"/>
                <w:szCs w:val="14"/>
              </w:rPr>
              <w:t>2021</w:t>
            </w:r>
          </w:p>
        </w:tc>
        <w:tc>
          <w:tcPr>
            <w:tcW w:w="722" w:type="dxa"/>
            <w:tcBorders>
              <w:top w:val="single" w:sz="4" w:space="0" w:color="auto"/>
              <w:left w:val="single" w:sz="4" w:space="0" w:color="auto"/>
              <w:bottom w:val="single" w:sz="4" w:space="0" w:color="auto"/>
              <w:right w:val="single" w:sz="4" w:space="0" w:color="auto"/>
            </w:tcBorders>
            <w:vAlign w:val="center"/>
          </w:tcPr>
          <w:p w14:paraId="653AF11B" w14:textId="77777777" w:rsidR="00402A1E" w:rsidRPr="000538A5" w:rsidRDefault="00402A1E" w:rsidP="000221F9">
            <w:pPr>
              <w:jc w:val="center"/>
              <w:rPr>
                <w:sz w:val="14"/>
                <w:szCs w:val="14"/>
              </w:rPr>
            </w:pPr>
            <w:r w:rsidRPr="000538A5">
              <w:rPr>
                <w:rFonts w:eastAsia="Arial" w:cs="Arial"/>
                <w:sz w:val="14"/>
                <w:szCs w:val="14"/>
              </w:rPr>
              <w:t>2025</w:t>
            </w:r>
          </w:p>
        </w:tc>
        <w:tc>
          <w:tcPr>
            <w:tcW w:w="1275" w:type="dxa"/>
            <w:tcBorders>
              <w:top w:val="single" w:sz="4" w:space="0" w:color="auto"/>
              <w:left w:val="single" w:sz="4" w:space="0" w:color="auto"/>
              <w:bottom w:val="single" w:sz="4" w:space="0" w:color="auto"/>
              <w:right w:val="single" w:sz="4" w:space="0" w:color="auto"/>
            </w:tcBorders>
            <w:vAlign w:val="center"/>
          </w:tcPr>
          <w:p w14:paraId="21408BC0" w14:textId="77777777" w:rsidR="00402A1E" w:rsidRPr="000538A5" w:rsidRDefault="00402A1E" w:rsidP="000221F9">
            <w:pPr>
              <w:jc w:val="right"/>
              <w:rPr>
                <w:sz w:val="14"/>
                <w:szCs w:val="14"/>
              </w:rPr>
            </w:pPr>
            <w:r w:rsidRPr="000538A5">
              <w:rPr>
                <w:rFonts w:eastAsia="Arial" w:cs="Arial"/>
                <w:sz w:val="14"/>
                <w:szCs w:val="14"/>
              </w:rPr>
              <w:t>0,391</w:t>
            </w:r>
          </w:p>
        </w:tc>
        <w:tc>
          <w:tcPr>
            <w:tcW w:w="1134" w:type="dxa"/>
            <w:tcBorders>
              <w:top w:val="single" w:sz="4" w:space="0" w:color="auto"/>
              <w:left w:val="single" w:sz="4" w:space="0" w:color="auto"/>
              <w:bottom w:val="single" w:sz="4" w:space="0" w:color="auto"/>
              <w:right w:val="single" w:sz="4" w:space="0" w:color="auto"/>
            </w:tcBorders>
            <w:vAlign w:val="center"/>
          </w:tcPr>
          <w:p w14:paraId="443E10A7"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4673E1CB"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6DB01CC4" w14:textId="77777777" w:rsidR="00402A1E" w:rsidRPr="000538A5" w:rsidRDefault="00402A1E" w:rsidP="000221F9">
            <w:pPr>
              <w:jc w:val="center"/>
              <w:rPr>
                <w:sz w:val="14"/>
                <w:szCs w:val="14"/>
              </w:rPr>
            </w:pPr>
            <w:r w:rsidRPr="000538A5">
              <w:rPr>
                <w:rFonts w:eastAsia="Arial" w:cs="Arial"/>
                <w:color w:val="000000" w:themeColor="text1"/>
                <w:sz w:val="14"/>
                <w:szCs w:val="14"/>
              </w:rPr>
              <w:t>3</w:t>
            </w:r>
          </w:p>
        </w:tc>
        <w:tc>
          <w:tcPr>
            <w:tcW w:w="3544" w:type="dxa"/>
            <w:tcBorders>
              <w:top w:val="single" w:sz="4" w:space="0" w:color="auto"/>
              <w:left w:val="single" w:sz="4" w:space="0" w:color="auto"/>
              <w:bottom w:val="single" w:sz="4" w:space="0" w:color="auto"/>
              <w:right w:val="single" w:sz="4" w:space="0" w:color="auto"/>
            </w:tcBorders>
            <w:vAlign w:val="center"/>
          </w:tcPr>
          <w:p w14:paraId="184C86D6" w14:textId="77777777" w:rsidR="00402A1E" w:rsidRPr="000538A5" w:rsidRDefault="00402A1E" w:rsidP="000221F9">
            <w:pPr>
              <w:rPr>
                <w:sz w:val="14"/>
                <w:szCs w:val="14"/>
              </w:rPr>
            </w:pPr>
            <w:r w:rsidRPr="000538A5">
              <w:rPr>
                <w:rFonts w:eastAsia="Arial" w:cs="Arial"/>
                <w:sz w:val="14"/>
                <w:szCs w:val="14"/>
              </w:rPr>
              <w:t xml:space="preserve">Obnova sekundárnej techniky </w:t>
            </w:r>
            <w:proofErr w:type="spellStart"/>
            <w:r w:rsidRPr="000538A5">
              <w:rPr>
                <w:rFonts w:eastAsia="Arial" w:cs="Arial"/>
                <w:sz w:val="14"/>
                <w:szCs w:val="14"/>
              </w:rPr>
              <w:t>ESt</w:t>
            </w:r>
            <w:proofErr w:type="spellEnd"/>
            <w:r w:rsidRPr="000538A5">
              <w:rPr>
                <w:rFonts w:eastAsia="Arial" w:cs="Arial"/>
                <w:sz w:val="14"/>
                <w:szCs w:val="14"/>
              </w:rPr>
              <w:t xml:space="preserve"> Križovany - inovácia ochrán a RIS</w:t>
            </w:r>
          </w:p>
        </w:tc>
        <w:tc>
          <w:tcPr>
            <w:tcW w:w="1134" w:type="dxa"/>
            <w:tcBorders>
              <w:top w:val="single" w:sz="4" w:space="0" w:color="auto"/>
              <w:left w:val="single" w:sz="4" w:space="0" w:color="auto"/>
              <w:bottom w:val="single" w:sz="4" w:space="0" w:color="auto"/>
              <w:right w:val="single" w:sz="4" w:space="0" w:color="auto"/>
            </w:tcBorders>
            <w:vAlign w:val="center"/>
          </w:tcPr>
          <w:p w14:paraId="4ADD8E7E" w14:textId="77777777" w:rsidR="00402A1E" w:rsidRPr="000538A5" w:rsidRDefault="00402A1E" w:rsidP="000221F9">
            <w:pPr>
              <w:jc w:val="center"/>
              <w:rPr>
                <w:sz w:val="14"/>
                <w:szCs w:val="14"/>
              </w:rPr>
            </w:pPr>
            <w:r w:rsidRPr="000538A5">
              <w:rPr>
                <w:rFonts w:eastAsia="Arial" w:cs="Arial"/>
                <w:sz w:val="14"/>
                <w:szCs w:val="14"/>
              </w:rPr>
              <w:t>2015-26</w:t>
            </w:r>
          </w:p>
        </w:tc>
        <w:tc>
          <w:tcPr>
            <w:tcW w:w="823" w:type="dxa"/>
            <w:tcBorders>
              <w:top w:val="single" w:sz="4" w:space="0" w:color="auto"/>
              <w:left w:val="single" w:sz="4" w:space="0" w:color="auto"/>
              <w:bottom w:val="single" w:sz="4" w:space="0" w:color="auto"/>
              <w:right w:val="single" w:sz="4" w:space="0" w:color="auto"/>
            </w:tcBorders>
            <w:vAlign w:val="center"/>
          </w:tcPr>
          <w:p w14:paraId="30B04DF1" w14:textId="77777777" w:rsidR="00402A1E" w:rsidRPr="000538A5" w:rsidRDefault="00402A1E" w:rsidP="000221F9">
            <w:pPr>
              <w:jc w:val="center"/>
              <w:rPr>
                <w:sz w:val="14"/>
                <w:szCs w:val="14"/>
              </w:rPr>
            </w:pPr>
            <w:r w:rsidRPr="000538A5">
              <w:rPr>
                <w:rFonts w:eastAsia="Arial" w:cs="Arial"/>
                <w:sz w:val="14"/>
                <w:szCs w:val="14"/>
              </w:rPr>
              <w:t>2019</w:t>
            </w:r>
          </w:p>
        </w:tc>
        <w:tc>
          <w:tcPr>
            <w:tcW w:w="722" w:type="dxa"/>
            <w:tcBorders>
              <w:top w:val="single" w:sz="4" w:space="0" w:color="auto"/>
              <w:left w:val="single" w:sz="4" w:space="0" w:color="auto"/>
              <w:bottom w:val="single" w:sz="4" w:space="0" w:color="auto"/>
              <w:right w:val="single" w:sz="4" w:space="0" w:color="auto"/>
            </w:tcBorders>
            <w:vAlign w:val="center"/>
          </w:tcPr>
          <w:p w14:paraId="76AAEC0A"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162E4581" w14:textId="77777777" w:rsidR="00402A1E" w:rsidRPr="000538A5" w:rsidRDefault="00402A1E" w:rsidP="000221F9">
            <w:pPr>
              <w:jc w:val="right"/>
              <w:rPr>
                <w:sz w:val="14"/>
                <w:szCs w:val="14"/>
              </w:rPr>
            </w:pPr>
            <w:r w:rsidRPr="000538A5">
              <w:rPr>
                <w:rFonts w:eastAsia="Arial" w:cs="Arial"/>
                <w:sz w:val="14"/>
                <w:szCs w:val="14"/>
              </w:rPr>
              <w:t>3,991</w:t>
            </w:r>
          </w:p>
        </w:tc>
        <w:tc>
          <w:tcPr>
            <w:tcW w:w="1134" w:type="dxa"/>
            <w:tcBorders>
              <w:top w:val="single" w:sz="4" w:space="0" w:color="auto"/>
              <w:left w:val="single" w:sz="4" w:space="0" w:color="auto"/>
              <w:bottom w:val="single" w:sz="4" w:space="0" w:color="auto"/>
              <w:right w:val="single" w:sz="4" w:space="0" w:color="auto"/>
            </w:tcBorders>
            <w:vAlign w:val="center"/>
          </w:tcPr>
          <w:p w14:paraId="082D21BC"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1A55D168"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66AA00EF" w14:textId="77777777" w:rsidR="00402A1E" w:rsidRPr="000538A5" w:rsidRDefault="00402A1E" w:rsidP="000221F9">
            <w:pPr>
              <w:jc w:val="center"/>
              <w:rPr>
                <w:sz w:val="14"/>
                <w:szCs w:val="14"/>
              </w:rPr>
            </w:pPr>
            <w:r w:rsidRPr="000538A5">
              <w:rPr>
                <w:rFonts w:eastAsia="Arial" w:cs="Arial"/>
                <w:color w:val="000000" w:themeColor="text1"/>
                <w:sz w:val="14"/>
                <w:szCs w:val="14"/>
              </w:rPr>
              <w:t>4</w:t>
            </w:r>
          </w:p>
        </w:tc>
        <w:tc>
          <w:tcPr>
            <w:tcW w:w="3544" w:type="dxa"/>
            <w:tcBorders>
              <w:top w:val="single" w:sz="4" w:space="0" w:color="auto"/>
              <w:left w:val="single" w:sz="4" w:space="0" w:color="auto"/>
              <w:bottom w:val="single" w:sz="4" w:space="0" w:color="auto"/>
              <w:right w:val="single" w:sz="4" w:space="0" w:color="auto"/>
            </w:tcBorders>
            <w:vAlign w:val="center"/>
          </w:tcPr>
          <w:p w14:paraId="22F2C903" w14:textId="77777777" w:rsidR="00402A1E" w:rsidRPr="000538A5" w:rsidRDefault="00402A1E" w:rsidP="000221F9">
            <w:pPr>
              <w:rPr>
                <w:sz w:val="14"/>
                <w:szCs w:val="14"/>
              </w:rPr>
            </w:pPr>
            <w:r w:rsidRPr="000538A5">
              <w:rPr>
                <w:rFonts w:eastAsia="Arial" w:cs="Arial"/>
                <w:sz w:val="14"/>
                <w:szCs w:val="14"/>
              </w:rPr>
              <w:t>Obnova sekundárnej techniky a inovácia RIS 400kV Lemešany</w:t>
            </w:r>
          </w:p>
        </w:tc>
        <w:tc>
          <w:tcPr>
            <w:tcW w:w="1134" w:type="dxa"/>
            <w:tcBorders>
              <w:top w:val="single" w:sz="4" w:space="0" w:color="auto"/>
              <w:left w:val="single" w:sz="4" w:space="0" w:color="auto"/>
              <w:bottom w:val="single" w:sz="4" w:space="0" w:color="auto"/>
              <w:right w:val="single" w:sz="4" w:space="0" w:color="auto"/>
            </w:tcBorders>
            <w:vAlign w:val="center"/>
          </w:tcPr>
          <w:p w14:paraId="5716390D" w14:textId="77777777" w:rsidR="00402A1E" w:rsidRPr="000538A5" w:rsidRDefault="00402A1E" w:rsidP="000221F9">
            <w:pPr>
              <w:jc w:val="center"/>
              <w:rPr>
                <w:sz w:val="14"/>
                <w:szCs w:val="14"/>
              </w:rPr>
            </w:pPr>
            <w:r w:rsidRPr="000538A5">
              <w:rPr>
                <w:rFonts w:eastAsia="Arial" w:cs="Arial"/>
                <w:sz w:val="14"/>
                <w:szCs w:val="14"/>
              </w:rPr>
              <w:t>2015-20</w:t>
            </w:r>
          </w:p>
        </w:tc>
        <w:tc>
          <w:tcPr>
            <w:tcW w:w="823" w:type="dxa"/>
            <w:tcBorders>
              <w:top w:val="single" w:sz="4" w:space="0" w:color="auto"/>
              <w:left w:val="single" w:sz="4" w:space="0" w:color="auto"/>
              <w:bottom w:val="single" w:sz="4" w:space="0" w:color="auto"/>
              <w:right w:val="single" w:sz="4" w:space="0" w:color="auto"/>
            </w:tcBorders>
            <w:vAlign w:val="center"/>
          </w:tcPr>
          <w:p w14:paraId="0A979413" w14:textId="77777777" w:rsidR="00402A1E" w:rsidRPr="000538A5" w:rsidRDefault="00402A1E" w:rsidP="000221F9">
            <w:pPr>
              <w:jc w:val="center"/>
              <w:rPr>
                <w:sz w:val="14"/>
                <w:szCs w:val="14"/>
              </w:rPr>
            </w:pPr>
            <w:r w:rsidRPr="000538A5">
              <w:rPr>
                <w:rFonts w:eastAsia="Arial" w:cs="Arial"/>
                <w:sz w:val="14"/>
                <w:szCs w:val="14"/>
              </w:rPr>
              <w:t>2021</w:t>
            </w:r>
          </w:p>
        </w:tc>
        <w:tc>
          <w:tcPr>
            <w:tcW w:w="722" w:type="dxa"/>
            <w:tcBorders>
              <w:top w:val="single" w:sz="4" w:space="0" w:color="auto"/>
              <w:left w:val="single" w:sz="4" w:space="0" w:color="auto"/>
              <w:bottom w:val="single" w:sz="4" w:space="0" w:color="auto"/>
              <w:right w:val="single" w:sz="4" w:space="0" w:color="auto"/>
            </w:tcBorders>
            <w:vAlign w:val="center"/>
          </w:tcPr>
          <w:p w14:paraId="7418430A"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61D0C1EE" w14:textId="77777777" w:rsidR="00402A1E" w:rsidRPr="000538A5" w:rsidRDefault="00402A1E" w:rsidP="000221F9">
            <w:pPr>
              <w:jc w:val="right"/>
              <w:rPr>
                <w:sz w:val="14"/>
                <w:szCs w:val="14"/>
              </w:rPr>
            </w:pPr>
            <w:r w:rsidRPr="000538A5">
              <w:rPr>
                <w:rFonts w:eastAsia="Arial" w:cs="Arial"/>
                <w:sz w:val="14"/>
                <w:szCs w:val="14"/>
              </w:rPr>
              <w:t>4,082</w:t>
            </w:r>
          </w:p>
        </w:tc>
        <w:tc>
          <w:tcPr>
            <w:tcW w:w="1134" w:type="dxa"/>
            <w:tcBorders>
              <w:top w:val="single" w:sz="4" w:space="0" w:color="auto"/>
              <w:left w:val="single" w:sz="4" w:space="0" w:color="auto"/>
              <w:bottom w:val="single" w:sz="4" w:space="0" w:color="auto"/>
              <w:right w:val="single" w:sz="4" w:space="0" w:color="auto"/>
            </w:tcBorders>
            <w:vAlign w:val="center"/>
          </w:tcPr>
          <w:p w14:paraId="20ACA580"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075289E6"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694F3535" w14:textId="77777777" w:rsidR="00402A1E" w:rsidRPr="000538A5" w:rsidRDefault="00402A1E" w:rsidP="000221F9">
            <w:pPr>
              <w:jc w:val="center"/>
              <w:rPr>
                <w:sz w:val="14"/>
                <w:szCs w:val="14"/>
              </w:rPr>
            </w:pPr>
            <w:r w:rsidRPr="000538A5">
              <w:rPr>
                <w:rFonts w:eastAsia="Arial" w:cs="Arial"/>
                <w:color w:val="000000" w:themeColor="text1"/>
                <w:sz w:val="14"/>
                <w:szCs w:val="14"/>
              </w:rPr>
              <w:t>5</w:t>
            </w:r>
          </w:p>
        </w:tc>
        <w:tc>
          <w:tcPr>
            <w:tcW w:w="3544" w:type="dxa"/>
            <w:tcBorders>
              <w:top w:val="single" w:sz="4" w:space="0" w:color="auto"/>
              <w:left w:val="single" w:sz="4" w:space="0" w:color="auto"/>
              <w:bottom w:val="single" w:sz="4" w:space="0" w:color="auto"/>
              <w:right w:val="single" w:sz="4" w:space="0" w:color="auto"/>
            </w:tcBorders>
            <w:vAlign w:val="center"/>
          </w:tcPr>
          <w:p w14:paraId="1EB91576" w14:textId="77777777" w:rsidR="00402A1E" w:rsidRPr="000538A5" w:rsidRDefault="00402A1E" w:rsidP="000221F9">
            <w:pPr>
              <w:rPr>
                <w:sz w:val="14"/>
                <w:szCs w:val="14"/>
              </w:rPr>
            </w:pPr>
            <w:r w:rsidRPr="000538A5">
              <w:rPr>
                <w:rFonts w:eastAsia="Arial" w:cs="Arial"/>
                <w:sz w:val="14"/>
                <w:szCs w:val="14"/>
              </w:rPr>
              <w:t xml:space="preserve">Obnova sekundárnej techniky a inovácia RIS </w:t>
            </w:r>
            <w:proofErr w:type="spellStart"/>
            <w:r w:rsidRPr="000538A5">
              <w:rPr>
                <w:rFonts w:eastAsia="Arial" w:cs="Arial"/>
                <w:sz w:val="14"/>
                <w:szCs w:val="14"/>
              </w:rPr>
              <w:t>ESt</w:t>
            </w:r>
            <w:proofErr w:type="spellEnd"/>
            <w:r w:rsidRPr="000538A5">
              <w:rPr>
                <w:rFonts w:eastAsia="Arial" w:cs="Arial"/>
                <w:sz w:val="14"/>
                <w:szCs w:val="14"/>
              </w:rPr>
              <w:t xml:space="preserve"> Veľké Kapušany</w:t>
            </w:r>
          </w:p>
        </w:tc>
        <w:tc>
          <w:tcPr>
            <w:tcW w:w="1134" w:type="dxa"/>
            <w:tcBorders>
              <w:top w:val="single" w:sz="4" w:space="0" w:color="auto"/>
              <w:left w:val="single" w:sz="4" w:space="0" w:color="auto"/>
              <w:bottom w:val="single" w:sz="4" w:space="0" w:color="auto"/>
              <w:right w:val="single" w:sz="4" w:space="0" w:color="auto"/>
            </w:tcBorders>
            <w:vAlign w:val="center"/>
          </w:tcPr>
          <w:p w14:paraId="3D79163A" w14:textId="77777777" w:rsidR="00402A1E" w:rsidRPr="000538A5" w:rsidRDefault="00402A1E" w:rsidP="000221F9">
            <w:pPr>
              <w:jc w:val="center"/>
              <w:rPr>
                <w:sz w:val="14"/>
                <w:szCs w:val="14"/>
              </w:rPr>
            </w:pPr>
            <w:r w:rsidRPr="000538A5">
              <w:rPr>
                <w:rFonts w:eastAsia="Arial" w:cs="Arial"/>
                <w:sz w:val="14"/>
                <w:szCs w:val="14"/>
              </w:rPr>
              <w:t>2015-19</w:t>
            </w:r>
          </w:p>
        </w:tc>
        <w:tc>
          <w:tcPr>
            <w:tcW w:w="823" w:type="dxa"/>
            <w:tcBorders>
              <w:top w:val="single" w:sz="4" w:space="0" w:color="auto"/>
              <w:left w:val="single" w:sz="4" w:space="0" w:color="auto"/>
              <w:bottom w:val="single" w:sz="4" w:space="0" w:color="auto"/>
              <w:right w:val="single" w:sz="4" w:space="0" w:color="auto"/>
            </w:tcBorders>
            <w:vAlign w:val="center"/>
          </w:tcPr>
          <w:p w14:paraId="6956780C" w14:textId="77777777" w:rsidR="00402A1E" w:rsidRPr="000538A5" w:rsidRDefault="00402A1E" w:rsidP="000221F9">
            <w:pPr>
              <w:jc w:val="center"/>
              <w:rPr>
                <w:sz w:val="14"/>
                <w:szCs w:val="14"/>
              </w:rPr>
            </w:pPr>
            <w:r w:rsidRPr="000538A5">
              <w:rPr>
                <w:rFonts w:eastAsia="Arial" w:cs="Arial"/>
                <w:sz w:val="14"/>
                <w:szCs w:val="14"/>
              </w:rPr>
              <w:t>2023</w:t>
            </w:r>
          </w:p>
        </w:tc>
        <w:tc>
          <w:tcPr>
            <w:tcW w:w="722" w:type="dxa"/>
            <w:tcBorders>
              <w:top w:val="single" w:sz="4" w:space="0" w:color="auto"/>
              <w:left w:val="single" w:sz="4" w:space="0" w:color="auto"/>
              <w:bottom w:val="single" w:sz="4" w:space="0" w:color="auto"/>
              <w:right w:val="single" w:sz="4" w:space="0" w:color="auto"/>
            </w:tcBorders>
            <w:vAlign w:val="center"/>
          </w:tcPr>
          <w:p w14:paraId="3548616A"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34CDFF6B" w14:textId="77777777" w:rsidR="00402A1E" w:rsidRPr="000538A5" w:rsidRDefault="00402A1E" w:rsidP="000221F9">
            <w:pPr>
              <w:jc w:val="right"/>
              <w:rPr>
                <w:sz w:val="14"/>
                <w:szCs w:val="14"/>
              </w:rPr>
            </w:pPr>
            <w:r w:rsidRPr="000538A5">
              <w:rPr>
                <w:rFonts w:eastAsia="Arial" w:cs="Arial"/>
                <w:sz w:val="14"/>
                <w:szCs w:val="14"/>
              </w:rPr>
              <w:t>2,677</w:t>
            </w:r>
          </w:p>
        </w:tc>
        <w:tc>
          <w:tcPr>
            <w:tcW w:w="1134" w:type="dxa"/>
            <w:tcBorders>
              <w:top w:val="single" w:sz="4" w:space="0" w:color="auto"/>
              <w:left w:val="single" w:sz="4" w:space="0" w:color="auto"/>
              <w:bottom w:val="single" w:sz="4" w:space="0" w:color="auto"/>
              <w:right w:val="single" w:sz="4" w:space="0" w:color="auto"/>
            </w:tcBorders>
            <w:vAlign w:val="center"/>
          </w:tcPr>
          <w:p w14:paraId="5DCC7287"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228394FD"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048102C4" w14:textId="77777777" w:rsidR="00402A1E" w:rsidRPr="000538A5" w:rsidRDefault="00402A1E" w:rsidP="000221F9">
            <w:pPr>
              <w:jc w:val="center"/>
              <w:rPr>
                <w:sz w:val="14"/>
                <w:szCs w:val="14"/>
              </w:rPr>
            </w:pPr>
            <w:r w:rsidRPr="000538A5">
              <w:rPr>
                <w:rFonts w:eastAsia="Arial" w:cs="Arial"/>
                <w:color w:val="000000" w:themeColor="text1"/>
                <w:sz w:val="14"/>
                <w:szCs w:val="14"/>
              </w:rPr>
              <w:t>6</w:t>
            </w:r>
          </w:p>
        </w:tc>
        <w:tc>
          <w:tcPr>
            <w:tcW w:w="3544" w:type="dxa"/>
            <w:tcBorders>
              <w:top w:val="single" w:sz="4" w:space="0" w:color="auto"/>
              <w:left w:val="single" w:sz="4" w:space="0" w:color="auto"/>
              <w:bottom w:val="single" w:sz="4" w:space="0" w:color="auto"/>
              <w:right w:val="single" w:sz="4" w:space="0" w:color="auto"/>
            </w:tcBorders>
            <w:vAlign w:val="center"/>
          </w:tcPr>
          <w:p w14:paraId="6453D43F" w14:textId="77777777" w:rsidR="00402A1E" w:rsidRPr="000538A5" w:rsidRDefault="00402A1E" w:rsidP="000221F9">
            <w:pPr>
              <w:rPr>
                <w:sz w:val="14"/>
                <w:szCs w:val="14"/>
              </w:rPr>
            </w:pPr>
            <w:r w:rsidRPr="000538A5">
              <w:rPr>
                <w:rFonts w:eastAsia="Arial" w:cs="Arial"/>
                <w:sz w:val="14"/>
                <w:szCs w:val="14"/>
              </w:rPr>
              <w:t xml:space="preserve">Obnova sekundárnej techniky a inovácia RIS </w:t>
            </w:r>
            <w:proofErr w:type="spellStart"/>
            <w:r w:rsidRPr="000538A5">
              <w:rPr>
                <w:rFonts w:eastAsia="Arial" w:cs="Arial"/>
                <w:sz w:val="14"/>
                <w:szCs w:val="14"/>
              </w:rPr>
              <w:t>ESt</w:t>
            </w:r>
            <w:proofErr w:type="spellEnd"/>
            <w:r w:rsidRPr="000538A5">
              <w:rPr>
                <w:rFonts w:eastAsia="Arial" w:cs="Arial"/>
                <w:sz w:val="14"/>
                <w:szCs w:val="14"/>
              </w:rPr>
              <w:t xml:space="preserve"> Moldava</w:t>
            </w:r>
          </w:p>
        </w:tc>
        <w:tc>
          <w:tcPr>
            <w:tcW w:w="1134" w:type="dxa"/>
            <w:tcBorders>
              <w:top w:val="single" w:sz="4" w:space="0" w:color="auto"/>
              <w:left w:val="single" w:sz="4" w:space="0" w:color="auto"/>
              <w:bottom w:val="single" w:sz="4" w:space="0" w:color="auto"/>
              <w:right w:val="single" w:sz="4" w:space="0" w:color="auto"/>
            </w:tcBorders>
            <w:vAlign w:val="center"/>
          </w:tcPr>
          <w:p w14:paraId="7F0253D1" w14:textId="77777777" w:rsidR="00402A1E" w:rsidRPr="000538A5" w:rsidRDefault="00402A1E" w:rsidP="000221F9">
            <w:pPr>
              <w:jc w:val="center"/>
              <w:rPr>
                <w:sz w:val="14"/>
                <w:szCs w:val="14"/>
              </w:rPr>
            </w:pPr>
            <w:r w:rsidRPr="000538A5">
              <w:rPr>
                <w:rFonts w:eastAsia="Arial" w:cs="Arial"/>
                <w:sz w:val="14"/>
                <w:szCs w:val="14"/>
              </w:rPr>
              <w:t>2015-37</w:t>
            </w:r>
          </w:p>
        </w:tc>
        <w:tc>
          <w:tcPr>
            <w:tcW w:w="823" w:type="dxa"/>
            <w:tcBorders>
              <w:top w:val="single" w:sz="4" w:space="0" w:color="auto"/>
              <w:left w:val="single" w:sz="4" w:space="0" w:color="auto"/>
              <w:bottom w:val="single" w:sz="4" w:space="0" w:color="auto"/>
              <w:right w:val="single" w:sz="4" w:space="0" w:color="auto"/>
            </w:tcBorders>
            <w:vAlign w:val="center"/>
          </w:tcPr>
          <w:p w14:paraId="17567E73" w14:textId="77777777" w:rsidR="00402A1E" w:rsidRPr="000538A5" w:rsidRDefault="00402A1E" w:rsidP="000221F9">
            <w:pPr>
              <w:jc w:val="center"/>
              <w:rPr>
                <w:sz w:val="14"/>
                <w:szCs w:val="14"/>
              </w:rPr>
            </w:pPr>
            <w:r w:rsidRPr="000538A5">
              <w:rPr>
                <w:rFonts w:eastAsia="Arial" w:cs="Arial"/>
                <w:sz w:val="14"/>
                <w:szCs w:val="14"/>
              </w:rPr>
              <w:t>2023</w:t>
            </w:r>
          </w:p>
        </w:tc>
        <w:tc>
          <w:tcPr>
            <w:tcW w:w="722" w:type="dxa"/>
            <w:tcBorders>
              <w:top w:val="single" w:sz="4" w:space="0" w:color="auto"/>
              <w:left w:val="single" w:sz="4" w:space="0" w:color="auto"/>
              <w:bottom w:val="single" w:sz="4" w:space="0" w:color="auto"/>
              <w:right w:val="single" w:sz="4" w:space="0" w:color="auto"/>
            </w:tcBorders>
            <w:vAlign w:val="center"/>
          </w:tcPr>
          <w:p w14:paraId="6C3DCFA0"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1A5322C4" w14:textId="77777777" w:rsidR="00402A1E" w:rsidRPr="000538A5" w:rsidRDefault="00402A1E" w:rsidP="000221F9">
            <w:pPr>
              <w:jc w:val="right"/>
              <w:rPr>
                <w:sz w:val="14"/>
                <w:szCs w:val="14"/>
              </w:rPr>
            </w:pPr>
            <w:r w:rsidRPr="000538A5">
              <w:rPr>
                <w:rFonts w:eastAsia="Arial" w:cs="Arial"/>
                <w:sz w:val="14"/>
                <w:szCs w:val="14"/>
              </w:rPr>
              <w:t>2,727</w:t>
            </w:r>
          </w:p>
        </w:tc>
        <w:tc>
          <w:tcPr>
            <w:tcW w:w="1134" w:type="dxa"/>
            <w:tcBorders>
              <w:top w:val="single" w:sz="4" w:space="0" w:color="auto"/>
              <w:left w:val="single" w:sz="4" w:space="0" w:color="auto"/>
              <w:bottom w:val="single" w:sz="4" w:space="0" w:color="auto"/>
              <w:right w:val="single" w:sz="4" w:space="0" w:color="auto"/>
            </w:tcBorders>
            <w:vAlign w:val="center"/>
          </w:tcPr>
          <w:p w14:paraId="02697394"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5CF9A0CB"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2CF76570" w14:textId="77777777" w:rsidR="00402A1E" w:rsidRPr="000538A5" w:rsidRDefault="00402A1E" w:rsidP="000221F9">
            <w:pPr>
              <w:jc w:val="center"/>
              <w:rPr>
                <w:sz w:val="14"/>
                <w:szCs w:val="14"/>
              </w:rPr>
            </w:pPr>
            <w:r w:rsidRPr="000538A5">
              <w:rPr>
                <w:rFonts w:eastAsia="Arial" w:cs="Arial"/>
                <w:color w:val="000000" w:themeColor="text1"/>
                <w:sz w:val="14"/>
                <w:szCs w:val="14"/>
              </w:rPr>
              <w:t>7</w:t>
            </w:r>
          </w:p>
        </w:tc>
        <w:tc>
          <w:tcPr>
            <w:tcW w:w="3544" w:type="dxa"/>
            <w:tcBorders>
              <w:top w:val="single" w:sz="4" w:space="0" w:color="auto"/>
              <w:left w:val="single" w:sz="4" w:space="0" w:color="auto"/>
              <w:bottom w:val="single" w:sz="4" w:space="0" w:color="auto"/>
              <w:right w:val="single" w:sz="4" w:space="0" w:color="auto"/>
            </w:tcBorders>
            <w:vAlign w:val="center"/>
          </w:tcPr>
          <w:p w14:paraId="29FB34A8" w14:textId="77777777" w:rsidR="00402A1E" w:rsidRPr="000538A5" w:rsidRDefault="00402A1E" w:rsidP="000221F9">
            <w:pPr>
              <w:rPr>
                <w:sz w:val="14"/>
                <w:szCs w:val="14"/>
              </w:rPr>
            </w:pPr>
            <w:r w:rsidRPr="000538A5">
              <w:rPr>
                <w:rFonts w:eastAsia="Arial" w:cs="Arial"/>
                <w:sz w:val="14"/>
                <w:szCs w:val="14"/>
              </w:rPr>
              <w:t xml:space="preserve">Obnova sekundárnej techniky </w:t>
            </w:r>
            <w:proofErr w:type="spellStart"/>
            <w:r w:rsidRPr="000538A5">
              <w:rPr>
                <w:rFonts w:eastAsia="Arial" w:cs="Arial"/>
                <w:sz w:val="14"/>
                <w:szCs w:val="14"/>
              </w:rPr>
              <w:t>ESt</w:t>
            </w:r>
            <w:proofErr w:type="spellEnd"/>
            <w:r w:rsidRPr="000538A5">
              <w:rPr>
                <w:rFonts w:eastAsia="Arial" w:cs="Arial"/>
                <w:sz w:val="14"/>
                <w:szCs w:val="14"/>
              </w:rPr>
              <w:t xml:space="preserve"> Horná Ždaňa a inovácia RIS 400 kV</w:t>
            </w:r>
          </w:p>
        </w:tc>
        <w:tc>
          <w:tcPr>
            <w:tcW w:w="1134" w:type="dxa"/>
            <w:tcBorders>
              <w:top w:val="single" w:sz="4" w:space="0" w:color="auto"/>
              <w:left w:val="single" w:sz="4" w:space="0" w:color="auto"/>
              <w:bottom w:val="single" w:sz="4" w:space="0" w:color="auto"/>
              <w:right w:val="single" w:sz="4" w:space="0" w:color="auto"/>
            </w:tcBorders>
            <w:vAlign w:val="center"/>
          </w:tcPr>
          <w:p w14:paraId="251FE900" w14:textId="77777777" w:rsidR="00402A1E" w:rsidRPr="000538A5" w:rsidRDefault="00402A1E" w:rsidP="000221F9">
            <w:pPr>
              <w:jc w:val="center"/>
              <w:rPr>
                <w:sz w:val="14"/>
                <w:szCs w:val="14"/>
              </w:rPr>
            </w:pPr>
            <w:r w:rsidRPr="000538A5">
              <w:rPr>
                <w:rFonts w:eastAsia="Arial" w:cs="Arial"/>
                <w:sz w:val="14"/>
                <w:szCs w:val="14"/>
              </w:rPr>
              <w:t>2015-33</w:t>
            </w:r>
          </w:p>
        </w:tc>
        <w:tc>
          <w:tcPr>
            <w:tcW w:w="823" w:type="dxa"/>
            <w:tcBorders>
              <w:top w:val="single" w:sz="4" w:space="0" w:color="auto"/>
              <w:left w:val="single" w:sz="4" w:space="0" w:color="auto"/>
              <w:bottom w:val="single" w:sz="4" w:space="0" w:color="auto"/>
              <w:right w:val="single" w:sz="4" w:space="0" w:color="auto"/>
            </w:tcBorders>
            <w:vAlign w:val="center"/>
          </w:tcPr>
          <w:p w14:paraId="543A61EA" w14:textId="77777777" w:rsidR="00402A1E" w:rsidRPr="000538A5" w:rsidRDefault="00402A1E" w:rsidP="000221F9">
            <w:pPr>
              <w:jc w:val="center"/>
              <w:rPr>
                <w:sz w:val="14"/>
                <w:szCs w:val="14"/>
              </w:rPr>
            </w:pPr>
            <w:r w:rsidRPr="000538A5">
              <w:rPr>
                <w:rFonts w:eastAsia="Arial" w:cs="Arial"/>
                <w:sz w:val="14"/>
                <w:szCs w:val="14"/>
              </w:rPr>
              <w:t>2024</w:t>
            </w:r>
          </w:p>
        </w:tc>
        <w:tc>
          <w:tcPr>
            <w:tcW w:w="722" w:type="dxa"/>
            <w:tcBorders>
              <w:top w:val="single" w:sz="4" w:space="0" w:color="auto"/>
              <w:left w:val="single" w:sz="4" w:space="0" w:color="auto"/>
              <w:bottom w:val="single" w:sz="4" w:space="0" w:color="auto"/>
              <w:right w:val="single" w:sz="4" w:space="0" w:color="auto"/>
            </w:tcBorders>
            <w:vAlign w:val="center"/>
          </w:tcPr>
          <w:p w14:paraId="5ECB41B2" w14:textId="77777777" w:rsidR="00402A1E" w:rsidRPr="000538A5" w:rsidRDefault="00402A1E" w:rsidP="000221F9">
            <w:pPr>
              <w:jc w:val="center"/>
              <w:rPr>
                <w:sz w:val="14"/>
                <w:szCs w:val="14"/>
              </w:rPr>
            </w:pPr>
            <w:r w:rsidRPr="000538A5">
              <w:rPr>
                <w:rFonts w:eastAsia="Arial" w:cs="Arial"/>
                <w:sz w:val="14"/>
                <w:szCs w:val="14"/>
              </w:rPr>
              <w:t>2030</w:t>
            </w:r>
          </w:p>
        </w:tc>
        <w:tc>
          <w:tcPr>
            <w:tcW w:w="1275" w:type="dxa"/>
            <w:tcBorders>
              <w:top w:val="single" w:sz="4" w:space="0" w:color="auto"/>
              <w:left w:val="single" w:sz="4" w:space="0" w:color="auto"/>
              <w:bottom w:val="single" w:sz="4" w:space="0" w:color="auto"/>
              <w:right w:val="single" w:sz="4" w:space="0" w:color="auto"/>
            </w:tcBorders>
            <w:vAlign w:val="center"/>
          </w:tcPr>
          <w:p w14:paraId="36A434E3" w14:textId="77777777" w:rsidR="00402A1E" w:rsidRPr="000538A5" w:rsidRDefault="00402A1E" w:rsidP="000221F9">
            <w:pPr>
              <w:jc w:val="right"/>
              <w:rPr>
                <w:sz w:val="14"/>
                <w:szCs w:val="14"/>
              </w:rPr>
            </w:pPr>
            <w:r w:rsidRPr="000538A5">
              <w:rPr>
                <w:rFonts w:eastAsia="Arial" w:cs="Arial"/>
                <w:sz w:val="14"/>
                <w:szCs w:val="14"/>
              </w:rPr>
              <w:t>3,827</w:t>
            </w:r>
          </w:p>
        </w:tc>
        <w:tc>
          <w:tcPr>
            <w:tcW w:w="1134" w:type="dxa"/>
            <w:tcBorders>
              <w:top w:val="single" w:sz="4" w:space="0" w:color="auto"/>
              <w:left w:val="single" w:sz="4" w:space="0" w:color="auto"/>
              <w:bottom w:val="single" w:sz="4" w:space="0" w:color="auto"/>
              <w:right w:val="single" w:sz="4" w:space="0" w:color="auto"/>
            </w:tcBorders>
            <w:vAlign w:val="center"/>
          </w:tcPr>
          <w:p w14:paraId="548DBF88" w14:textId="77777777" w:rsidR="00402A1E" w:rsidRPr="000538A5" w:rsidRDefault="00402A1E" w:rsidP="000221F9">
            <w:pPr>
              <w:jc w:val="center"/>
              <w:rPr>
                <w:sz w:val="14"/>
                <w:szCs w:val="14"/>
              </w:rPr>
            </w:pPr>
            <w:r w:rsidRPr="000538A5">
              <w:rPr>
                <w:rFonts w:eastAsia="Arial" w:cs="Arial"/>
                <w:sz w:val="14"/>
                <w:szCs w:val="14"/>
              </w:rPr>
              <w:t>výber zhotoviteľa IČ a PČ</w:t>
            </w:r>
          </w:p>
        </w:tc>
      </w:tr>
      <w:tr w:rsidR="00402A1E" w:rsidRPr="000538A5" w14:paraId="34C8DA7C"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6F9A6429" w14:textId="77777777" w:rsidR="00402A1E" w:rsidRPr="000538A5" w:rsidRDefault="00402A1E" w:rsidP="000221F9">
            <w:pPr>
              <w:jc w:val="center"/>
              <w:rPr>
                <w:sz w:val="14"/>
                <w:szCs w:val="14"/>
              </w:rPr>
            </w:pPr>
            <w:r w:rsidRPr="000538A5">
              <w:rPr>
                <w:rFonts w:eastAsia="Arial" w:cs="Arial"/>
                <w:color w:val="000000" w:themeColor="text1"/>
                <w:sz w:val="14"/>
                <w:szCs w:val="14"/>
              </w:rPr>
              <w:t>8</w:t>
            </w:r>
          </w:p>
        </w:tc>
        <w:tc>
          <w:tcPr>
            <w:tcW w:w="3544" w:type="dxa"/>
            <w:tcBorders>
              <w:top w:val="single" w:sz="4" w:space="0" w:color="auto"/>
              <w:left w:val="single" w:sz="4" w:space="0" w:color="auto"/>
              <w:bottom w:val="single" w:sz="4" w:space="0" w:color="auto"/>
              <w:right w:val="single" w:sz="4" w:space="0" w:color="auto"/>
            </w:tcBorders>
            <w:vAlign w:val="center"/>
          </w:tcPr>
          <w:p w14:paraId="11015FA0" w14:textId="77777777" w:rsidR="00402A1E" w:rsidRPr="000538A5" w:rsidRDefault="00402A1E" w:rsidP="000221F9">
            <w:pPr>
              <w:rPr>
                <w:sz w:val="14"/>
                <w:szCs w:val="14"/>
              </w:rPr>
            </w:pPr>
            <w:r w:rsidRPr="000538A5">
              <w:rPr>
                <w:rFonts w:eastAsia="Arial" w:cs="Arial"/>
                <w:sz w:val="14"/>
                <w:szCs w:val="14"/>
              </w:rPr>
              <w:t xml:space="preserve">Vývodové pole digitálnej rozvodne v </w:t>
            </w:r>
            <w:proofErr w:type="spellStart"/>
            <w:r w:rsidRPr="000538A5">
              <w:rPr>
                <w:rFonts w:eastAsia="Arial" w:cs="Arial"/>
                <w:sz w:val="14"/>
                <w:szCs w:val="14"/>
              </w:rPr>
              <w:t>ESt</w:t>
            </w:r>
            <w:proofErr w:type="spellEnd"/>
            <w:r w:rsidRPr="000538A5">
              <w:rPr>
                <w:rFonts w:eastAsia="Arial" w:cs="Arial"/>
                <w:sz w:val="14"/>
                <w:szCs w:val="14"/>
              </w:rPr>
              <w:t xml:space="preserve"> Voľa</w:t>
            </w:r>
          </w:p>
        </w:tc>
        <w:tc>
          <w:tcPr>
            <w:tcW w:w="1134" w:type="dxa"/>
            <w:tcBorders>
              <w:top w:val="single" w:sz="4" w:space="0" w:color="auto"/>
              <w:left w:val="single" w:sz="4" w:space="0" w:color="auto"/>
              <w:bottom w:val="single" w:sz="4" w:space="0" w:color="auto"/>
              <w:right w:val="single" w:sz="4" w:space="0" w:color="auto"/>
            </w:tcBorders>
            <w:vAlign w:val="center"/>
          </w:tcPr>
          <w:p w14:paraId="7CBE31CC" w14:textId="77777777" w:rsidR="00402A1E" w:rsidRPr="000538A5" w:rsidRDefault="00402A1E" w:rsidP="000221F9">
            <w:pPr>
              <w:jc w:val="center"/>
              <w:rPr>
                <w:sz w:val="14"/>
                <w:szCs w:val="14"/>
              </w:rPr>
            </w:pPr>
            <w:r w:rsidRPr="000538A5">
              <w:rPr>
                <w:rFonts w:eastAsia="Arial" w:cs="Arial"/>
                <w:sz w:val="14"/>
                <w:szCs w:val="14"/>
              </w:rPr>
              <w:t>2023-3</w:t>
            </w:r>
          </w:p>
        </w:tc>
        <w:tc>
          <w:tcPr>
            <w:tcW w:w="823" w:type="dxa"/>
            <w:tcBorders>
              <w:top w:val="single" w:sz="4" w:space="0" w:color="auto"/>
              <w:left w:val="single" w:sz="4" w:space="0" w:color="auto"/>
              <w:bottom w:val="single" w:sz="4" w:space="0" w:color="auto"/>
              <w:right w:val="single" w:sz="4" w:space="0" w:color="auto"/>
            </w:tcBorders>
            <w:vAlign w:val="center"/>
          </w:tcPr>
          <w:p w14:paraId="2789538D"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5A570630"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57954198" w14:textId="77777777" w:rsidR="00402A1E" w:rsidRPr="000538A5" w:rsidRDefault="00402A1E" w:rsidP="000221F9">
            <w:pPr>
              <w:jc w:val="right"/>
              <w:rPr>
                <w:sz w:val="14"/>
                <w:szCs w:val="14"/>
              </w:rPr>
            </w:pPr>
            <w:r w:rsidRPr="000538A5">
              <w:rPr>
                <w:rFonts w:eastAsia="Arial" w:cs="Arial"/>
                <w:sz w:val="14"/>
                <w:szCs w:val="14"/>
              </w:rPr>
              <w:t>0,762</w:t>
            </w:r>
          </w:p>
        </w:tc>
        <w:tc>
          <w:tcPr>
            <w:tcW w:w="1134" w:type="dxa"/>
            <w:tcBorders>
              <w:top w:val="single" w:sz="4" w:space="0" w:color="auto"/>
              <w:left w:val="single" w:sz="4" w:space="0" w:color="auto"/>
              <w:bottom w:val="single" w:sz="4" w:space="0" w:color="auto"/>
              <w:right w:val="single" w:sz="4" w:space="0" w:color="auto"/>
            </w:tcBorders>
            <w:vAlign w:val="center"/>
          </w:tcPr>
          <w:p w14:paraId="14023C1D"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37429D29"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1872987F" w14:textId="77777777" w:rsidR="00402A1E" w:rsidRPr="000538A5" w:rsidRDefault="00402A1E" w:rsidP="000221F9">
            <w:pPr>
              <w:jc w:val="center"/>
              <w:rPr>
                <w:sz w:val="14"/>
                <w:szCs w:val="14"/>
              </w:rPr>
            </w:pPr>
            <w:r w:rsidRPr="000538A5">
              <w:rPr>
                <w:rFonts w:eastAsia="Arial" w:cs="Arial"/>
                <w:color w:val="000000" w:themeColor="text1"/>
                <w:sz w:val="14"/>
                <w:szCs w:val="14"/>
              </w:rPr>
              <w:t>9</w:t>
            </w:r>
          </w:p>
        </w:tc>
        <w:tc>
          <w:tcPr>
            <w:tcW w:w="3544" w:type="dxa"/>
            <w:tcBorders>
              <w:top w:val="single" w:sz="4" w:space="0" w:color="auto"/>
              <w:left w:val="single" w:sz="4" w:space="0" w:color="auto"/>
              <w:bottom w:val="single" w:sz="4" w:space="0" w:color="auto"/>
              <w:right w:val="single" w:sz="4" w:space="0" w:color="auto"/>
            </w:tcBorders>
            <w:vAlign w:val="center"/>
          </w:tcPr>
          <w:p w14:paraId="7F51049E" w14:textId="77777777" w:rsidR="00402A1E" w:rsidRPr="000538A5" w:rsidRDefault="00402A1E" w:rsidP="000221F9">
            <w:pPr>
              <w:rPr>
                <w:sz w:val="14"/>
                <w:szCs w:val="14"/>
              </w:rPr>
            </w:pPr>
            <w:r w:rsidRPr="000538A5">
              <w:rPr>
                <w:rFonts w:eastAsia="Arial" w:cs="Arial"/>
                <w:sz w:val="14"/>
                <w:szCs w:val="14"/>
              </w:rPr>
              <w:t xml:space="preserve">Zmena pripojenia FORTISCHEM a.s. do PS v </w:t>
            </w:r>
            <w:proofErr w:type="spellStart"/>
            <w:r w:rsidRPr="000538A5">
              <w:rPr>
                <w:rFonts w:eastAsia="Arial" w:cs="Arial"/>
                <w:sz w:val="14"/>
                <w:szCs w:val="14"/>
              </w:rPr>
              <w:t>ESt</w:t>
            </w:r>
            <w:proofErr w:type="spellEnd"/>
            <w:r w:rsidRPr="000538A5">
              <w:rPr>
                <w:rFonts w:eastAsia="Arial" w:cs="Arial"/>
                <w:sz w:val="14"/>
                <w:szCs w:val="14"/>
              </w:rPr>
              <w:t xml:space="preserve"> Bystričany</w:t>
            </w:r>
          </w:p>
        </w:tc>
        <w:tc>
          <w:tcPr>
            <w:tcW w:w="1134" w:type="dxa"/>
            <w:tcBorders>
              <w:top w:val="single" w:sz="4" w:space="0" w:color="auto"/>
              <w:left w:val="single" w:sz="4" w:space="0" w:color="auto"/>
              <w:bottom w:val="single" w:sz="4" w:space="0" w:color="auto"/>
              <w:right w:val="single" w:sz="4" w:space="0" w:color="auto"/>
            </w:tcBorders>
            <w:vAlign w:val="center"/>
          </w:tcPr>
          <w:p w14:paraId="622B2259" w14:textId="77777777" w:rsidR="00402A1E" w:rsidRPr="000538A5" w:rsidRDefault="00402A1E" w:rsidP="000221F9">
            <w:pPr>
              <w:jc w:val="center"/>
              <w:rPr>
                <w:sz w:val="14"/>
                <w:szCs w:val="14"/>
              </w:rPr>
            </w:pPr>
            <w:r w:rsidRPr="000538A5">
              <w:rPr>
                <w:rFonts w:eastAsia="Arial" w:cs="Arial"/>
                <w:sz w:val="14"/>
                <w:szCs w:val="14"/>
              </w:rPr>
              <w:t>2019-2</w:t>
            </w:r>
          </w:p>
        </w:tc>
        <w:tc>
          <w:tcPr>
            <w:tcW w:w="823" w:type="dxa"/>
            <w:tcBorders>
              <w:top w:val="single" w:sz="4" w:space="0" w:color="auto"/>
              <w:left w:val="single" w:sz="4" w:space="0" w:color="auto"/>
              <w:bottom w:val="single" w:sz="4" w:space="0" w:color="auto"/>
              <w:right w:val="single" w:sz="4" w:space="0" w:color="auto"/>
            </w:tcBorders>
            <w:vAlign w:val="center"/>
          </w:tcPr>
          <w:p w14:paraId="2BD1A166" w14:textId="77777777" w:rsidR="00402A1E" w:rsidRPr="000538A5" w:rsidRDefault="00402A1E" w:rsidP="000221F9">
            <w:pPr>
              <w:jc w:val="center"/>
              <w:rPr>
                <w:sz w:val="14"/>
                <w:szCs w:val="14"/>
              </w:rPr>
            </w:pPr>
            <w:r w:rsidRPr="000538A5">
              <w:rPr>
                <w:rFonts w:eastAsia="Arial" w:cs="Arial"/>
                <w:sz w:val="14"/>
                <w:szCs w:val="14"/>
              </w:rPr>
              <w:t>2018</w:t>
            </w:r>
          </w:p>
        </w:tc>
        <w:tc>
          <w:tcPr>
            <w:tcW w:w="722" w:type="dxa"/>
            <w:tcBorders>
              <w:top w:val="single" w:sz="4" w:space="0" w:color="auto"/>
              <w:left w:val="single" w:sz="4" w:space="0" w:color="auto"/>
              <w:bottom w:val="single" w:sz="4" w:space="0" w:color="auto"/>
              <w:right w:val="single" w:sz="4" w:space="0" w:color="auto"/>
            </w:tcBorders>
            <w:vAlign w:val="center"/>
          </w:tcPr>
          <w:p w14:paraId="2429A391"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6C74BF86" w14:textId="77777777" w:rsidR="00402A1E" w:rsidRPr="000538A5" w:rsidRDefault="00402A1E" w:rsidP="000221F9">
            <w:pPr>
              <w:jc w:val="right"/>
              <w:rPr>
                <w:sz w:val="14"/>
                <w:szCs w:val="14"/>
              </w:rPr>
            </w:pPr>
            <w:r w:rsidRPr="000538A5">
              <w:rPr>
                <w:rFonts w:eastAsia="Arial" w:cs="Arial"/>
                <w:sz w:val="14"/>
                <w:szCs w:val="14"/>
              </w:rPr>
              <w:t>3,420</w:t>
            </w:r>
          </w:p>
        </w:tc>
        <w:tc>
          <w:tcPr>
            <w:tcW w:w="1134" w:type="dxa"/>
            <w:tcBorders>
              <w:top w:val="single" w:sz="4" w:space="0" w:color="auto"/>
              <w:left w:val="single" w:sz="4" w:space="0" w:color="auto"/>
              <w:bottom w:val="single" w:sz="4" w:space="0" w:color="auto"/>
              <w:right w:val="single" w:sz="4" w:space="0" w:color="auto"/>
            </w:tcBorders>
            <w:vAlign w:val="center"/>
          </w:tcPr>
          <w:p w14:paraId="55E46D51"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18BB3A98"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92D050"/>
            <w:vAlign w:val="center"/>
          </w:tcPr>
          <w:p w14:paraId="1193F47B" w14:textId="77777777" w:rsidR="00402A1E" w:rsidRPr="000538A5" w:rsidRDefault="00402A1E" w:rsidP="000221F9">
            <w:pPr>
              <w:jc w:val="center"/>
              <w:rPr>
                <w:sz w:val="14"/>
                <w:szCs w:val="14"/>
              </w:rPr>
            </w:pPr>
            <w:r w:rsidRPr="000538A5">
              <w:rPr>
                <w:rFonts w:eastAsia="Arial" w:cs="Arial"/>
                <w:color w:val="000000" w:themeColor="text1"/>
                <w:sz w:val="14"/>
                <w:szCs w:val="14"/>
              </w:rPr>
              <w:t>10</w:t>
            </w:r>
          </w:p>
        </w:tc>
        <w:tc>
          <w:tcPr>
            <w:tcW w:w="3544" w:type="dxa"/>
            <w:tcBorders>
              <w:top w:val="single" w:sz="4" w:space="0" w:color="auto"/>
              <w:left w:val="single" w:sz="4" w:space="0" w:color="auto"/>
              <w:bottom w:val="single" w:sz="4" w:space="0" w:color="auto"/>
              <w:right w:val="single" w:sz="4" w:space="0" w:color="auto"/>
            </w:tcBorders>
            <w:vAlign w:val="center"/>
          </w:tcPr>
          <w:p w14:paraId="7416CA34" w14:textId="77777777" w:rsidR="00402A1E" w:rsidRPr="000538A5" w:rsidRDefault="00402A1E" w:rsidP="000221F9">
            <w:pPr>
              <w:rPr>
                <w:sz w:val="14"/>
                <w:szCs w:val="14"/>
              </w:rPr>
            </w:pPr>
            <w:r w:rsidRPr="000538A5">
              <w:rPr>
                <w:rFonts w:eastAsia="Arial" w:cs="Arial"/>
                <w:sz w:val="14"/>
                <w:szCs w:val="14"/>
              </w:rPr>
              <w:t xml:space="preserve">Rozšírenie </w:t>
            </w:r>
            <w:proofErr w:type="spellStart"/>
            <w:r w:rsidRPr="000538A5">
              <w:rPr>
                <w:rFonts w:eastAsia="Arial" w:cs="Arial"/>
                <w:sz w:val="14"/>
                <w:szCs w:val="14"/>
              </w:rPr>
              <w:t>SSt</w:t>
            </w:r>
            <w:proofErr w:type="spellEnd"/>
            <w:r w:rsidRPr="000538A5">
              <w:rPr>
                <w:rFonts w:eastAsia="Arial" w:cs="Arial"/>
                <w:sz w:val="14"/>
                <w:szCs w:val="14"/>
              </w:rPr>
              <w:t xml:space="preserve"> Košice</w:t>
            </w:r>
          </w:p>
        </w:tc>
        <w:tc>
          <w:tcPr>
            <w:tcW w:w="1134" w:type="dxa"/>
            <w:tcBorders>
              <w:top w:val="single" w:sz="4" w:space="0" w:color="auto"/>
              <w:left w:val="single" w:sz="4" w:space="0" w:color="auto"/>
              <w:bottom w:val="single" w:sz="4" w:space="0" w:color="auto"/>
              <w:right w:val="single" w:sz="4" w:space="0" w:color="auto"/>
            </w:tcBorders>
            <w:vAlign w:val="center"/>
          </w:tcPr>
          <w:p w14:paraId="29581D96" w14:textId="77777777" w:rsidR="00402A1E" w:rsidRPr="000538A5" w:rsidRDefault="00402A1E" w:rsidP="000221F9">
            <w:pPr>
              <w:jc w:val="center"/>
              <w:rPr>
                <w:sz w:val="14"/>
                <w:szCs w:val="14"/>
              </w:rPr>
            </w:pPr>
            <w:r w:rsidRPr="000538A5">
              <w:rPr>
                <w:rFonts w:eastAsia="Arial" w:cs="Arial"/>
                <w:sz w:val="14"/>
                <w:szCs w:val="14"/>
              </w:rPr>
              <w:t>2023-4</w:t>
            </w:r>
          </w:p>
        </w:tc>
        <w:tc>
          <w:tcPr>
            <w:tcW w:w="823" w:type="dxa"/>
            <w:tcBorders>
              <w:top w:val="single" w:sz="4" w:space="0" w:color="auto"/>
              <w:left w:val="single" w:sz="4" w:space="0" w:color="auto"/>
              <w:bottom w:val="single" w:sz="4" w:space="0" w:color="auto"/>
              <w:right w:val="single" w:sz="4" w:space="0" w:color="auto"/>
            </w:tcBorders>
            <w:vAlign w:val="center"/>
          </w:tcPr>
          <w:p w14:paraId="3473BE29"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57530D59"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28340319" w14:textId="77777777" w:rsidR="00402A1E" w:rsidRPr="000538A5" w:rsidRDefault="00402A1E" w:rsidP="000221F9">
            <w:pPr>
              <w:jc w:val="right"/>
              <w:rPr>
                <w:sz w:val="14"/>
                <w:szCs w:val="14"/>
              </w:rPr>
            </w:pPr>
            <w:r w:rsidRPr="000538A5">
              <w:rPr>
                <w:rFonts w:eastAsia="Arial" w:cs="Arial"/>
                <w:sz w:val="14"/>
                <w:szCs w:val="14"/>
              </w:rPr>
              <w:t>2,483</w:t>
            </w:r>
          </w:p>
        </w:tc>
        <w:tc>
          <w:tcPr>
            <w:tcW w:w="1134" w:type="dxa"/>
            <w:tcBorders>
              <w:top w:val="single" w:sz="4" w:space="0" w:color="auto"/>
              <w:left w:val="single" w:sz="4" w:space="0" w:color="auto"/>
              <w:bottom w:val="single" w:sz="4" w:space="0" w:color="auto"/>
              <w:right w:val="single" w:sz="4" w:space="0" w:color="auto"/>
            </w:tcBorders>
            <w:vAlign w:val="center"/>
          </w:tcPr>
          <w:p w14:paraId="6E67A1E8" w14:textId="77777777" w:rsidR="00402A1E" w:rsidRPr="000538A5" w:rsidRDefault="00402A1E" w:rsidP="000221F9">
            <w:pPr>
              <w:jc w:val="center"/>
              <w:rPr>
                <w:sz w:val="14"/>
                <w:szCs w:val="14"/>
              </w:rPr>
            </w:pPr>
            <w:r w:rsidRPr="000538A5">
              <w:rPr>
                <w:rFonts w:eastAsia="Arial" w:cs="Arial"/>
                <w:sz w:val="14"/>
                <w:szCs w:val="14"/>
              </w:rPr>
              <w:t>výber zhotoviteľa IČ a PČ</w:t>
            </w:r>
          </w:p>
        </w:tc>
      </w:tr>
      <w:tr w:rsidR="00402A1E" w:rsidRPr="000538A5" w14:paraId="4CD8AAEE"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61C38FB1" w14:textId="77777777" w:rsidR="00402A1E" w:rsidRPr="000538A5" w:rsidRDefault="00402A1E" w:rsidP="000221F9">
            <w:pPr>
              <w:jc w:val="center"/>
              <w:rPr>
                <w:sz w:val="14"/>
                <w:szCs w:val="14"/>
              </w:rPr>
            </w:pPr>
            <w:r w:rsidRPr="000538A5">
              <w:rPr>
                <w:rFonts w:eastAsia="Arial" w:cs="Arial"/>
                <w:color w:val="000000" w:themeColor="text1"/>
                <w:sz w:val="14"/>
                <w:szCs w:val="14"/>
              </w:rPr>
              <w:t>11</w:t>
            </w:r>
          </w:p>
        </w:tc>
        <w:tc>
          <w:tcPr>
            <w:tcW w:w="3544" w:type="dxa"/>
            <w:tcBorders>
              <w:top w:val="single" w:sz="4" w:space="0" w:color="auto"/>
              <w:left w:val="single" w:sz="4" w:space="0" w:color="auto"/>
              <w:bottom w:val="single" w:sz="4" w:space="0" w:color="auto"/>
              <w:right w:val="single" w:sz="4" w:space="0" w:color="auto"/>
            </w:tcBorders>
            <w:vAlign w:val="center"/>
          </w:tcPr>
          <w:p w14:paraId="266C552A" w14:textId="77777777" w:rsidR="00402A1E" w:rsidRPr="000538A5" w:rsidRDefault="00402A1E" w:rsidP="000221F9">
            <w:pPr>
              <w:rPr>
                <w:sz w:val="14"/>
                <w:szCs w:val="14"/>
              </w:rPr>
            </w:pPr>
            <w:r w:rsidRPr="000538A5">
              <w:rPr>
                <w:rFonts w:eastAsia="Arial" w:cs="Arial"/>
                <w:sz w:val="14"/>
                <w:szCs w:val="14"/>
              </w:rPr>
              <w:t xml:space="preserve">Dobudovanie </w:t>
            </w:r>
            <w:proofErr w:type="spellStart"/>
            <w:r w:rsidRPr="000538A5">
              <w:rPr>
                <w:rFonts w:eastAsia="Arial" w:cs="Arial"/>
                <w:sz w:val="14"/>
                <w:szCs w:val="14"/>
              </w:rPr>
              <w:t>pola</w:t>
            </w:r>
            <w:proofErr w:type="spellEnd"/>
            <w:r w:rsidRPr="000538A5">
              <w:rPr>
                <w:rFonts w:eastAsia="Arial" w:cs="Arial"/>
                <w:sz w:val="14"/>
                <w:szCs w:val="14"/>
              </w:rPr>
              <w:t xml:space="preserve"> SHP v </w:t>
            </w:r>
            <w:proofErr w:type="spellStart"/>
            <w:r w:rsidRPr="000538A5">
              <w:rPr>
                <w:rFonts w:eastAsia="Arial" w:cs="Arial"/>
                <w:sz w:val="14"/>
                <w:szCs w:val="14"/>
              </w:rPr>
              <w:t>ESt</w:t>
            </w:r>
            <w:proofErr w:type="spellEnd"/>
            <w:r w:rsidRPr="000538A5">
              <w:rPr>
                <w:rFonts w:eastAsia="Arial" w:cs="Arial"/>
                <w:sz w:val="14"/>
                <w:szCs w:val="14"/>
              </w:rPr>
              <w:t xml:space="preserve"> Levice</w:t>
            </w:r>
          </w:p>
        </w:tc>
        <w:tc>
          <w:tcPr>
            <w:tcW w:w="1134" w:type="dxa"/>
            <w:tcBorders>
              <w:top w:val="single" w:sz="4" w:space="0" w:color="auto"/>
              <w:left w:val="single" w:sz="4" w:space="0" w:color="auto"/>
              <w:bottom w:val="single" w:sz="4" w:space="0" w:color="auto"/>
              <w:right w:val="single" w:sz="4" w:space="0" w:color="auto"/>
            </w:tcBorders>
            <w:vAlign w:val="center"/>
          </w:tcPr>
          <w:p w14:paraId="250BFA43" w14:textId="77777777" w:rsidR="00402A1E" w:rsidRPr="000538A5" w:rsidRDefault="00402A1E" w:rsidP="000221F9">
            <w:pPr>
              <w:jc w:val="center"/>
              <w:rPr>
                <w:sz w:val="14"/>
                <w:szCs w:val="14"/>
              </w:rPr>
            </w:pPr>
            <w:r w:rsidRPr="000538A5">
              <w:rPr>
                <w:rFonts w:eastAsia="Arial" w:cs="Arial"/>
                <w:sz w:val="14"/>
                <w:szCs w:val="14"/>
              </w:rPr>
              <w:t>2023-5</w:t>
            </w:r>
          </w:p>
        </w:tc>
        <w:tc>
          <w:tcPr>
            <w:tcW w:w="823" w:type="dxa"/>
            <w:tcBorders>
              <w:top w:val="single" w:sz="4" w:space="0" w:color="auto"/>
              <w:left w:val="single" w:sz="4" w:space="0" w:color="auto"/>
              <w:bottom w:val="single" w:sz="4" w:space="0" w:color="auto"/>
              <w:right w:val="single" w:sz="4" w:space="0" w:color="auto"/>
            </w:tcBorders>
            <w:vAlign w:val="center"/>
          </w:tcPr>
          <w:p w14:paraId="578C9330"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46F770C7"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1DAE620E" w14:textId="77777777" w:rsidR="00402A1E" w:rsidRPr="000538A5" w:rsidRDefault="00402A1E" w:rsidP="000221F9">
            <w:pPr>
              <w:jc w:val="right"/>
              <w:rPr>
                <w:sz w:val="14"/>
                <w:szCs w:val="14"/>
              </w:rPr>
            </w:pPr>
            <w:r w:rsidRPr="000538A5">
              <w:rPr>
                <w:rFonts w:eastAsia="Arial" w:cs="Arial"/>
                <w:sz w:val="14"/>
                <w:szCs w:val="14"/>
              </w:rPr>
              <w:t>3,955</w:t>
            </w:r>
          </w:p>
        </w:tc>
        <w:tc>
          <w:tcPr>
            <w:tcW w:w="1134" w:type="dxa"/>
            <w:tcBorders>
              <w:top w:val="single" w:sz="4" w:space="0" w:color="auto"/>
              <w:left w:val="single" w:sz="4" w:space="0" w:color="auto"/>
              <w:bottom w:val="single" w:sz="4" w:space="0" w:color="auto"/>
              <w:right w:val="single" w:sz="4" w:space="0" w:color="auto"/>
            </w:tcBorders>
            <w:vAlign w:val="center"/>
          </w:tcPr>
          <w:p w14:paraId="45F46BCE"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25A3D245"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2F225849" w14:textId="77777777" w:rsidR="00402A1E" w:rsidRPr="000538A5" w:rsidRDefault="00402A1E" w:rsidP="000221F9">
            <w:pPr>
              <w:jc w:val="center"/>
              <w:rPr>
                <w:sz w:val="14"/>
                <w:szCs w:val="14"/>
              </w:rPr>
            </w:pPr>
            <w:r w:rsidRPr="000538A5">
              <w:rPr>
                <w:rFonts w:eastAsia="Arial" w:cs="Arial"/>
                <w:color w:val="000000" w:themeColor="text1"/>
                <w:sz w:val="14"/>
                <w:szCs w:val="14"/>
              </w:rPr>
              <w:t>12</w:t>
            </w:r>
          </w:p>
        </w:tc>
        <w:tc>
          <w:tcPr>
            <w:tcW w:w="3544" w:type="dxa"/>
            <w:tcBorders>
              <w:top w:val="single" w:sz="4" w:space="0" w:color="auto"/>
              <w:left w:val="single" w:sz="4" w:space="0" w:color="auto"/>
              <w:bottom w:val="single" w:sz="4" w:space="0" w:color="auto"/>
              <w:right w:val="single" w:sz="4" w:space="0" w:color="auto"/>
            </w:tcBorders>
            <w:vAlign w:val="center"/>
          </w:tcPr>
          <w:p w14:paraId="53A1AA9B" w14:textId="77777777" w:rsidR="00402A1E" w:rsidRPr="000538A5" w:rsidRDefault="00402A1E" w:rsidP="000221F9">
            <w:pPr>
              <w:rPr>
                <w:sz w:val="14"/>
                <w:szCs w:val="14"/>
              </w:rPr>
            </w:pPr>
            <w:r w:rsidRPr="000538A5">
              <w:rPr>
                <w:rFonts w:eastAsia="Arial" w:cs="Arial"/>
                <w:sz w:val="14"/>
                <w:szCs w:val="14"/>
              </w:rPr>
              <w:t xml:space="preserve">Rozšírenie </w:t>
            </w:r>
            <w:proofErr w:type="spellStart"/>
            <w:r w:rsidRPr="000538A5">
              <w:rPr>
                <w:rFonts w:eastAsia="Arial" w:cs="Arial"/>
                <w:sz w:val="14"/>
                <w:szCs w:val="14"/>
              </w:rPr>
              <w:t>ESt</w:t>
            </w:r>
            <w:proofErr w:type="spellEnd"/>
            <w:r w:rsidRPr="000538A5">
              <w:rPr>
                <w:rFonts w:eastAsia="Arial" w:cs="Arial"/>
                <w:sz w:val="14"/>
                <w:szCs w:val="14"/>
              </w:rPr>
              <w:t xml:space="preserve"> Stupava </w:t>
            </w:r>
          </w:p>
        </w:tc>
        <w:tc>
          <w:tcPr>
            <w:tcW w:w="1134" w:type="dxa"/>
            <w:tcBorders>
              <w:top w:val="single" w:sz="4" w:space="0" w:color="auto"/>
              <w:left w:val="single" w:sz="4" w:space="0" w:color="auto"/>
              <w:bottom w:val="single" w:sz="4" w:space="0" w:color="auto"/>
              <w:right w:val="single" w:sz="4" w:space="0" w:color="auto"/>
            </w:tcBorders>
            <w:vAlign w:val="center"/>
          </w:tcPr>
          <w:p w14:paraId="7C1ADE16" w14:textId="77777777" w:rsidR="00402A1E" w:rsidRPr="000538A5" w:rsidRDefault="00402A1E" w:rsidP="000221F9">
            <w:pPr>
              <w:jc w:val="center"/>
              <w:rPr>
                <w:sz w:val="14"/>
                <w:szCs w:val="14"/>
              </w:rPr>
            </w:pPr>
            <w:r w:rsidRPr="000538A5">
              <w:rPr>
                <w:rFonts w:eastAsia="Arial" w:cs="Arial"/>
                <w:sz w:val="14"/>
                <w:szCs w:val="14"/>
              </w:rPr>
              <w:t>2021-1</w:t>
            </w:r>
          </w:p>
        </w:tc>
        <w:tc>
          <w:tcPr>
            <w:tcW w:w="823" w:type="dxa"/>
            <w:tcBorders>
              <w:top w:val="single" w:sz="4" w:space="0" w:color="auto"/>
              <w:left w:val="single" w:sz="4" w:space="0" w:color="auto"/>
              <w:bottom w:val="single" w:sz="4" w:space="0" w:color="auto"/>
              <w:right w:val="single" w:sz="4" w:space="0" w:color="auto"/>
            </w:tcBorders>
            <w:vAlign w:val="center"/>
          </w:tcPr>
          <w:p w14:paraId="2DC6F3C5"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4482971F" w14:textId="77777777" w:rsidR="00402A1E" w:rsidRPr="000538A5" w:rsidRDefault="00402A1E" w:rsidP="000221F9">
            <w:pPr>
              <w:jc w:val="center"/>
              <w:rPr>
                <w:sz w:val="14"/>
                <w:szCs w:val="14"/>
              </w:rPr>
            </w:pPr>
            <w:r w:rsidRPr="000538A5">
              <w:rPr>
                <w:rFonts w:eastAsia="Arial" w:cs="Arial"/>
                <w:sz w:val="14"/>
                <w:szCs w:val="14"/>
              </w:rPr>
              <w:t>2025</w:t>
            </w:r>
          </w:p>
        </w:tc>
        <w:tc>
          <w:tcPr>
            <w:tcW w:w="1275" w:type="dxa"/>
            <w:tcBorders>
              <w:top w:val="single" w:sz="4" w:space="0" w:color="auto"/>
              <w:left w:val="single" w:sz="4" w:space="0" w:color="auto"/>
              <w:bottom w:val="single" w:sz="4" w:space="0" w:color="auto"/>
              <w:right w:val="single" w:sz="4" w:space="0" w:color="auto"/>
            </w:tcBorders>
            <w:vAlign w:val="center"/>
          </w:tcPr>
          <w:p w14:paraId="60EC4FD5" w14:textId="77777777" w:rsidR="00402A1E" w:rsidRPr="000538A5" w:rsidRDefault="00402A1E" w:rsidP="000221F9">
            <w:pPr>
              <w:jc w:val="right"/>
              <w:rPr>
                <w:sz w:val="14"/>
                <w:szCs w:val="14"/>
              </w:rPr>
            </w:pPr>
            <w:r w:rsidRPr="000538A5">
              <w:rPr>
                <w:rFonts w:eastAsia="Arial" w:cs="Arial"/>
                <w:sz w:val="14"/>
                <w:szCs w:val="14"/>
              </w:rPr>
              <w:t>2,725</w:t>
            </w:r>
          </w:p>
        </w:tc>
        <w:tc>
          <w:tcPr>
            <w:tcW w:w="1134" w:type="dxa"/>
            <w:tcBorders>
              <w:top w:val="single" w:sz="4" w:space="0" w:color="auto"/>
              <w:left w:val="single" w:sz="4" w:space="0" w:color="auto"/>
              <w:bottom w:val="single" w:sz="4" w:space="0" w:color="auto"/>
              <w:right w:val="single" w:sz="4" w:space="0" w:color="auto"/>
            </w:tcBorders>
            <w:vAlign w:val="center"/>
          </w:tcPr>
          <w:p w14:paraId="64BF9AD5"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12104BAA"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18C66255" w14:textId="77777777" w:rsidR="00402A1E" w:rsidRPr="000538A5" w:rsidRDefault="00402A1E" w:rsidP="000221F9">
            <w:pPr>
              <w:jc w:val="center"/>
              <w:rPr>
                <w:sz w:val="14"/>
                <w:szCs w:val="14"/>
              </w:rPr>
            </w:pPr>
            <w:r w:rsidRPr="000538A5">
              <w:rPr>
                <w:rFonts w:eastAsia="Arial" w:cs="Arial"/>
                <w:color w:val="000000" w:themeColor="text1"/>
                <w:sz w:val="14"/>
                <w:szCs w:val="14"/>
              </w:rPr>
              <w:t>13</w:t>
            </w:r>
          </w:p>
        </w:tc>
        <w:tc>
          <w:tcPr>
            <w:tcW w:w="3544" w:type="dxa"/>
            <w:tcBorders>
              <w:top w:val="single" w:sz="4" w:space="0" w:color="auto"/>
              <w:left w:val="single" w:sz="4" w:space="0" w:color="auto"/>
              <w:bottom w:val="single" w:sz="4" w:space="0" w:color="auto"/>
              <w:right w:val="single" w:sz="4" w:space="0" w:color="auto"/>
            </w:tcBorders>
            <w:vAlign w:val="center"/>
          </w:tcPr>
          <w:p w14:paraId="0DB71260" w14:textId="77777777" w:rsidR="00402A1E" w:rsidRPr="000538A5" w:rsidRDefault="00402A1E" w:rsidP="000221F9">
            <w:pPr>
              <w:rPr>
                <w:sz w:val="14"/>
                <w:szCs w:val="14"/>
              </w:rPr>
            </w:pPr>
            <w:r w:rsidRPr="000538A5">
              <w:rPr>
                <w:rFonts w:eastAsia="Arial" w:cs="Arial"/>
                <w:sz w:val="14"/>
                <w:szCs w:val="14"/>
              </w:rPr>
              <w:t xml:space="preserve">Rozšírenie </w:t>
            </w:r>
            <w:proofErr w:type="spellStart"/>
            <w:r w:rsidRPr="000538A5">
              <w:rPr>
                <w:rFonts w:eastAsia="Arial" w:cs="Arial"/>
                <w:sz w:val="14"/>
                <w:szCs w:val="14"/>
              </w:rPr>
              <w:t>ESt</w:t>
            </w:r>
            <w:proofErr w:type="spellEnd"/>
            <w:r w:rsidRPr="000538A5">
              <w:rPr>
                <w:rFonts w:eastAsia="Arial" w:cs="Arial"/>
                <w:sz w:val="14"/>
                <w:szCs w:val="14"/>
              </w:rPr>
              <w:t xml:space="preserve"> Podunajské Biskupice + dozbrojenie </w:t>
            </w:r>
            <w:proofErr w:type="spellStart"/>
            <w:r w:rsidRPr="000538A5">
              <w:rPr>
                <w:rFonts w:eastAsia="Arial" w:cs="Arial"/>
                <w:sz w:val="14"/>
                <w:szCs w:val="14"/>
              </w:rPr>
              <w:t>prípojnice</w:t>
            </w:r>
            <w:proofErr w:type="spellEnd"/>
            <w:r w:rsidRPr="000538A5">
              <w:rPr>
                <w:rFonts w:eastAsia="Arial" w:cs="Arial"/>
                <w:sz w:val="14"/>
                <w:szCs w:val="14"/>
              </w:rPr>
              <w:t xml:space="preserve"> W2 </w:t>
            </w:r>
          </w:p>
        </w:tc>
        <w:tc>
          <w:tcPr>
            <w:tcW w:w="1134" w:type="dxa"/>
            <w:tcBorders>
              <w:top w:val="single" w:sz="4" w:space="0" w:color="auto"/>
              <w:left w:val="single" w:sz="4" w:space="0" w:color="auto"/>
              <w:bottom w:val="single" w:sz="4" w:space="0" w:color="auto"/>
              <w:right w:val="single" w:sz="4" w:space="0" w:color="auto"/>
            </w:tcBorders>
            <w:vAlign w:val="center"/>
          </w:tcPr>
          <w:p w14:paraId="4348A8E5" w14:textId="77777777" w:rsidR="00402A1E" w:rsidRPr="000538A5" w:rsidRDefault="00402A1E" w:rsidP="000221F9">
            <w:pPr>
              <w:jc w:val="center"/>
              <w:rPr>
                <w:sz w:val="14"/>
                <w:szCs w:val="14"/>
              </w:rPr>
            </w:pPr>
            <w:r w:rsidRPr="000538A5">
              <w:rPr>
                <w:rFonts w:eastAsia="Arial" w:cs="Arial"/>
                <w:sz w:val="14"/>
                <w:szCs w:val="14"/>
              </w:rPr>
              <w:t>2021-2</w:t>
            </w:r>
          </w:p>
        </w:tc>
        <w:tc>
          <w:tcPr>
            <w:tcW w:w="823" w:type="dxa"/>
            <w:tcBorders>
              <w:top w:val="single" w:sz="4" w:space="0" w:color="auto"/>
              <w:left w:val="single" w:sz="4" w:space="0" w:color="auto"/>
              <w:bottom w:val="single" w:sz="4" w:space="0" w:color="auto"/>
              <w:right w:val="single" w:sz="4" w:space="0" w:color="auto"/>
            </w:tcBorders>
            <w:vAlign w:val="center"/>
          </w:tcPr>
          <w:p w14:paraId="55841F9F"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48BE0D13"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3E086479" w14:textId="77777777" w:rsidR="00402A1E" w:rsidRPr="000538A5" w:rsidRDefault="00402A1E" w:rsidP="000221F9">
            <w:pPr>
              <w:jc w:val="right"/>
              <w:rPr>
                <w:sz w:val="14"/>
                <w:szCs w:val="14"/>
              </w:rPr>
            </w:pPr>
            <w:r w:rsidRPr="000538A5">
              <w:rPr>
                <w:rFonts w:eastAsia="Arial" w:cs="Arial"/>
                <w:sz w:val="14"/>
                <w:szCs w:val="14"/>
              </w:rPr>
              <w:t>2,793</w:t>
            </w:r>
          </w:p>
        </w:tc>
        <w:tc>
          <w:tcPr>
            <w:tcW w:w="1134" w:type="dxa"/>
            <w:tcBorders>
              <w:top w:val="single" w:sz="4" w:space="0" w:color="auto"/>
              <w:left w:val="single" w:sz="4" w:space="0" w:color="auto"/>
              <w:bottom w:val="single" w:sz="4" w:space="0" w:color="auto"/>
              <w:right w:val="single" w:sz="4" w:space="0" w:color="auto"/>
            </w:tcBorders>
            <w:vAlign w:val="center"/>
          </w:tcPr>
          <w:p w14:paraId="6303563D"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3CB81C2C"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362A5" w14:textId="77777777" w:rsidR="00402A1E" w:rsidRPr="000538A5" w:rsidRDefault="00402A1E" w:rsidP="000221F9">
            <w:pPr>
              <w:jc w:val="center"/>
              <w:rPr>
                <w:sz w:val="14"/>
                <w:szCs w:val="14"/>
              </w:rPr>
            </w:pPr>
            <w:r w:rsidRPr="000538A5">
              <w:rPr>
                <w:rFonts w:eastAsia="Arial" w:cs="Arial"/>
                <w:color w:val="000000" w:themeColor="text1"/>
                <w:sz w:val="14"/>
                <w:szCs w:val="14"/>
              </w:rPr>
              <w:t>14</w:t>
            </w:r>
          </w:p>
        </w:tc>
        <w:tc>
          <w:tcPr>
            <w:tcW w:w="3544" w:type="dxa"/>
            <w:tcBorders>
              <w:top w:val="single" w:sz="4" w:space="0" w:color="auto"/>
              <w:left w:val="single" w:sz="4" w:space="0" w:color="auto"/>
              <w:bottom w:val="single" w:sz="4" w:space="0" w:color="auto"/>
              <w:right w:val="single" w:sz="4" w:space="0" w:color="auto"/>
            </w:tcBorders>
            <w:vAlign w:val="center"/>
          </w:tcPr>
          <w:p w14:paraId="4C5C1C06" w14:textId="77777777" w:rsidR="00402A1E" w:rsidRPr="000538A5" w:rsidRDefault="00402A1E" w:rsidP="000221F9">
            <w:pPr>
              <w:rPr>
                <w:sz w:val="14"/>
                <w:szCs w:val="14"/>
              </w:rPr>
            </w:pPr>
            <w:r w:rsidRPr="000538A5">
              <w:rPr>
                <w:rFonts w:eastAsia="Arial" w:cs="Arial"/>
                <w:sz w:val="14"/>
                <w:szCs w:val="14"/>
              </w:rPr>
              <w:t xml:space="preserve">Rozšírenie </w:t>
            </w:r>
            <w:proofErr w:type="spellStart"/>
            <w:r w:rsidRPr="000538A5">
              <w:rPr>
                <w:rFonts w:eastAsia="Arial" w:cs="Arial"/>
                <w:sz w:val="14"/>
                <w:szCs w:val="14"/>
              </w:rPr>
              <w:t>ESt</w:t>
            </w:r>
            <w:proofErr w:type="spellEnd"/>
            <w:r w:rsidRPr="000538A5">
              <w:rPr>
                <w:rFonts w:eastAsia="Arial" w:cs="Arial"/>
                <w:sz w:val="14"/>
                <w:szCs w:val="14"/>
              </w:rPr>
              <w:t xml:space="preserve"> Ladce</w:t>
            </w:r>
          </w:p>
        </w:tc>
        <w:tc>
          <w:tcPr>
            <w:tcW w:w="1134" w:type="dxa"/>
            <w:tcBorders>
              <w:top w:val="single" w:sz="4" w:space="0" w:color="auto"/>
              <w:left w:val="single" w:sz="4" w:space="0" w:color="auto"/>
              <w:bottom w:val="single" w:sz="4" w:space="0" w:color="auto"/>
              <w:right w:val="single" w:sz="4" w:space="0" w:color="auto"/>
            </w:tcBorders>
            <w:vAlign w:val="center"/>
          </w:tcPr>
          <w:p w14:paraId="04ABE1FB" w14:textId="77777777" w:rsidR="00402A1E" w:rsidRPr="000538A5" w:rsidRDefault="00402A1E" w:rsidP="000221F9">
            <w:pPr>
              <w:jc w:val="center"/>
              <w:rPr>
                <w:sz w:val="14"/>
                <w:szCs w:val="14"/>
              </w:rPr>
            </w:pPr>
            <w:r w:rsidRPr="000538A5">
              <w:rPr>
                <w:rFonts w:eastAsia="Arial" w:cs="Arial"/>
                <w:sz w:val="14"/>
                <w:szCs w:val="14"/>
              </w:rPr>
              <w:t>2025-1</w:t>
            </w:r>
          </w:p>
        </w:tc>
        <w:tc>
          <w:tcPr>
            <w:tcW w:w="823" w:type="dxa"/>
            <w:tcBorders>
              <w:top w:val="single" w:sz="4" w:space="0" w:color="auto"/>
              <w:left w:val="single" w:sz="4" w:space="0" w:color="auto"/>
              <w:bottom w:val="single" w:sz="4" w:space="0" w:color="auto"/>
              <w:right w:val="single" w:sz="4" w:space="0" w:color="auto"/>
            </w:tcBorders>
            <w:vAlign w:val="center"/>
          </w:tcPr>
          <w:p w14:paraId="51091ED1" w14:textId="77777777" w:rsidR="00402A1E" w:rsidRPr="000538A5" w:rsidRDefault="00402A1E" w:rsidP="000221F9">
            <w:pPr>
              <w:jc w:val="center"/>
              <w:rPr>
                <w:sz w:val="14"/>
                <w:szCs w:val="14"/>
              </w:rPr>
            </w:pPr>
            <w:r w:rsidRPr="000538A5">
              <w:rPr>
                <w:rFonts w:eastAsia="Arial" w:cs="Arial"/>
                <w:sz w:val="14"/>
                <w:szCs w:val="14"/>
              </w:rPr>
              <w:t>2031</w:t>
            </w:r>
          </w:p>
        </w:tc>
        <w:tc>
          <w:tcPr>
            <w:tcW w:w="722" w:type="dxa"/>
            <w:tcBorders>
              <w:top w:val="single" w:sz="4" w:space="0" w:color="auto"/>
              <w:left w:val="single" w:sz="4" w:space="0" w:color="auto"/>
              <w:bottom w:val="single" w:sz="4" w:space="0" w:color="auto"/>
              <w:right w:val="single" w:sz="4" w:space="0" w:color="auto"/>
            </w:tcBorders>
            <w:vAlign w:val="center"/>
          </w:tcPr>
          <w:p w14:paraId="65F02073" w14:textId="77777777" w:rsidR="00402A1E" w:rsidRPr="000538A5" w:rsidRDefault="00402A1E" w:rsidP="000221F9">
            <w:pPr>
              <w:jc w:val="center"/>
              <w:rPr>
                <w:sz w:val="14"/>
                <w:szCs w:val="14"/>
              </w:rPr>
            </w:pPr>
            <w:r w:rsidRPr="000538A5">
              <w:rPr>
                <w:rFonts w:eastAsia="Arial" w:cs="Arial"/>
                <w:sz w:val="14"/>
                <w:szCs w:val="14"/>
              </w:rPr>
              <w:t>2033</w:t>
            </w:r>
          </w:p>
        </w:tc>
        <w:tc>
          <w:tcPr>
            <w:tcW w:w="1275" w:type="dxa"/>
            <w:tcBorders>
              <w:top w:val="single" w:sz="4" w:space="0" w:color="auto"/>
              <w:left w:val="single" w:sz="4" w:space="0" w:color="auto"/>
              <w:bottom w:val="single" w:sz="4" w:space="0" w:color="auto"/>
              <w:right w:val="single" w:sz="4" w:space="0" w:color="auto"/>
            </w:tcBorders>
            <w:vAlign w:val="center"/>
          </w:tcPr>
          <w:p w14:paraId="4819C487" w14:textId="77777777" w:rsidR="00402A1E" w:rsidRPr="000538A5" w:rsidRDefault="00402A1E" w:rsidP="000221F9">
            <w:pPr>
              <w:jc w:val="right"/>
              <w:rPr>
                <w:sz w:val="14"/>
                <w:szCs w:val="14"/>
              </w:rPr>
            </w:pPr>
            <w:r w:rsidRPr="000538A5">
              <w:rPr>
                <w:rFonts w:eastAsia="Arial" w:cs="Arial"/>
                <w:sz w:val="14"/>
                <w:szCs w:val="14"/>
              </w:rPr>
              <w:t>4,325</w:t>
            </w:r>
          </w:p>
        </w:tc>
        <w:tc>
          <w:tcPr>
            <w:tcW w:w="1134" w:type="dxa"/>
            <w:tcBorders>
              <w:top w:val="single" w:sz="4" w:space="0" w:color="auto"/>
              <w:left w:val="single" w:sz="4" w:space="0" w:color="auto"/>
              <w:bottom w:val="single" w:sz="4" w:space="0" w:color="auto"/>
              <w:right w:val="single" w:sz="4" w:space="0" w:color="auto"/>
            </w:tcBorders>
            <w:vAlign w:val="center"/>
          </w:tcPr>
          <w:p w14:paraId="1F954656"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281A78AE"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1D9008" w14:textId="77777777" w:rsidR="00402A1E" w:rsidRPr="000538A5" w:rsidRDefault="00402A1E" w:rsidP="000221F9">
            <w:pPr>
              <w:jc w:val="center"/>
              <w:rPr>
                <w:sz w:val="14"/>
                <w:szCs w:val="14"/>
              </w:rPr>
            </w:pPr>
            <w:r w:rsidRPr="000538A5">
              <w:rPr>
                <w:rFonts w:eastAsia="Arial" w:cs="Arial"/>
                <w:color w:val="000000" w:themeColor="text1"/>
                <w:sz w:val="14"/>
                <w:szCs w:val="14"/>
              </w:rPr>
              <w:t>15</w:t>
            </w:r>
          </w:p>
        </w:tc>
        <w:tc>
          <w:tcPr>
            <w:tcW w:w="3544" w:type="dxa"/>
            <w:tcBorders>
              <w:top w:val="single" w:sz="4" w:space="0" w:color="auto"/>
              <w:left w:val="single" w:sz="4" w:space="0" w:color="auto"/>
              <w:bottom w:val="single" w:sz="4" w:space="0" w:color="auto"/>
              <w:right w:val="single" w:sz="4" w:space="0" w:color="auto"/>
            </w:tcBorders>
            <w:vAlign w:val="center"/>
          </w:tcPr>
          <w:p w14:paraId="4F2B911F" w14:textId="77777777" w:rsidR="00402A1E" w:rsidRPr="000538A5" w:rsidRDefault="00402A1E" w:rsidP="000221F9">
            <w:pPr>
              <w:rPr>
                <w:sz w:val="14"/>
                <w:szCs w:val="14"/>
              </w:rPr>
            </w:pPr>
            <w:r w:rsidRPr="000538A5">
              <w:rPr>
                <w:rFonts w:eastAsia="Arial" w:cs="Arial"/>
                <w:sz w:val="14"/>
                <w:szCs w:val="14"/>
              </w:rPr>
              <w:t xml:space="preserve">Rozšírenie </w:t>
            </w:r>
            <w:proofErr w:type="spellStart"/>
            <w:r w:rsidRPr="000538A5">
              <w:rPr>
                <w:rFonts w:eastAsia="Arial" w:cs="Arial"/>
                <w:sz w:val="14"/>
                <w:szCs w:val="14"/>
              </w:rPr>
              <w:t>ESt</w:t>
            </w:r>
            <w:proofErr w:type="spellEnd"/>
            <w:r w:rsidRPr="000538A5">
              <w:rPr>
                <w:rFonts w:eastAsia="Arial" w:cs="Arial"/>
                <w:sz w:val="14"/>
                <w:szCs w:val="14"/>
              </w:rPr>
              <w:t xml:space="preserve"> Bystričany</w:t>
            </w:r>
          </w:p>
        </w:tc>
        <w:tc>
          <w:tcPr>
            <w:tcW w:w="1134" w:type="dxa"/>
            <w:tcBorders>
              <w:top w:val="single" w:sz="4" w:space="0" w:color="auto"/>
              <w:left w:val="single" w:sz="4" w:space="0" w:color="auto"/>
              <w:bottom w:val="single" w:sz="4" w:space="0" w:color="auto"/>
              <w:right w:val="single" w:sz="4" w:space="0" w:color="auto"/>
            </w:tcBorders>
            <w:vAlign w:val="center"/>
          </w:tcPr>
          <w:p w14:paraId="556B22CF" w14:textId="77777777" w:rsidR="00402A1E" w:rsidRPr="000538A5" w:rsidRDefault="00402A1E" w:rsidP="000221F9">
            <w:pPr>
              <w:jc w:val="center"/>
              <w:rPr>
                <w:sz w:val="14"/>
                <w:szCs w:val="14"/>
              </w:rPr>
            </w:pPr>
            <w:r w:rsidRPr="000538A5">
              <w:rPr>
                <w:rFonts w:eastAsia="Arial" w:cs="Arial"/>
                <w:sz w:val="14"/>
                <w:szCs w:val="14"/>
              </w:rPr>
              <w:t>2025-2</w:t>
            </w:r>
          </w:p>
        </w:tc>
        <w:tc>
          <w:tcPr>
            <w:tcW w:w="823" w:type="dxa"/>
            <w:tcBorders>
              <w:top w:val="single" w:sz="4" w:space="0" w:color="auto"/>
              <w:left w:val="single" w:sz="4" w:space="0" w:color="auto"/>
              <w:bottom w:val="single" w:sz="4" w:space="0" w:color="auto"/>
              <w:right w:val="single" w:sz="4" w:space="0" w:color="auto"/>
            </w:tcBorders>
            <w:vAlign w:val="center"/>
          </w:tcPr>
          <w:p w14:paraId="0A234328" w14:textId="77777777" w:rsidR="00402A1E" w:rsidRPr="000538A5" w:rsidRDefault="00402A1E" w:rsidP="000221F9">
            <w:pPr>
              <w:jc w:val="center"/>
              <w:rPr>
                <w:sz w:val="14"/>
                <w:szCs w:val="14"/>
              </w:rPr>
            </w:pPr>
            <w:r w:rsidRPr="000538A5">
              <w:rPr>
                <w:rFonts w:eastAsia="Arial" w:cs="Arial"/>
                <w:sz w:val="14"/>
                <w:szCs w:val="14"/>
              </w:rPr>
              <w:t>2031</w:t>
            </w:r>
          </w:p>
        </w:tc>
        <w:tc>
          <w:tcPr>
            <w:tcW w:w="722" w:type="dxa"/>
            <w:tcBorders>
              <w:top w:val="single" w:sz="4" w:space="0" w:color="auto"/>
              <w:left w:val="single" w:sz="4" w:space="0" w:color="auto"/>
              <w:bottom w:val="single" w:sz="4" w:space="0" w:color="auto"/>
              <w:right w:val="single" w:sz="4" w:space="0" w:color="auto"/>
            </w:tcBorders>
            <w:vAlign w:val="center"/>
          </w:tcPr>
          <w:p w14:paraId="05D414D9" w14:textId="77777777" w:rsidR="00402A1E" w:rsidRPr="000538A5" w:rsidRDefault="00402A1E" w:rsidP="000221F9">
            <w:pPr>
              <w:jc w:val="center"/>
              <w:rPr>
                <w:sz w:val="14"/>
                <w:szCs w:val="14"/>
              </w:rPr>
            </w:pPr>
            <w:r w:rsidRPr="000538A5">
              <w:rPr>
                <w:rFonts w:eastAsia="Arial" w:cs="Arial"/>
                <w:sz w:val="14"/>
                <w:szCs w:val="14"/>
              </w:rPr>
              <w:t>2033</w:t>
            </w:r>
          </w:p>
        </w:tc>
        <w:tc>
          <w:tcPr>
            <w:tcW w:w="1275" w:type="dxa"/>
            <w:tcBorders>
              <w:top w:val="single" w:sz="4" w:space="0" w:color="auto"/>
              <w:left w:val="single" w:sz="4" w:space="0" w:color="auto"/>
              <w:bottom w:val="single" w:sz="4" w:space="0" w:color="auto"/>
              <w:right w:val="single" w:sz="4" w:space="0" w:color="auto"/>
            </w:tcBorders>
            <w:vAlign w:val="center"/>
          </w:tcPr>
          <w:p w14:paraId="34308EF7" w14:textId="77777777" w:rsidR="00402A1E" w:rsidRPr="000538A5" w:rsidRDefault="00402A1E" w:rsidP="000221F9">
            <w:pPr>
              <w:jc w:val="right"/>
              <w:rPr>
                <w:sz w:val="14"/>
                <w:szCs w:val="14"/>
              </w:rPr>
            </w:pPr>
            <w:r w:rsidRPr="000538A5">
              <w:rPr>
                <w:rFonts w:eastAsia="Arial" w:cs="Arial"/>
                <w:sz w:val="14"/>
                <w:szCs w:val="14"/>
              </w:rPr>
              <w:t>4,325</w:t>
            </w:r>
          </w:p>
        </w:tc>
        <w:tc>
          <w:tcPr>
            <w:tcW w:w="1134" w:type="dxa"/>
            <w:tcBorders>
              <w:top w:val="single" w:sz="4" w:space="0" w:color="auto"/>
              <w:left w:val="single" w:sz="4" w:space="0" w:color="auto"/>
              <w:bottom w:val="single" w:sz="4" w:space="0" w:color="auto"/>
              <w:right w:val="single" w:sz="4" w:space="0" w:color="auto"/>
            </w:tcBorders>
            <w:vAlign w:val="center"/>
          </w:tcPr>
          <w:p w14:paraId="45E9742B"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335ED6C5"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1A9463A2" w14:textId="77777777" w:rsidR="00402A1E" w:rsidRPr="000538A5" w:rsidRDefault="00402A1E" w:rsidP="000221F9">
            <w:pPr>
              <w:jc w:val="center"/>
              <w:rPr>
                <w:sz w:val="14"/>
                <w:szCs w:val="14"/>
              </w:rPr>
            </w:pPr>
            <w:r w:rsidRPr="000538A5">
              <w:rPr>
                <w:rFonts w:eastAsia="Arial" w:cs="Arial"/>
                <w:color w:val="000000" w:themeColor="text1"/>
                <w:sz w:val="14"/>
                <w:szCs w:val="14"/>
              </w:rPr>
              <w:t>16</w:t>
            </w:r>
          </w:p>
        </w:tc>
        <w:tc>
          <w:tcPr>
            <w:tcW w:w="3544" w:type="dxa"/>
            <w:tcBorders>
              <w:top w:val="single" w:sz="4" w:space="0" w:color="auto"/>
              <w:left w:val="single" w:sz="4" w:space="0" w:color="auto"/>
              <w:bottom w:val="single" w:sz="4" w:space="0" w:color="auto"/>
              <w:right w:val="single" w:sz="4" w:space="0" w:color="auto"/>
            </w:tcBorders>
            <w:vAlign w:val="center"/>
          </w:tcPr>
          <w:p w14:paraId="49BF0F13" w14:textId="77777777" w:rsidR="00402A1E" w:rsidRPr="000538A5" w:rsidRDefault="00402A1E" w:rsidP="000221F9">
            <w:pPr>
              <w:rPr>
                <w:sz w:val="14"/>
                <w:szCs w:val="14"/>
              </w:rPr>
            </w:pPr>
            <w:r w:rsidRPr="000538A5">
              <w:rPr>
                <w:rFonts w:eastAsia="Arial" w:cs="Arial"/>
                <w:sz w:val="14"/>
                <w:szCs w:val="14"/>
              </w:rPr>
              <w:t xml:space="preserve">Kompenzačné tlmivky v </w:t>
            </w:r>
            <w:proofErr w:type="spellStart"/>
            <w:r w:rsidRPr="000538A5">
              <w:rPr>
                <w:rFonts w:eastAsia="Arial" w:cs="Arial"/>
                <w:sz w:val="14"/>
                <w:szCs w:val="14"/>
              </w:rPr>
              <w:t>ESt</w:t>
            </w:r>
            <w:proofErr w:type="spellEnd"/>
            <w:r w:rsidRPr="000538A5">
              <w:rPr>
                <w:rFonts w:eastAsia="Arial" w:cs="Arial"/>
                <w:sz w:val="14"/>
                <w:szCs w:val="14"/>
              </w:rPr>
              <w:t xml:space="preserve"> Bošáca</w:t>
            </w:r>
          </w:p>
        </w:tc>
        <w:tc>
          <w:tcPr>
            <w:tcW w:w="1134" w:type="dxa"/>
            <w:tcBorders>
              <w:top w:val="single" w:sz="4" w:space="0" w:color="auto"/>
              <w:left w:val="single" w:sz="4" w:space="0" w:color="auto"/>
              <w:bottom w:val="single" w:sz="4" w:space="0" w:color="auto"/>
              <w:right w:val="single" w:sz="4" w:space="0" w:color="auto"/>
            </w:tcBorders>
            <w:vAlign w:val="center"/>
          </w:tcPr>
          <w:p w14:paraId="41B221D8" w14:textId="77777777" w:rsidR="00402A1E" w:rsidRPr="000538A5" w:rsidRDefault="00402A1E" w:rsidP="000221F9">
            <w:pPr>
              <w:jc w:val="center"/>
              <w:rPr>
                <w:sz w:val="14"/>
                <w:szCs w:val="14"/>
              </w:rPr>
            </w:pPr>
            <w:r w:rsidRPr="000538A5">
              <w:rPr>
                <w:rFonts w:eastAsia="Arial" w:cs="Arial"/>
                <w:sz w:val="14"/>
                <w:szCs w:val="14"/>
              </w:rPr>
              <w:t>2023-6</w:t>
            </w:r>
          </w:p>
        </w:tc>
        <w:tc>
          <w:tcPr>
            <w:tcW w:w="823" w:type="dxa"/>
            <w:tcBorders>
              <w:top w:val="single" w:sz="4" w:space="0" w:color="auto"/>
              <w:left w:val="single" w:sz="4" w:space="0" w:color="auto"/>
              <w:bottom w:val="single" w:sz="4" w:space="0" w:color="auto"/>
              <w:right w:val="single" w:sz="4" w:space="0" w:color="auto"/>
            </w:tcBorders>
            <w:vAlign w:val="center"/>
          </w:tcPr>
          <w:p w14:paraId="69C9426B"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6905F2BD"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243E1DC5" w14:textId="77777777" w:rsidR="00402A1E" w:rsidRPr="000538A5" w:rsidRDefault="00402A1E" w:rsidP="000221F9">
            <w:pPr>
              <w:jc w:val="right"/>
              <w:rPr>
                <w:sz w:val="14"/>
                <w:szCs w:val="14"/>
              </w:rPr>
            </w:pPr>
            <w:r w:rsidRPr="000538A5">
              <w:rPr>
                <w:rFonts w:eastAsia="Arial" w:cs="Arial"/>
                <w:sz w:val="14"/>
                <w:szCs w:val="14"/>
              </w:rPr>
              <w:t>3,308</w:t>
            </w:r>
          </w:p>
        </w:tc>
        <w:tc>
          <w:tcPr>
            <w:tcW w:w="1134" w:type="dxa"/>
            <w:tcBorders>
              <w:top w:val="single" w:sz="4" w:space="0" w:color="auto"/>
              <w:left w:val="single" w:sz="4" w:space="0" w:color="auto"/>
              <w:bottom w:val="single" w:sz="4" w:space="0" w:color="auto"/>
              <w:right w:val="single" w:sz="4" w:space="0" w:color="auto"/>
            </w:tcBorders>
            <w:vAlign w:val="center"/>
          </w:tcPr>
          <w:p w14:paraId="7E08D1A0"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797C9112"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58620FEB" w14:textId="77777777" w:rsidR="00402A1E" w:rsidRPr="000538A5" w:rsidRDefault="00402A1E" w:rsidP="000221F9">
            <w:pPr>
              <w:jc w:val="center"/>
              <w:rPr>
                <w:sz w:val="14"/>
                <w:szCs w:val="14"/>
              </w:rPr>
            </w:pPr>
            <w:r w:rsidRPr="000538A5">
              <w:rPr>
                <w:rFonts w:eastAsia="Arial" w:cs="Arial"/>
                <w:color w:val="000000" w:themeColor="text1"/>
                <w:sz w:val="14"/>
                <w:szCs w:val="14"/>
              </w:rPr>
              <w:lastRenderedPageBreak/>
              <w:t>17</w:t>
            </w:r>
          </w:p>
        </w:tc>
        <w:tc>
          <w:tcPr>
            <w:tcW w:w="3544" w:type="dxa"/>
            <w:tcBorders>
              <w:top w:val="single" w:sz="4" w:space="0" w:color="auto"/>
              <w:left w:val="single" w:sz="4" w:space="0" w:color="auto"/>
              <w:bottom w:val="single" w:sz="4" w:space="0" w:color="auto"/>
              <w:right w:val="single" w:sz="4" w:space="0" w:color="auto"/>
            </w:tcBorders>
            <w:vAlign w:val="center"/>
          </w:tcPr>
          <w:p w14:paraId="450987BB" w14:textId="77777777" w:rsidR="00402A1E" w:rsidRPr="000538A5" w:rsidRDefault="00402A1E" w:rsidP="000221F9">
            <w:pPr>
              <w:rPr>
                <w:sz w:val="14"/>
                <w:szCs w:val="14"/>
              </w:rPr>
            </w:pPr>
            <w:r w:rsidRPr="000538A5">
              <w:rPr>
                <w:rFonts w:eastAsia="Arial" w:cs="Arial"/>
                <w:sz w:val="14"/>
                <w:szCs w:val="14"/>
              </w:rPr>
              <w:t xml:space="preserve">Výkonový prístrojový transformátor napätia v </w:t>
            </w:r>
            <w:proofErr w:type="spellStart"/>
            <w:r w:rsidRPr="000538A5">
              <w:rPr>
                <w:rFonts w:eastAsia="Arial" w:cs="Arial"/>
                <w:sz w:val="14"/>
                <w:szCs w:val="14"/>
              </w:rPr>
              <w:t>ESt</w:t>
            </w:r>
            <w:proofErr w:type="spellEnd"/>
            <w:r w:rsidRPr="000538A5">
              <w:rPr>
                <w:rFonts w:eastAsia="Arial" w:cs="Arial"/>
                <w:sz w:val="14"/>
                <w:szCs w:val="14"/>
              </w:rPr>
              <w:t xml:space="preserve"> Veľké Kapušany</w:t>
            </w:r>
          </w:p>
        </w:tc>
        <w:tc>
          <w:tcPr>
            <w:tcW w:w="1134" w:type="dxa"/>
            <w:tcBorders>
              <w:top w:val="single" w:sz="4" w:space="0" w:color="auto"/>
              <w:left w:val="single" w:sz="4" w:space="0" w:color="auto"/>
              <w:bottom w:val="single" w:sz="4" w:space="0" w:color="auto"/>
              <w:right w:val="single" w:sz="4" w:space="0" w:color="auto"/>
            </w:tcBorders>
            <w:vAlign w:val="center"/>
          </w:tcPr>
          <w:p w14:paraId="19A8F737" w14:textId="77777777" w:rsidR="00402A1E" w:rsidRPr="000538A5" w:rsidRDefault="00402A1E" w:rsidP="000221F9">
            <w:pPr>
              <w:jc w:val="center"/>
              <w:rPr>
                <w:sz w:val="14"/>
                <w:szCs w:val="14"/>
              </w:rPr>
            </w:pPr>
            <w:r w:rsidRPr="000538A5">
              <w:rPr>
                <w:rFonts w:eastAsia="Arial" w:cs="Arial"/>
                <w:sz w:val="14"/>
                <w:szCs w:val="14"/>
              </w:rPr>
              <w:t>2025-7</w:t>
            </w:r>
          </w:p>
        </w:tc>
        <w:tc>
          <w:tcPr>
            <w:tcW w:w="823" w:type="dxa"/>
            <w:tcBorders>
              <w:top w:val="single" w:sz="4" w:space="0" w:color="auto"/>
              <w:left w:val="single" w:sz="4" w:space="0" w:color="auto"/>
              <w:bottom w:val="single" w:sz="4" w:space="0" w:color="auto"/>
              <w:right w:val="single" w:sz="4" w:space="0" w:color="auto"/>
            </w:tcBorders>
            <w:vAlign w:val="center"/>
          </w:tcPr>
          <w:p w14:paraId="0220AA23" w14:textId="77777777" w:rsidR="00402A1E" w:rsidRPr="000538A5" w:rsidRDefault="00402A1E" w:rsidP="000221F9">
            <w:pPr>
              <w:jc w:val="center"/>
              <w:rPr>
                <w:sz w:val="14"/>
                <w:szCs w:val="14"/>
              </w:rPr>
            </w:pPr>
            <w:r w:rsidRPr="000538A5">
              <w:rPr>
                <w:rFonts w:eastAsia="Arial" w:cs="Arial"/>
                <w:sz w:val="14"/>
                <w:szCs w:val="14"/>
              </w:rPr>
              <w:t>2024</w:t>
            </w:r>
          </w:p>
        </w:tc>
        <w:tc>
          <w:tcPr>
            <w:tcW w:w="722" w:type="dxa"/>
            <w:tcBorders>
              <w:top w:val="single" w:sz="4" w:space="0" w:color="auto"/>
              <w:left w:val="single" w:sz="4" w:space="0" w:color="auto"/>
              <w:bottom w:val="single" w:sz="4" w:space="0" w:color="auto"/>
              <w:right w:val="single" w:sz="4" w:space="0" w:color="auto"/>
            </w:tcBorders>
            <w:vAlign w:val="center"/>
          </w:tcPr>
          <w:p w14:paraId="3A2BBA2F"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3A928321" w14:textId="77777777" w:rsidR="00402A1E" w:rsidRPr="000538A5" w:rsidRDefault="00402A1E" w:rsidP="000221F9">
            <w:pPr>
              <w:jc w:val="right"/>
              <w:rPr>
                <w:sz w:val="14"/>
                <w:szCs w:val="14"/>
              </w:rPr>
            </w:pPr>
            <w:r w:rsidRPr="000538A5">
              <w:rPr>
                <w:rFonts w:eastAsia="Arial" w:cs="Arial"/>
                <w:sz w:val="14"/>
                <w:szCs w:val="14"/>
              </w:rPr>
              <w:t>0,777</w:t>
            </w:r>
          </w:p>
        </w:tc>
        <w:tc>
          <w:tcPr>
            <w:tcW w:w="1134" w:type="dxa"/>
            <w:tcBorders>
              <w:top w:val="single" w:sz="4" w:space="0" w:color="auto"/>
              <w:left w:val="single" w:sz="4" w:space="0" w:color="auto"/>
              <w:bottom w:val="single" w:sz="4" w:space="0" w:color="auto"/>
              <w:right w:val="single" w:sz="4" w:space="0" w:color="auto"/>
            </w:tcBorders>
            <w:vAlign w:val="center"/>
          </w:tcPr>
          <w:p w14:paraId="21BD629B"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3A43E14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3AD66BA8" w14:textId="77777777" w:rsidR="00402A1E" w:rsidRPr="000538A5" w:rsidRDefault="00402A1E" w:rsidP="000221F9">
            <w:pPr>
              <w:jc w:val="center"/>
              <w:rPr>
                <w:sz w:val="14"/>
                <w:szCs w:val="14"/>
              </w:rPr>
            </w:pPr>
            <w:r w:rsidRPr="000538A5">
              <w:rPr>
                <w:rFonts w:eastAsia="Arial" w:cs="Arial"/>
                <w:color w:val="000000" w:themeColor="text1"/>
                <w:sz w:val="14"/>
                <w:szCs w:val="14"/>
              </w:rPr>
              <w:t>18</w:t>
            </w:r>
          </w:p>
        </w:tc>
        <w:tc>
          <w:tcPr>
            <w:tcW w:w="3544" w:type="dxa"/>
            <w:tcBorders>
              <w:top w:val="single" w:sz="4" w:space="0" w:color="auto"/>
              <w:left w:val="single" w:sz="4" w:space="0" w:color="auto"/>
              <w:bottom w:val="single" w:sz="4" w:space="0" w:color="auto"/>
              <w:right w:val="single" w:sz="4" w:space="0" w:color="auto"/>
            </w:tcBorders>
            <w:vAlign w:val="center"/>
          </w:tcPr>
          <w:p w14:paraId="4EECD948" w14:textId="77777777" w:rsidR="00402A1E" w:rsidRPr="000538A5" w:rsidRDefault="00402A1E" w:rsidP="000221F9">
            <w:pPr>
              <w:rPr>
                <w:sz w:val="14"/>
                <w:szCs w:val="14"/>
              </w:rPr>
            </w:pPr>
            <w:r w:rsidRPr="000538A5">
              <w:rPr>
                <w:rFonts w:eastAsia="Arial" w:cs="Arial"/>
                <w:sz w:val="14"/>
                <w:szCs w:val="14"/>
              </w:rPr>
              <w:t xml:space="preserve">Obnova sekundárnej techniky a vybranej primárnej techniky v </w:t>
            </w:r>
            <w:proofErr w:type="spellStart"/>
            <w:r w:rsidRPr="000538A5">
              <w:rPr>
                <w:rFonts w:eastAsia="Arial" w:cs="Arial"/>
                <w:sz w:val="14"/>
                <w:szCs w:val="14"/>
              </w:rPr>
              <w:t>ESt</w:t>
            </w:r>
            <w:proofErr w:type="spellEnd"/>
            <w:r w:rsidRPr="000538A5">
              <w:rPr>
                <w:rFonts w:eastAsia="Arial" w:cs="Arial"/>
                <w:sz w:val="14"/>
                <w:szCs w:val="14"/>
              </w:rPr>
              <w:t xml:space="preserve"> Rimavská Sobota</w:t>
            </w:r>
          </w:p>
        </w:tc>
        <w:tc>
          <w:tcPr>
            <w:tcW w:w="1134" w:type="dxa"/>
            <w:tcBorders>
              <w:top w:val="single" w:sz="4" w:space="0" w:color="auto"/>
              <w:left w:val="single" w:sz="4" w:space="0" w:color="auto"/>
              <w:bottom w:val="single" w:sz="4" w:space="0" w:color="auto"/>
              <w:right w:val="single" w:sz="4" w:space="0" w:color="auto"/>
            </w:tcBorders>
            <w:vAlign w:val="center"/>
          </w:tcPr>
          <w:p w14:paraId="6F588368" w14:textId="77777777" w:rsidR="00402A1E" w:rsidRPr="000538A5" w:rsidRDefault="00402A1E" w:rsidP="000221F9">
            <w:pPr>
              <w:jc w:val="center"/>
              <w:rPr>
                <w:sz w:val="14"/>
                <w:szCs w:val="14"/>
              </w:rPr>
            </w:pPr>
            <w:r w:rsidRPr="000538A5">
              <w:rPr>
                <w:rFonts w:eastAsia="Arial" w:cs="Arial"/>
                <w:sz w:val="14"/>
                <w:szCs w:val="14"/>
              </w:rPr>
              <w:t>2015-38</w:t>
            </w:r>
          </w:p>
        </w:tc>
        <w:tc>
          <w:tcPr>
            <w:tcW w:w="823" w:type="dxa"/>
            <w:tcBorders>
              <w:top w:val="single" w:sz="4" w:space="0" w:color="auto"/>
              <w:left w:val="single" w:sz="4" w:space="0" w:color="auto"/>
              <w:bottom w:val="single" w:sz="4" w:space="0" w:color="auto"/>
              <w:right w:val="single" w:sz="4" w:space="0" w:color="auto"/>
            </w:tcBorders>
            <w:vAlign w:val="center"/>
          </w:tcPr>
          <w:p w14:paraId="31B62E55" w14:textId="77777777" w:rsidR="00402A1E" w:rsidRPr="000538A5" w:rsidRDefault="00402A1E" w:rsidP="000221F9">
            <w:pPr>
              <w:jc w:val="center"/>
              <w:rPr>
                <w:sz w:val="14"/>
                <w:szCs w:val="14"/>
              </w:rPr>
            </w:pPr>
            <w:r w:rsidRPr="000538A5">
              <w:rPr>
                <w:rFonts w:eastAsia="Arial" w:cs="Arial"/>
                <w:sz w:val="14"/>
                <w:szCs w:val="14"/>
              </w:rPr>
              <w:t>2024</w:t>
            </w:r>
          </w:p>
        </w:tc>
        <w:tc>
          <w:tcPr>
            <w:tcW w:w="722" w:type="dxa"/>
            <w:tcBorders>
              <w:top w:val="single" w:sz="4" w:space="0" w:color="auto"/>
              <w:left w:val="single" w:sz="4" w:space="0" w:color="auto"/>
              <w:bottom w:val="single" w:sz="4" w:space="0" w:color="auto"/>
              <w:right w:val="single" w:sz="4" w:space="0" w:color="auto"/>
            </w:tcBorders>
            <w:vAlign w:val="center"/>
          </w:tcPr>
          <w:p w14:paraId="351C4EF7"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1A0E3CA3" w14:textId="77777777" w:rsidR="00402A1E" w:rsidRPr="000538A5" w:rsidRDefault="00402A1E" w:rsidP="000221F9">
            <w:pPr>
              <w:jc w:val="right"/>
              <w:rPr>
                <w:sz w:val="14"/>
                <w:szCs w:val="14"/>
              </w:rPr>
            </w:pPr>
            <w:r w:rsidRPr="000538A5">
              <w:rPr>
                <w:rFonts w:eastAsia="Arial" w:cs="Arial"/>
                <w:sz w:val="14"/>
                <w:szCs w:val="14"/>
              </w:rPr>
              <w:t>1,060</w:t>
            </w:r>
          </w:p>
        </w:tc>
        <w:tc>
          <w:tcPr>
            <w:tcW w:w="1134" w:type="dxa"/>
            <w:tcBorders>
              <w:top w:val="single" w:sz="4" w:space="0" w:color="auto"/>
              <w:left w:val="single" w:sz="4" w:space="0" w:color="auto"/>
              <w:bottom w:val="single" w:sz="4" w:space="0" w:color="auto"/>
              <w:right w:val="single" w:sz="4" w:space="0" w:color="auto"/>
            </w:tcBorders>
            <w:vAlign w:val="center"/>
          </w:tcPr>
          <w:p w14:paraId="2F390A10"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0B5F198A"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592635FC" w14:textId="77777777" w:rsidR="00402A1E" w:rsidRPr="000538A5" w:rsidRDefault="00402A1E" w:rsidP="000221F9">
            <w:pPr>
              <w:jc w:val="center"/>
              <w:rPr>
                <w:sz w:val="14"/>
                <w:szCs w:val="14"/>
              </w:rPr>
            </w:pPr>
            <w:r w:rsidRPr="000538A5">
              <w:rPr>
                <w:rFonts w:eastAsia="Arial" w:cs="Arial"/>
                <w:color w:val="000000" w:themeColor="text1"/>
                <w:sz w:val="14"/>
                <w:szCs w:val="14"/>
              </w:rPr>
              <w:t>19</w:t>
            </w:r>
          </w:p>
        </w:tc>
        <w:tc>
          <w:tcPr>
            <w:tcW w:w="3544" w:type="dxa"/>
            <w:tcBorders>
              <w:top w:val="single" w:sz="4" w:space="0" w:color="auto"/>
              <w:left w:val="single" w:sz="4" w:space="0" w:color="auto"/>
              <w:bottom w:val="single" w:sz="4" w:space="0" w:color="auto"/>
              <w:right w:val="single" w:sz="4" w:space="0" w:color="auto"/>
            </w:tcBorders>
            <w:vAlign w:val="center"/>
          </w:tcPr>
          <w:p w14:paraId="29F1F28B" w14:textId="77777777" w:rsidR="00402A1E" w:rsidRPr="000538A5" w:rsidRDefault="00402A1E" w:rsidP="000221F9">
            <w:pPr>
              <w:rPr>
                <w:sz w:val="14"/>
                <w:szCs w:val="14"/>
              </w:rPr>
            </w:pPr>
            <w:r w:rsidRPr="000538A5">
              <w:rPr>
                <w:rFonts w:eastAsia="Arial" w:cs="Arial"/>
                <w:sz w:val="14"/>
                <w:szCs w:val="14"/>
              </w:rPr>
              <w:t xml:space="preserve">Obnova sekundárnej techniky </w:t>
            </w:r>
            <w:proofErr w:type="spellStart"/>
            <w:r w:rsidRPr="000538A5">
              <w:rPr>
                <w:rFonts w:eastAsia="Arial" w:cs="Arial"/>
                <w:sz w:val="14"/>
                <w:szCs w:val="14"/>
              </w:rPr>
              <w:t>ESt</w:t>
            </w:r>
            <w:proofErr w:type="spellEnd"/>
            <w:r w:rsidRPr="000538A5">
              <w:rPr>
                <w:rFonts w:eastAsia="Arial" w:cs="Arial"/>
                <w:sz w:val="14"/>
                <w:szCs w:val="14"/>
              </w:rPr>
              <w:t xml:space="preserve"> Spišská Nová Ves - rozdielová ochrana </w:t>
            </w:r>
            <w:proofErr w:type="spellStart"/>
            <w:r w:rsidRPr="000538A5">
              <w:rPr>
                <w:rFonts w:eastAsia="Arial" w:cs="Arial"/>
                <w:sz w:val="14"/>
                <w:szCs w:val="14"/>
              </w:rPr>
              <w:t>prípojníc</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1F28AD9" w14:textId="77777777" w:rsidR="00402A1E" w:rsidRPr="000538A5" w:rsidRDefault="00402A1E" w:rsidP="000221F9">
            <w:pPr>
              <w:jc w:val="center"/>
              <w:rPr>
                <w:sz w:val="14"/>
                <w:szCs w:val="14"/>
              </w:rPr>
            </w:pPr>
            <w:r w:rsidRPr="000538A5">
              <w:rPr>
                <w:rFonts w:eastAsia="Arial" w:cs="Arial"/>
                <w:sz w:val="14"/>
                <w:szCs w:val="14"/>
              </w:rPr>
              <w:t>2015-39</w:t>
            </w:r>
          </w:p>
        </w:tc>
        <w:tc>
          <w:tcPr>
            <w:tcW w:w="823" w:type="dxa"/>
            <w:tcBorders>
              <w:top w:val="single" w:sz="4" w:space="0" w:color="auto"/>
              <w:left w:val="single" w:sz="4" w:space="0" w:color="auto"/>
              <w:bottom w:val="single" w:sz="4" w:space="0" w:color="auto"/>
              <w:right w:val="single" w:sz="4" w:space="0" w:color="auto"/>
            </w:tcBorders>
            <w:vAlign w:val="center"/>
          </w:tcPr>
          <w:p w14:paraId="10C58432" w14:textId="77777777" w:rsidR="00402A1E" w:rsidRPr="000538A5" w:rsidRDefault="00402A1E" w:rsidP="000221F9">
            <w:pPr>
              <w:jc w:val="center"/>
              <w:rPr>
                <w:sz w:val="14"/>
                <w:szCs w:val="14"/>
              </w:rPr>
            </w:pPr>
            <w:r w:rsidRPr="000538A5">
              <w:rPr>
                <w:rFonts w:eastAsia="Arial" w:cs="Arial"/>
                <w:sz w:val="14"/>
                <w:szCs w:val="14"/>
              </w:rPr>
              <w:t>2025</w:t>
            </w:r>
          </w:p>
        </w:tc>
        <w:tc>
          <w:tcPr>
            <w:tcW w:w="722" w:type="dxa"/>
            <w:tcBorders>
              <w:top w:val="single" w:sz="4" w:space="0" w:color="auto"/>
              <w:left w:val="single" w:sz="4" w:space="0" w:color="auto"/>
              <w:bottom w:val="single" w:sz="4" w:space="0" w:color="auto"/>
              <w:right w:val="single" w:sz="4" w:space="0" w:color="auto"/>
            </w:tcBorders>
            <w:vAlign w:val="center"/>
          </w:tcPr>
          <w:p w14:paraId="046D3215" w14:textId="77777777" w:rsidR="00402A1E" w:rsidRPr="000538A5" w:rsidRDefault="00402A1E" w:rsidP="000221F9">
            <w:pPr>
              <w:jc w:val="center"/>
              <w:rPr>
                <w:sz w:val="14"/>
                <w:szCs w:val="14"/>
              </w:rPr>
            </w:pPr>
            <w:r w:rsidRPr="000538A5">
              <w:rPr>
                <w:rFonts w:eastAsia="Arial" w:cs="Arial"/>
                <w:sz w:val="14"/>
                <w:szCs w:val="14"/>
              </w:rPr>
              <w:t>2025</w:t>
            </w:r>
          </w:p>
        </w:tc>
        <w:tc>
          <w:tcPr>
            <w:tcW w:w="1275" w:type="dxa"/>
            <w:tcBorders>
              <w:top w:val="single" w:sz="4" w:space="0" w:color="auto"/>
              <w:left w:val="single" w:sz="4" w:space="0" w:color="auto"/>
              <w:bottom w:val="single" w:sz="4" w:space="0" w:color="auto"/>
              <w:right w:val="single" w:sz="4" w:space="0" w:color="auto"/>
            </w:tcBorders>
            <w:vAlign w:val="center"/>
          </w:tcPr>
          <w:p w14:paraId="6C2700C8" w14:textId="77777777" w:rsidR="00402A1E" w:rsidRPr="000538A5" w:rsidRDefault="00402A1E" w:rsidP="000221F9">
            <w:pPr>
              <w:jc w:val="right"/>
              <w:rPr>
                <w:sz w:val="14"/>
                <w:szCs w:val="14"/>
              </w:rPr>
            </w:pPr>
            <w:r w:rsidRPr="000538A5">
              <w:rPr>
                <w:rFonts w:eastAsia="Arial" w:cs="Arial"/>
                <w:sz w:val="14"/>
                <w:szCs w:val="14"/>
              </w:rPr>
              <w:t>0,170</w:t>
            </w:r>
          </w:p>
        </w:tc>
        <w:tc>
          <w:tcPr>
            <w:tcW w:w="1134" w:type="dxa"/>
            <w:tcBorders>
              <w:top w:val="single" w:sz="4" w:space="0" w:color="auto"/>
              <w:left w:val="single" w:sz="4" w:space="0" w:color="auto"/>
              <w:bottom w:val="single" w:sz="4" w:space="0" w:color="auto"/>
              <w:right w:val="single" w:sz="4" w:space="0" w:color="auto"/>
            </w:tcBorders>
            <w:vAlign w:val="center"/>
          </w:tcPr>
          <w:p w14:paraId="2F55D87E"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3EC35085"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5A638CB6" w14:textId="77777777" w:rsidR="00402A1E" w:rsidRPr="000538A5" w:rsidRDefault="00402A1E" w:rsidP="000221F9">
            <w:pPr>
              <w:jc w:val="center"/>
              <w:rPr>
                <w:sz w:val="14"/>
                <w:szCs w:val="14"/>
              </w:rPr>
            </w:pPr>
            <w:r w:rsidRPr="000538A5">
              <w:rPr>
                <w:rFonts w:eastAsia="Arial" w:cs="Arial"/>
                <w:color w:val="000000" w:themeColor="text1"/>
                <w:sz w:val="14"/>
                <w:szCs w:val="14"/>
              </w:rPr>
              <w:t>20</w:t>
            </w:r>
          </w:p>
        </w:tc>
        <w:tc>
          <w:tcPr>
            <w:tcW w:w="3544" w:type="dxa"/>
            <w:tcBorders>
              <w:top w:val="single" w:sz="4" w:space="0" w:color="auto"/>
              <w:left w:val="single" w:sz="4" w:space="0" w:color="auto"/>
              <w:bottom w:val="single" w:sz="4" w:space="0" w:color="auto"/>
              <w:right w:val="single" w:sz="4" w:space="0" w:color="auto"/>
            </w:tcBorders>
            <w:vAlign w:val="center"/>
          </w:tcPr>
          <w:p w14:paraId="381A0A32" w14:textId="77777777" w:rsidR="00402A1E" w:rsidRPr="000538A5" w:rsidRDefault="00402A1E" w:rsidP="000221F9">
            <w:pPr>
              <w:rPr>
                <w:sz w:val="14"/>
                <w:szCs w:val="14"/>
              </w:rPr>
            </w:pPr>
            <w:r w:rsidRPr="000538A5">
              <w:rPr>
                <w:rFonts w:eastAsia="Arial" w:cs="Arial"/>
                <w:sz w:val="14"/>
                <w:szCs w:val="14"/>
              </w:rPr>
              <w:t xml:space="preserve">Úprava zvislých lanových prepojení prístrojov v </w:t>
            </w:r>
            <w:proofErr w:type="spellStart"/>
            <w:r w:rsidRPr="000538A5">
              <w:rPr>
                <w:rFonts w:eastAsia="Arial" w:cs="Arial"/>
                <w:sz w:val="14"/>
                <w:szCs w:val="14"/>
              </w:rPr>
              <w:t>ESt</w:t>
            </w:r>
            <w:proofErr w:type="spellEnd"/>
            <w:r w:rsidRPr="000538A5">
              <w:rPr>
                <w:rFonts w:eastAsia="Arial" w:cs="Arial"/>
                <w:sz w:val="14"/>
                <w:szCs w:val="14"/>
              </w:rPr>
              <w:t xml:space="preserve"> Veľký Ďur</w:t>
            </w:r>
          </w:p>
        </w:tc>
        <w:tc>
          <w:tcPr>
            <w:tcW w:w="1134" w:type="dxa"/>
            <w:tcBorders>
              <w:top w:val="single" w:sz="4" w:space="0" w:color="auto"/>
              <w:left w:val="single" w:sz="4" w:space="0" w:color="auto"/>
              <w:bottom w:val="single" w:sz="4" w:space="0" w:color="auto"/>
              <w:right w:val="single" w:sz="4" w:space="0" w:color="auto"/>
            </w:tcBorders>
            <w:vAlign w:val="center"/>
          </w:tcPr>
          <w:p w14:paraId="5A05DF1A" w14:textId="77777777" w:rsidR="00402A1E" w:rsidRPr="000538A5" w:rsidRDefault="00402A1E" w:rsidP="000221F9">
            <w:pPr>
              <w:jc w:val="center"/>
              <w:rPr>
                <w:sz w:val="14"/>
                <w:szCs w:val="14"/>
              </w:rPr>
            </w:pPr>
            <w:r w:rsidRPr="000538A5">
              <w:rPr>
                <w:rFonts w:eastAsia="Arial" w:cs="Arial"/>
                <w:sz w:val="14"/>
                <w:szCs w:val="14"/>
              </w:rPr>
              <w:t>2025-8</w:t>
            </w:r>
          </w:p>
        </w:tc>
        <w:tc>
          <w:tcPr>
            <w:tcW w:w="823" w:type="dxa"/>
            <w:tcBorders>
              <w:top w:val="single" w:sz="4" w:space="0" w:color="auto"/>
              <w:left w:val="single" w:sz="4" w:space="0" w:color="auto"/>
              <w:bottom w:val="single" w:sz="4" w:space="0" w:color="auto"/>
              <w:right w:val="single" w:sz="4" w:space="0" w:color="auto"/>
            </w:tcBorders>
            <w:vAlign w:val="center"/>
          </w:tcPr>
          <w:p w14:paraId="2E4CD877" w14:textId="77777777" w:rsidR="00402A1E" w:rsidRPr="000538A5" w:rsidRDefault="00402A1E" w:rsidP="000221F9">
            <w:pPr>
              <w:jc w:val="center"/>
              <w:rPr>
                <w:sz w:val="14"/>
                <w:szCs w:val="14"/>
              </w:rPr>
            </w:pPr>
            <w:r w:rsidRPr="000538A5">
              <w:rPr>
                <w:rFonts w:eastAsia="Arial" w:cs="Arial"/>
                <w:sz w:val="14"/>
                <w:szCs w:val="14"/>
              </w:rPr>
              <w:t>2024</w:t>
            </w:r>
          </w:p>
        </w:tc>
        <w:tc>
          <w:tcPr>
            <w:tcW w:w="722" w:type="dxa"/>
            <w:tcBorders>
              <w:top w:val="single" w:sz="4" w:space="0" w:color="auto"/>
              <w:left w:val="single" w:sz="4" w:space="0" w:color="auto"/>
              <w:bottom w:val="single" w:sz="4" w:space="0" w:color="auto"/>
              <w:right w:val="single" w:sz="4" w:space="0" w:color="auto"/>
            </w:tcBorders>
            <w:vAlign w:val="center"/>
          </w:tcPr>
          <w:p w14:paraId="551915E9"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3E6A6CD4" w14:textId="77777777" w:rsidR="00402A1E" w:rsidRPr="000538A5" w:rsidRDefault="00402A1E" w:rsidP="000221F9">
            <w:pPr>
              <w:jc w:val="right"/>
              <w:rPr>
                <w:sz w:val="14"/>
                <w:szCs w:val="14"/>
              </w:rPr>
            </w:pPr>
            <w:r w:rsidRPr="000538A5">
              <w:rPr>
                <w:rFonts w:eastAsia="Arial" w:cs="Arial"/>
                <w:sz w:val="14"/>
                <w:szCs w:val="14"/>
              </w:rPr>
              <w:t>0,926</w:t>
            </w:r>
          </w:p>
        </w:tc>
        <w:tc>
          <w:tcPr>
            <w:tcW w:w="1134" w:type="dxa"/>
            <w:tcBorders>
              <w:top w:val="single" w:sz="4" w:space="0" w:color="auto"/>
              <w:left w:val="single" w:sz="4" w:space="0" w:color="auto"/>
              <w:bottom w:val="single" w:sz="4" w:space="0" w:color="auto"/>
              <w:right w:val="single" w:sz="4" w:space="0" w:color="auto"/>
            </w:tcBorders>
            <w:vAlign w:val="center"/>
          </w:tcPr>
          <w:p w14:paraId="13DDCB0C" w14:textId="77777777" w:rsidR="00402A1E" w:rsidRPr="000538A5" w:rsidRDefault="00402A1E" w:rsidP="000221F9">
            <w:pPr>
              <w:jc w:val="center"/>
              <w:rPr>
                <w:sz w:val="14"/>
                <w:szCs w:val="14"/>
              </w:rPr>
            </w:pPr>
            <w:r w:rsidRPr="000538A5">
              <w:rPr>
                <w:rFonts w:eastAsia="Arial" w:cs="Arial"/>
                <w:sz w:val="14"/>
                <w:szCs w:val="14"/>
              </w:rPr>
              <w:t>výber zhotoviteľa IČ a PČ</w:t>
            </w:r>
          </w:p>
        </w:tc>
      </w:tr>
      <w:tr w:rsidR="00402A1E" w:rsidRPr="000538A5" w14:paraId="5F300180"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65F4CAE4" w14:textId="77777777" w:rsidR="00402A1E" w:rsidRPr="000538A5" w:rsidRDefault="00402A1E" w:rsidP="000221F9">
            <w:pPr>
              <w:jc w:val="center"/>
              <w:rPr>
                <w:sz w:val="14"/>
                <w:szCs w:val="14"/>
              </w:rPr>
            </w:pPr>
            <w:r w:rsidRPr="000538A5">
              <w:rPr>
                <w:rFonts w:eastAsia="Arial" w:cs="Arial"/>
                <w:color w:val="000000" w:themeColor="text1"/>
                <w:sz w:val="14"/>
                <w:szCs w:val="14"/>
              </w:rPr>
              <w:t>21</w:t>
            </w:r>
          </w:p>
        </w:tc>
        <w:tc>
          <w:tcPr>
            <w:tcW w:w="3544" w:type="dxa"/>
            <w:tcBorders>
              <w:top w:val="single" w:sz="4" w:space="0" w:color="auto"/>
              <w:left w:val="single" w:sz="4" w:space="0" w:color="auto"/>
              <w:bottom w:val="single" w:sz="4" w:space="0" w:color="auto"/>
              <w:right w:val="single" w:sz="4" w:space="0" w:color="auto"/>
            </w:tcBorders>
            <w:vAlign w:val="center"/>
          </w:tcPr>
          <w:p w14:paraId="7B187F17" w14:textId="77777777" w:rsidR="00402A1E" w:rsidRPr="000538A5" w:rsidRDefault="00402A1E" w:rsidP="000221F9">
            <w:pPr>
              <w:rPr>
                <w:sz w:val="14"/>
                <w:szCs w:val="14"/>
              </w:rPr>
            </w:pPr>
            <w:r w:rsidRPr="000538A5">
              <w:rPr>
                <w:rFonts w:eastAsia="Arial" w:cs="Arial"/>
                <w:sz w:val="14"/>
                <w:szCs w:val="14"/>
              </w:rPr>
              <w:t xml:space="preserve">Úpravy v súvisiacich zariadeniach v </w:t>
            </w:r>
            <w:proofErr w:type="spellStart"/>
            <w:r w:rsidRPr="000538A5">
              <w:rPr>
                <w:rFonts w:eastAsia="Arial" w:cs="Arial"/>
                <w:sz w:val="14"/>
                <w:szCs w:val="14"/>
              </w:rPr>
              <w:t>ESt</w:t>
            </w:r>
            <w:proofErr w:type="spellEnd"/>
            <w:r w:rsidRPr="000538A5">
              <w:rPr>
                <w:rFonts w:eastAsia="Arial" w:cs="Arial"/>
                <w:sz w:val="14"/>
                <w:szCs w:val="14"/>
              </w:rPr>
              <w:t xml:space="preserve"> Veľké Kapušany a Vôľa</w:t>
            </w:r>
          </w:p>
        </w:tc>
        <w:tc>
          <w:tcPr>
            <w:tcW w:w="1134" w:type="dxa"/>
            <w:tcBorders>
              <w:top w:val="single" w:sz="4" w:space="0" w:color="auto"/>
              <w:left w:val="single" w:sz="4" w:space="0" w:color="auto"/>
              <w:bottom w:val="single" w:sz="4" w:space="0" w:color="auto"/>
              <w:right w:val="single" w:sz="4" w:space="0" w:color="auto"/>
            </w:tcBorders>
            <w:vAlign w:val="center"/>
          </w:tcPr>
          <w:p w14:paraId="75D095A1" w14:textId="77777777" w:rsidR="00402A1E" w:rsidRPr="000538A5" w:rsidRDefault="00402A1E" w:rsidP="000221F9">
            <w:pPr>
              <w:jc w:val="center"/>
              <w:rPr>
                <w:sz w:val="14"/>
                <w:szCs w:val="14"/>
              </w:rPr>
            </w:pPr>
            <w:r w:rsidRPr="000538A5">
              <w:rPr>
                <w:rFonts w:eastAsia="Arial" w:cs="Arial"/>
                <w:sz w:val="14"/>
                <w:szCs w:val="14"/>
              </w:rPr>
              <w:t>2025-9</w:t>
            </w:r>
          </w:p>
        </w:tc>
        <w:tc>
          <w:tcPr>
            <w:tcW w:w="823" w:type="dxa"/>
            <w:tcBorders>
              <w:top w:val="single" w:sz="4" w:space="0" w:color="auto"/>
              <w:left w:val="single" w:sz="4" w:space="0" w:color="auto"/>
              <w:bottom w:val="single" w:sz="4" w:space="0" w:color="auto"/>
              <w:right w:val="single" w:sz="4" w:space="0" w:color="auto"/>
            </w:tcBorders>
            <w:vAlign w:val="center"/>
          </w:tcPr>
          <w:p w14:paraId="5E09407D" w14:textId="77777777" w:rsidR="00402A1E" w:rsidRPr="000538A5" w:rsidRDefault="00402A1E" w:rsidP="000221F9">
            <w:pPr>
              <w:jc w:val="center"/>
              <w:rPr>
                <w:sz w:val="14"/>
                <w:szCs w:val="14"/>
              </w:rPr>
            </w:pPr>
            <w:r w:rsidRPr="000538A5">
              <w:rPr>
                <w:rFonts w:eastAsia="Arial" w:cs="Arial"/>
                <w:sz w:val="14"/>
                <w:szCs w:val="14"/>
              </w:rPr>
              <w:t>2024</w:t>
            </w:r>
          </w:p>
        </w:tc>
        <w:tc>
          <w:tcPr>
            <w:tcW w:w="722" w:type="dxa"/>
            <w:tcBorders>
              <w:top w:val="single" w:sz="4" w:space="0" w:color="auto"/>
              <w:left w:val="single" w:sz="4" w:space="0" w:color="auto"/>
              <w:bottom w:val="single" w:sz="4" w:space="0" w:color="auto"/>
              <w:right w:val="single" w:sz="4" w:space="0" w:color="auto"/>
            </w:tcBorders>
            <w:vAlign w:val="center"/>
          </w:tcPr>
          <w:p w14:paraId="23FBF71E"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14440F78" w14:textId="77777777" w:rsidR="00402A1E" w:rsidRPr="000538A5" w:rsidRDefault="00402A1E" w:rsidP="000221F9">
            <w:pPr>
              <w:jc w:val="right"/>
              <w:rPr>
                <w:sz w:val="14"/>
                <w:szCs w:val="14"/>
              </w:rPr>
            </w:pPr>
            <w:r w:rsidRPr="000538A5">
              <w:rPr>
                <w:rFonts w:eastAsia="Arial" w:cs="Arial"/>
                <w:sz w:val="14"/>
                <w:szCs w:val="14"/>
              </w:rPr>
              <w:t>0,790</w:t>
            </w:r>
          </w:p>
        </w:tc>
        <w:tc>
          <w:tcPr>
            <w:tcW w:w="1134" w:type="dxa"/>
            <w:tcBorders>
              <w:top w:val="single" w:sz="4" w:space="0" w:color="auto"/>
              <w:left w:val="single" w:sz="4" w:space="0" w:color="auto"/>
              <w:bottom w:val="single" w:sz="4" w:space="0" w:color="auto"/>
              <w:right w:val="single" w:sz="4" w:space="0" w:color="auto"/>
            </w:tcBorders>
            <w:vAlign w:val="center"/>
          </w:tcPr>
          <w:p w14:paraId="121232B5"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525E42D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4FB66ABC" w14:textId="77777777" w:rsidR="00402A1E" w:rsidRPr="000538A5" w:rsidRDefault="00402A1E" w:rsidP="000221F9">
            <w:pPr>
              <w:jc w:val="center"/>
              <w:rPr>
                <w:sz w:val="14"/>
                <w:szCs w:val="14"/>
              </w:rPr>
            </w:pPr>
            <w:r w:rsidRPr="000538A5">
              <w:rPr>
                <w:rFonts w:eastAsia="Arial" w:cs="Arial"/>
                <w:color w:val="000000" w:themeColor="text1"/>
                <w:sz w:val="14"/>
                <w:szCs w:val="14"/>
              </w:rPr>
              <w:t>22</w:t>
            </w:r>
          </w:p>
        </w:tc>
        <w:tc>
          <w:tcPr>
            <w:tcW w:w="3544" w:type="dxa"/>
            <w:tcBorders>
              <w:top w:val="single" w:sz="4" w:space="0" w:color="auto"/>
              <w:left w:val="single" w:sz="4" w:space="0" w:color="auto"/>
              <w:bottom w:val="single" w:sz="4" w:space="0" w:color="auto"/>
              <w:right w:val="single" w:sz="4" w:space="0" w:color="auto"/>
            </w:tcBorders>
            <w:vAlign w:val="center"/>
          </w:tcPr>
          <w:p w14:paraId="242982F8" w14:textId="3F724A6F" w:rsidR="00402A1E" w:rsidRPr="000538A5" w:rsidRDefault="00402A1E" w:rsidP="000221F9">
            <w:pPr>
              <w:rPr>
                <w:sz w:val="14"/>
                <w:szCs w:val="14"/>
              </w:rPr>
            </w:pPr>
            <w:r w:rsidRPr="000538A5">
              <w:rPr>
                <w:rFonts w:eastAsia="Arial" w:cs="Arial"/>
                <w:sz w:val="14"/>
                <w:szCs w:val="14"/>
              </w:rPr>
              <w:t xml:space="preserve">Rekonštrukcia stavebných objektov v </w:t>
            </w:r>
            <w:proofErr w:type="spellStart"/>
            <w:r w:rsidRPr="000538A5">
              <w:rPr>
                <w:rFonts w:eastAsia="Arial" w:cs="Arial"/>
                <w:sz w:val="14"/>
                <w:szCs w:val="14"/>
              </w:rPr>
              <w:t>Rz</w:t>
            </w:r>
            <w:proofErr w:type="spellEnd"/>
            <w:r w:rsidRPr="000538A5">
              <w:rPr>
                <w:rFonts w:eastAsia="Arial" w:cs="Arial"/>
                <w:sz w:val="14"/>
                <w:szCs w:val="14"/>
              </w:rPr>
              <w:t xml:space="preserve"> 110kV a v </w:t>
            </w:r>
            <w:proofErr w:type="spellStart"/>
            <w:r w:rsidRPr="000538A5">
              <w:rPr>
                <w:rFonts w:eastAsia="Arial" w:cs="Arial"/>
                <w:sz w:val="14"/>
                <w:szCs w:val="14"/>
              </w:rPr>
              <w:t>Rz</w:t>
            </w:r>
            <w:proofErr w:type="spellEnd"/>
            <w:r w:rsidRPr="000538A5">
              <w:rPr>
                <w:rFonts w:eastAsia="Arial" w:cs="Arial"/>
                <w:sz w:val="14"/>
                <w:szCs w:val="14"/>
              </w:rPr>
              <w:t xml:space="preserve"> 400kV </w:t>
            </w:r>
            <w:proofErr w:type="spellStart"/>
            <w:r w:rsidRPr="000538A5">
              <w:rPr>
                <w:rFonts w:eastAsia="Arial" w:cs="Arial"/>
                <w:sz w:val="14"/>
                <w:szCs w:val="14"/>
              </w:rPr>
              <w:t>ESt</w:t>
            </w:r>
            <w:proofErr w:type="spellEnd"/>
            <w:r w:rsidRPr="000538A5">
              <w:rPr>
                <w:rFonts w:eastAsia="Arial" w:cs="Arial"/>
                <w:sz w:val="14"/>
                <w:szCs w:val="14"/>
              </w:rPr>
              <w:t xml:space="preserve"> Horná Ždaňa</w:t>
            </w:r>
          </w:p>
        </w:tc>
        <w:tc>
          <w:tcPr>
            <w:tcW w:w="1134" w:type="dxa"/>
            <w:tcBorders>
              <w:top w:val="single" w:sz="4" w:space="0" w:color="auto"/>
              <w:left w:val="single" w:sz="4" w:space="0" w:color="auto"/>
              <w:bottom w:val="single" w:sz="4" w:space="0" w:color="auto"/>
              <w:right w:val="single" w:sz="4" w:space="0" w:color="auto"/>
            </w:tcBorders>
            <w:vAlign w:val="center"/>
          </w:tcPr>
          <w:p w14:paraId="6792214F" w14:textId="77777777" w:rsidR="00402A1E" w:rsidRPr="000538A5" w:rsidRDefault="00402A1E" w:rsidP="000221F9">
            <w:pPr>
              <w:jc w:val="center"/>
              <w:rPr>
                <w:sz w:val="14"/>
                <w:szCs w:val="14"/>
              </w:rPr>
            </w:pPr>
            <w:r w:rsidRPr="000538A5">
              <w:rPr>
                <w:rFonts w:eastAsia="Arial" w:cs="Arial"/>
                <w:sz w:val="14"/>
                <w:szCs w:val="14"/>
              </w:rPr>
              <w:t>2025-10</w:t>
            </w:r>
          </w:p>
        </w:tc>
        <w:tc>
          <w:tcPr>
            <w:tcW w:w="823" w:type="dxa"/>
            <w:tcBorders>
              <w:top w:val="single" w:sz="4" w:space="0" w:color="auto"/>
              <w:left w:val="single" w:sz="4" w:space="0" w:color="auto"/>
              <w:bottom w:val="single" w:sz="4" w:space="0" w:color="auto"/>
              <w:right w:val="single" w:sz="4" w:space="0" w:color="auto"/>
            </w:tcBorders>
            <w:vAlign w:val="center"/>
          </w:tcPr>
          <w:p w14:paraId="6C14BCE5" w14:textId="77777777" w:rsidR="00402A1E" w:rsidRPr="000538A5" w:rsidRDefault="00402A1E" w:rsidP="000221F9">
            <w:pPr>
              <w:jc w:val="center"/>
              <w:rPr>
                <w:sz w:val="14"/>
                <w:szCs w:val="14"/>
              </w:rPr>
            </w:pPr>
            <w:r w:rsidRPr="000538A5">
              <w:rPr>
                <w:rFonts w:eastAsia="Arial" w:cs="Arial"/>
                <w:sz w:val="14"/>
                <w:szCs w:val="14"/>
              </w:rPr>
              <w:t>2024</w:t>
            </w:r>
          </w:p>
        </w:tc>
        <w:tc>
          <w:tcPr>
            <w:tcW w:w="722" w:type="dxa"/>
            <w:tcBorders>
              <w:top w:val="single" w:sz="4" w:space="0" w:color="auto"/>
              <w:left w:val="single" w:sz="4" w:space="0" w:color="auto"/>
              <w:bottom w:val="single" w:sz="4" w:space="0" w:color="auto"/>
              <w:right w:val="single" w:sz="4" w:space="0" w:color="auto"/>
            </w:tcBorders>
            <w:vAlign w:val="center"/>
          </w:tcPr>
          <w:p w14:paraId="729F9E4A"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70887BE2" w14:textId="77777777" w:rsidR="00402A1E" w:rsidRPr="000538A5" w:rsidRDefault="00402A1E" w:rsidP="000221F9">
            <w:pPr>
              <w:jc w:val="right"/>
              <w:rPr>
                <w:sz w:val="14"/>
                <w:szCs w:val="14"/>
              </w:rPr>
            </w:pPr>
            <w:r w:rsidRPr="000538A5">
              <w:rPr>
                <w:rFonts w:eastAsia="Arial" w:cs="Arial"/>
                <w:sz w:val="14"/>
                <w:szCs w:val="14"/>
              </w:rPr>
              <w:t>3,690</w:t>
            </w:r>
          </w:p>
        </w:tc>
        <w:tc>
          <w:tcPr>
            <w:tcW w:w="1134" w:type="dxa"/>
            <w:tcBorders>
              <w:top w:val="single" w:sz="4" w:space="0" w:color="auto"/>
              <w:left w:val="single" w:sz="4" w:space="0" w:color="auto"/>
              <w:bottom w:val="single" w:sz="4" w:space="0" w:color="auto"/>
              <w:right w:val="single" w:sz="4" w:space="0" w:color="auto"/>
            </w:tcBorders>
            <w:vAlign w:val="center"/>
          </w:tcPr>
          <w:p w14:paraId="3F0588CF" w14:textId="77777777" w:rsidR="00402A1E" w:rsidRPr="000538A5" w:rsidRDefault="00402A1E" w:rsidP="000221F9">
            <w:pPr>
              <w:jc w:val="center"/>
              <w:rPr>
                <w:sz w:val="14"/>
                <w:szCs w:val="14"/>
              </w:rPr>
            </w:pPr>
            <w:r w:rsidRPr="000538A5">
              <w:rPr>
                <w:rFonts w:eastAsia="Arial" w:cs="Arial"/>
                <w:sz w:val="14"/>
                <w:szCs w:val="14"/>
              </w:rPr>
              <w:t>výber zhotoviteľa IČ a PČ</w:t>
            </w:r>
          </w:p>
        </w:tc>
      </w:tr>
      <w:tr w:rsidR="00402A1E" w:rsidRPr="000538A5" w14:paraId="5B6D9D09"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0537238D" w14:textId="77777777" w:rsidR="00402A1E" w:rsidRPr="000538A5" w:rsidRDefault="00402A1E" w:rsidP="000221F9">
            <w:pPr>
              <w:jc w:val="center"/>
              <w:rPr>
                <w:sz w:val="14"/>
                <w:szCs w:val="14"/>
              </w:rPr>
            </w:pPr>
            <w:r w:rsidRPr="000538A5">
              <w:rPr>
                <w:rFonts w:eastAsia="Arial" w:cs="Arial"/>
                <w:color w:val="000000" w:themeColor="text1"/>
                <w:sz w:val="14"/>
                <w:szCs w:val="14"/>
              </w:rPr>
              <w:t>23</w:t>
            </w:r>
          </w:p>
        </w:tc>
        <w:tc>
          <w:tcPr>
            <w:tcW w:w="3544" w:type="dxa"/>
            <w:tcBorders>
              <w:top w:val="single" w:sz="4" w:space="0" w:color="auto"/>
              <w:left w:val="single" w:sz="4" w:space="0" w:color="auto"/>
              <w:bottom w:val="single" w:sz="4" w:space="0" w:color="auto"/>
              <w:right w:val="single" w:sz="4" w:space="0" w:color="auto"/>
            </w:tcBorders>
            <w:vAlign w:val="center"/>
          </w:tcPr>
          <w:p w14:paraId="2F5B8BD9" w14:textId="77777777" w:rsidR="00402A1E" w:rsidRPr="000538A5" w:rsidRDefault="00402A1E" w:rsidP="000221F9">
            <w:pPr>
              <w:rPr>
                <w:sz w:val="14"/>
                <w:szCs w:val="14"/>
              </w:rPr>
            </w:pPr>
            <w:r w:rsidRPr="000538A5">
              <w:rPr>
                <w:rFonts w:eastAsia="Arial" w:cs="Arial"/>
                <w:sz w:val="14"/>
                <w:szCs w:val="14"/>
              </w:rPr>
              <w:t xml:space="preserve">Výmena akumulátorových batérií v </w:t>
            </w:r>
            <w:proofErr w:type="spellStart"/>
            <w:r w:rsidRPr="000538A5">
              <w:rPr>
                <w:rFonts w:eastAsia="Arial" w:cs="Arial"/>
                <w:sz w:val="14"/>
                <w:szCs w:val="14"/>
              </w:rPr>
              <w:t>ESt</w:t>
            </w:r>
            <w:proofErr w:type="spellEnd"/>
            <w:r w:rsidRPr="000538A5">
              <w:rPr>
                <w:rFonts w:eastAsia="Arial" w:cs="Arial"/>
                <w:sz w:val="14"/>
                <w:szCs w:val="14"/>
              </w:rPr>
              <w:t xml:space="preserve"> Gabčíkovo</w:t>
            </w:r>
          </w:p>
        </w:tc>
        <w:tc>
          <w:tcPr>
            <w:tcW w:w="1134" w:type="dxa"/>
            <w:tcBorders>
              <w:top w:val="single" w:sz="4" w:space="0" w:color="auto"/>
              <w:left w:val="single" w:sz="4" w:space="0" w:color="auto"/>
              <w:bottom w:val="single" w:sz="4" w:space="0" w:color="auto"/>
              <w:right w:val="single" w:sz="4" w:space="0" w:color="auto"/>
            </w:tcBorders>
            <w:vAlign w:val="center"/>
          </w:tcPr>
          <w:p w14:paraId="6610E370" w14:textId="77777777" w:rsidR="00402A1E" w:rsidRPr="000538A5" w:rsidRDefault="00402A1E" w:rsidP="000221F9">
            <w:pPr>
              <w:jc w:val="center"/>
              <w:rPr>
                <w:sz w:val="14"/>
                <w:szCs w:val="14"/>
              </w:rPr>
            </w:pPr>
            <w:r w:rsidRPr="000538A5">
              <w:rPr>
                <w:rFonts w:eastAsia="Arial" w:cs="Arial"/>
                <w:sz w:val="14"/>
                <w:szCs w:val="14"/>
              </w:rPr>
              <w:t>2025-11</w:t>
            </w:r>
          </w:p>
        </w:tc>
        <w:tc>
          <w:tcPr>
            <w:tcW w:w="823" w:type="dxa"/>
            <w:tcBorders>
              <w:top w:val="single" w:sz="4" w:space="0" w:color="auto"/>
              <w:left w:val="single" w:sz="4" w:space="0" w:color="auto"/>
              <w:bottom w:val="single" w:sz="4" w:space="0" w:color="auto"/>
              <w:right w:val="single" w:sz="4" w:space="0" w:color="auto"/>
            </w:tcBorders>
            <w:vAlign w:val="center"/>
          </w:tcPr>
          <w:p w14:paraId="30F23733" w14:textId="77777777" w:rsidR="00402A1E" w:rsidRPr="000538A5" w:rsidRDefault="00402A1E" w:rsidP="000221F9">
            <w:pPr>
              <w:jc w:val="center"/>
              <w:rPr>
                <w:sz w:val="14"/>
                <w:szCs w:val="14"/>
              </w:rPr>
            </w:pPr>
            <w:r w:rsidRPr="000538A5">
              <w:rPr>
                <w:rFonts w:eastAsia="Arial" w:cs="Arial"/>
                <w:sz w:val="14"/>
                <w:szCs w:val="14"/>
              </w:rPr>
              <w:t>2025</w:t>
            </w:r>
          </w:p>
        </w:tc>
        <w:tc>
          <w:tcPr>
            <w:tcW w:w="722" w:type="dxa"/>
            <w:tcBorders>
              <w:top w:val="single" w:sz="4" w:space="0" w:color="auto"/>
              <w:left w:val="single" w:sz="4" w:space="0" w:color="auto"/>
              <w:bottom w:val="single" w:sz="4" w:space="0" w:color="auto"/>
              <w:right w:val="single" w:sz="4" w:space="0" w:color="auto"/>
            </w:tcBorders>
            <w:vAlign w:val="center"/>
          </w:tcPr>
          <w:p w14:paraId="573C6E80" w14:textId="77777777" w:rsidR="00402A1E" w:rsidRPr="000538A5" w:rsidRDefault="00402A1E" w:rsidP="000221F9">
            <w:pPr>
              <w:jc w:val="center"/>
              <w:rPr>
                <w:sz w:val="14"/>
                <w:szCs w:val="14"/>
              </w:rPr>
            </w:pPr>
            <w:r w:rsidRPr="000538A5">
              <w:rPr>
                <w:rFonts w:eastAsia="Arial" w:cs="Arial"/>
                <w:sz w:val="14"/>
                <w:szCs w:val="14"/>
              </w:rPr>
              <w:t>2025</w:t>
            </w:r>
          </w:p>
        </w:tc>
        <w:tc>
          <w:tcPr>
            <w:tcW w:w="1275" w:type="dxa"/>
            <w:tcBorders>
              <w:top w:val="single" w:sz="4" w:space="0" w:color="auto"/>
              <w:left w:val="single" w:sz="4" w:space="0" w:color="auto"/>
              <w:bottom w:val="single" w:sz="4" w:space="0" w:color="auto"/>
              <w:right w:val="single" w:sz="4" w:space="0" w:color="auto"/>
            </w:tcBorders>
            <w:vAlign w:val="center"/>
          </w:tcPr>
          <w:p w14:paraId="44680F93" w14:textId="77777777" w:rsidR="00402A1E" w:rsidRPr="000538A5" w:rsidRDefault="00402A1E" w:rsidP="000221F9">
            <w:pPr>
              <w:jc w:val="right"/>
              <w:rPr>
                <w:sz w:val="14"/>
                <w:szCs w:val="14"/>
              </w:rPr>
            </w:pPr>
            <w:r w:rsidRPr="000538A5">
              <w:rPr>
                <w:rFonts w:eastAsia="Arial" w:cs="Arial"/>
                <w:sz w:val="14"/>
                <w:szCs w:val="14"/>
              </w:rPr>
              <w:t>0,222</w:t>
            </w:r>
          </w:p>
        </w:tc>
        <w:tc>
          <w:tcPr>
            <w:tcW w:w="1134" w:type="dxa"/>
            <w:tcBorders>
              <w:top w:val="single" w:sz="4" w:space="0" w:color="auto"/>
              <w:left w:val="single" w:sz="4" w:space="0" w:color="auto"/>
              <w:bottom w:val="single" w:sz="4" w:space="0" w:color="auto"/>
              <w:right w:val="single" w:sz="4" w:space="0" w:color="auto"/>
            </w:tcBorders>
            <w:vAlign w:val="center"/>
          </w:tcPr>
          <w:p w14:paraId="672A4388" w14:textId="77777777" w:rsidR="00402A1E" w:rsidRPr="000538A5" w:rsidRDefault="00402A1E" w:rsidP="000221F9">
            <w:pPr>
              <w:jc w:val="center"/>
              <w:rPr>
                <w:sz w:val="14"/>
                <w:szCs w:val="14"/>
              </w:rPr>
            </w:pPr>
            <w:r w:rsidRPr="000538A5">
              <w:rPr>
                <w:rFonts w:eastAsia="Arial" w:cs="Arial"/>
                <w:sz w:val="14"/>
                <w:szCs w:val="14"/>
              </w:rPr>
              <w:t>výber zhotoviteľa IČ a PČ</w:t>
            </w:r>
          </w:p>
        </w:tc>
      </w:tr>
      <w:tr w:rsidR="00402A1E" w:rsidRPr="000538A5" w14:paraId="0E8128F0"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2E39F0" w14:textId="77777777" w:rsidR="00402A1E" w:rsidRPr="000538A5" w:rsidRDefault="00402A1E" w:rsidP="000221F9">
            <w:pPr>
              <w:jc w:val="center"/>
              <w:rPr>
                <w:sz w:val="14"/>
                <w:szCs w:val="14"/>
              </w:rPr>
            </w:pPr>
            <w:r w:rsidRPr="000538A5">
              <w:rPr>
                <w:rFonts w:eastAsia="Arial" w:cs="Arial"/>
                <w:color w:val="000000" w:themeColor="text1"/>
                <w:sz w:val="14"/>
                <w:szCs w:val="14"/>
              </w:rPr>
              <w:t>24</w:t>
            </w:r>
          </w:p>
        </w:tc>
        <w:tc>
          <w:tcPr>
            <w:tcW w:w="3544" w:type="dxa"/>
            <w:tcBorders>
              <w:top w:val="single" w:sz="4" w:space="0" w:color="auto"/>
              <w:left w:val="single" w:sz="4" w:space="0" w:color="auto"/>
              <w:bottom w:val="single" w:sz="4" w:space="0" w:color="auto"/>
              <w:right w:val="single" w:sz="4" w:space="0" w:color="auto"/>
            </w:tcBorders>
            <w:vAlign w:val="center"/>
          </w:tcPr>
          <w:p w14:paraId="63717398" w14:textId="77777777" w:rsidR="00402A1E" w:rsidRPr="000538A5" w:rsidRDefault="00402A1E" w:rsidP="000221F9">
            <w:pPr>
              <w:rPr>
                <w:sz w:val="14"/>
                <w:szCs w:val="14"/>
              </w:rPr>
            </w:pPr>
            <w:r w:rsidRPr="000538A5">
              <w:rPr>
                <w:rFonts w:eastAsia="Arial" w:cs="Arial"/>
                <w:sz w:val="14"/>
                <w:szCs w:val="14"/>
              </w:rPr>
              <w:t xml:space="preserve">Obnova TIS v </w:t>
            </w:r>
            <w:proofErr w:type="spellStart"/>
            <w:r w:rsidRPr="000538A5">
              <w:rPr>
                <w:rFonts w:eastAsia="Arial" w:cs="Arial"/>
                <w:sz w:val="14"/>
                <w:szCs w:val="14"/>
              </w:rPr>
              <w:t>ESt</w:t>
            </w:r>
            <w:proofErr w:type="spellEnd"/>
            <w:r w:rsidRPr="000538A5">
              <w:rPr>
                <w:rFonts w:eastAsia="Arial" w:cs="Arial"/>
                <w:sz w:val="14"/>
                <w:szCs w:val="14"/>
              </w:rPr>
              <w:t xml:space="preserve"> SEPS</w:t>
            </w:r>
          </w:p>
        </w:tc>
        <w:tc>
          <w:tcPr>
            <w:tcW w:w="1134" w:type="dxa"/>
            <w:tcBorders>
              <w:top w:val="single" w:sz="4" w:space="0" w:color="auto"/>
              <w:left w:val="single" w:sz="4" w:space="0" w:color="auto"/>
              <w:bottom w:val="single" w:sz="4" w:space="0" w:color="auto"/>
              <w:right w:val="single" w:sz="4" w:space="0" w:color="auto"/>
            </w:tcBorders>
            <w:vAlign w:val="center"/>
          </w:tcPr>
          <w:p w14:paraId="126C6C08" w14:textId="77777777" w:rsidR="00402A1E" w:rsidRPr="000538A5" w:rsidRDefault="00402A1E" w:rsidP="000221F9">
            <w:pPr>
              <w:jc w:val="center"/>
              <w:rPr>
                <w:sz w:val="14"/>
                <w:szCs w:val="14"/>
              </w:rPr>
            </w:pPr>
            <w:r w:rsidRPr="000538A5">
              <w:rPr>
                <w:rFonts w:eastAsia="Arial" w:cs="Arial"/>
                <w:sz w:val="14"/>
                <w:szCs w:val="14"/>
              </w:rPr>
              <w:t>2016-8</w:t>
            </w:r>
          </w:p>
        </w:tc>
        <w:tc>
          <w:tcPr>
            <w:tcW w:w="823" w:type="dxa"/>
            <w:tcBorders>
              <w:top w:val="single" w:sz="4" w:space="0" w:color="auto"/>
              <w:left w:val="single" w:sz="4" w:space="0" w:color="auto"/>
              <w:bottom w:val="single" w:sz="4" w:space="0" w:color="auto"/>
              <w:right w:val="single" w:sz="4" w:space="0" w:color="auto"/>
            </w:tcBorders>
            <w:vAlign w:val="center"/>
          </w:tcPr>
          <w:p w14:paraId="64793244" w14:textId="77777777" w:rsidR="00402A1E" w:rsidRPr="000538A5" w:rsidRDefault="00402A1E" w:rsidP="000221F9">
            <w:pPr>
              <w:jc w:val="center"/>
              <w:rPr>
                <w:sz w:val="14"/>
                <w:szCs w:val="14"/>
              </w:rPr>
            </w:pPr>
            <w:r w:rsidRPr="000538A5">
              <w:rPr>
                <w:rFonts w:eastAsia="Arial" w:cs="Arial"/>
                <w:sz w:val="14"/>
                <w:szCs w:val="14"/>
              </w:rPr>
              <w:t>2026</w:t>
            </w:r>
          </w:p>
        </w:tc>
        <w:tc>
          <w:tcPr>
            <w:tcW w:w="722" w:type="dxa"/>
            <w:tcBorders>
              <w:top w:val="single" w:sz="4" w:space="0" w:color="auto"/>
              <w:left w:val="single" w:sz="4" w:space="0" w:color="auto"/>
              <w:bottom w:val="single" w:sz="4" w:space="0" w:color="auto"/>
              <w:right w:val="single" w:sz="4" w:space="0" w:color="auto"/>
            </w:tcBorders>
            <w:vAlign w:val="center"/>
          </w:tcPr>
          <w:p w14:paraId="188A3FDC"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0AC096A5" w14:textId="77777777" w:rsidR="00402A1E" w:rsidRPr="000538A5" w:rsidRDefault="00402A1E" w:rsidP="000221F9">
            <w:pPr>
              <w:jc w:val="right"/>
              <w:rPr>
                <w:sz w:val="14"/>
                <w:szCs w:val="14"/>
              </w:rPr>
            </w:pPr>
            <w:r w:rsidRPr="000538A5">
              <w:rPr>
                <w:rFonts w:eastAsia="Arial" w:cs="Arial"/>
                <w:sz w:val="14"/>
                <w:szCs w:val="14"/>
              </w:rPr>
              <w:t>0,374</w:t>
            </w:r>
          </w:p>
        </w:tc>
        <w:tc>
          <w:tcPr>
            <w:tcW w:w="1134" w:type="dxa"/>
            <w:tcBorders>
              <w:top w:val="single" w:sz="4" w:space="0" w:color="auto"/>
              <w:left w:val="single" w:sz="4" w:space="0" w:color="auto"/>
              <w:bottom w:val="single" w:sz="4" w:space="0" w:color="auto"/>
              <w:right w:val="single" w:sz="4" w:space="0" w:color="auto"/>
            </w:tcBorders>
            <w:vAlign w:val="center"/>
          </w:tcPr>
          <w:p w14:paraId="195FE281"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5B6BA34B"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0C29E6" w14:textId="77777777" w:rsidR="00402A1E" w:rsidRPr="000538A5" w:rsidRDefault="00402A1E" w:rsidP="000221F9">
            <w:pPr>
              <w:jc w:val="center"/>
              <w:rPr>
                <w:sz w:val="14"/>
                <w:szCs w:val="14"/>
              </w:rPr>
            </w:pPr>
            <w:r w:rsidRPr="000538A5">
              <w:rPr>
                <w:rFonts w:eastAsia="Arial" w:cs="Arial"/>
                <w:color w:val="000000" w:themeColor="text1"/>
                <w:sz w:val="14"/>
                <w:szCs w:val="14"/>
              </w:rPr>
              <w:t>25</w:t>
            </w:r>
          </w:p>
        </w:tc>
        <w:tc>
          <w:tcPr>
            <w:tcW w:w="3544" w:type="dxa"/>
            <w:tcBorders>
              <w:top w:val="single" w:sz="4" w:space="0" w:color="auto"/>
              <w:left w:val="single" w:sz="4" w:space="0" w:color="auto"/>
              <w:bottom w:val="single" w:sz="4" w:space="0" w:color="auto"/>
              <w:right w:val="single" w:sz="4" w:space="0" w:color="auto"/>
            </w:tcBorders>
            <w:vAlign w:val="center"/>
          </w:tcPr>
          <w:p w14:paraId="49B0248F" w14:textId="77777777" w:rsidR="00402A1E" w:rsidRPr="000538A5" w:rsidRDefault="00402A1E" w:rsidP="000221F9">
            <w:pPr>
              <w:rPr>
                <w:sz w:val="14"/>
                <w:szCs w:val="14"/>
              </w:rPr>
            </w:pPr>
            <w:r w:rsidRPr="000538A5">
              <w:rPr>
                <w:rFonts w:eastAsia="Arial" w:cs="Arial"/>
                <w:sz w:val="14"/>
                <w:szCs w:val="14"/>
              </w:rPr>
              <w:t xml:space="preserve">Obnova sekundárnej techniky </w:t>
            </w:r>
            <w:proofErr w:type="spellStart"/>
            <w:r w:rsidRPr="000538A5">
              <w:rPr>
                <w:rFonts w:eastAsia="Arial" w:cs="Arial"/>
                <w:sz w:val="14"/>
                <w:szCs w:val="14"/>
              </w:rPr>
              <w:t>ESt</w:t>
            </w:r>
            <w:proofErr w:type="spellEnd"/>
            <w:r w:rsidRPr="000538A5">
              <w:rPr>
                <w:rFonts w:eastAsia="Arial" w:cs="Arial"/>
                <w:sz w:val="14"/>
                <w:szCs w:val="14"/>
              </w:rPr>
              <w:t xml:space="preserve"> Bošáca</w:t>
            </w:r>
          </w:p>
        </w:tc>
        <w:tc>
          <w:tcPr>
            <w:tcW w:w="1134" w:type="dxa"/>
            <w:tcBorders>
              <w:top w:val="single" w:sz="4" w:space="0" w:color="auto"/>
              <w:left w:val="single" w:sz="4" w:space="0" w:color="auto"/>
              <w:bottom w:val="single" w:sz="4" w:space="0" w:color="auto"/>
              <w:right w:val="single" w:sz="4" w:space="0" w:color="auto"/>
            </w:tcBorders>
            <w:vAlign w:val="center"/>
          </w:tcPr>
          <w:p w14:paraId="05777126" w14:textId="77777777" w:rsidR="00402A1E" w:rsidRPr="000538A5" w:rsidRDefault="00402A1E" w:rsidP="000221F9">
            <w:pPr>
              <w:jc w:val="center"/>
              <w:rPr>
                <w:sz w:val="14"/>
                <w:szCs w:val="14"/>
              </w:rPr>
            </w:pPr>
            <w:r w:rsidRPr="000538A5">
              <w:rPr>
                <w:rFonts w:eastAsia="Arial" w:cs="Arial"/>
                <w:sz w:val="14"/>
                <w:szCs w:val="14"/>
              </w:rPr>
              <w:t xml:space="preserve">2017-3 </w:t>
            </w:r>
          </w:p>
        </w:tc>
        <w:tc>
          <w:tcPr>
            <w:tcW w:w="823" w:type="dxa"/>
            <w:tcBorders>
              <w:top w:val="single" w:sz="4" w:space="0" w:color="auto"/>
              <w:left w:val="single" w:sz="4" w:space="0" w:color="auto"/>
              <w:bottom w:val="single" w:sz="4" w:space="0" w:color="auto"/>
              <w:right w:val="single" w:sz="4" w:space="0" w:color="auto"/>
            </w:tcBorders>
            <w:vAlign w:val="center"/>
          </w:tcPr>
          <w:p w14:paraId="523C6132" w14:textId="77777777" w:rsidR="00402A1E" w:rsidRPr="000538A5" w:rsidRDefault="00402A1E" w:rsidP="000221F9">
            <w:pPr>
              <w:jc w:val="center"/>
              <w:rPr>
                <w:sz w:val="14"/>
                <w:szCs w:val="14"/>
              </w:rPr>
            </w:pPr>
            <w:r w:rsidRPr="000538A5">
              <w:rPr>
                <w:rFonts w:eastAsia="Arial" w:cs="Arial"/>
                <w:sz w:val="14"/>
                <w:szCs w:val="14"/>
              </w:rPr>
              <w:t>2026</w:t>
            </w:r>
          </w:p>
        </w:tc>
        <w:tc>
          <w:tcPr>
            <w:tcW w:w="722" w:type="dxa"/>
            <w:tcBorders>
              <w:top w:val="single" w:sz="4" w:space="0" w:color="auto"/>
              <w:left w:val="single" w:sz="4" w:space="0" w:color="auto"/>
              <w:bottom w:val="single" w:sz="4" w:space="0" w:color="auto"/>
              <w:right w:val="single" w:sz="4" w:space="0" w:color="auto"/>
            </w:tcBorders>
            <w:vAlign w:val="center"/>
          </w:tcPr>
          <w:p w14:paraId="7169A350"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7CAB2055" w14:textId="77777777" w:rsidR="00402A1E" w:rsidRPr="000538A5" w:rsidRDefault="00402A1E" w:rsidP="000221F9">
            <w:pPr>
              <w:jc w:val="right"/>
              <w:rPr>
                <w:sz w:val="14"/>
                <w:szCs w:val="14"/>
              </w:rPr>
            </w:pPr>
            <w:r w:rsidRPr="000538A5">
              <w:rPr>
                <w:rFonts w:eastAsia="Arial" w:cs="Arial"/>
                <w:sz w:val="14"/>
                <w:szCs w:val="14"/>
              </w:rPr>
              <w:t>0,375</w:t>
            </w:r>
          </w:p>
        </w:tc>
        <w:tc>
          <w:tcPr>
            <w:tcW w:w="1134" w:type="dxa"/>
            <w:tcBorders>
              <w:top w:val="single" w:sz="4" w:space="0" w:color="auto"/>
              <w:left w:val="single" w:sz="4" w:space="0" w:color="auto"/>
              <w:bottom w:val="single" w:sz="4" w:space="0" w:color="auto"/>
              <w:right w:val="single" w:sz="4" w:space="0" w:color="auto"/>
            </w:tcBorders>
            <w:vAlign w:val="center"/>
          </w:tcPr>
          <w:p w14:paraId="4C0448DA"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26B67D5E"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6454C1" w14:textId="77777777" w:rsidR="00402A1E" w:rsidRPr="000538A5" w:rsidRDefault="00402A1E" w:rsidP="000221F9">
            <w:pPr>
              <w:jc w:val="center"/>
              <w:rPr>
                <w:sz w:val="14"/>
                <w:szCs w:val="14"/>
              </w:rPr>
            </w:pPr>
            <w:r w:rsidRPr="000538A5">
              <w:rPr>
                <w:rFonts w:eastAsia="Arial" w:cs="Arial"/>
                <w:color w:val="000000" w:themeColor="text1"/>
                <w:sz w:val="14"/>
                <w:szCs w:val="14"/>
              </w:rPr>
              <w:t>26</w:t>
            </w:r>
          </w:p>
        </w:tc>
        <w:tc>
          <w:tcPr>
            <w:tcW w:w="3544" w:type="dxa"/>
            <w:tcBorders>
              <w:top w:val="single" w:sz="4" w:space="0" w:color="auto"/>
              <w:left w:val="single" w:sz="4" w:space="0" w:color="auto"/>
              <w:bottom w:val="single" w:sz="4" w:space="0" w:color="auto"/>
              <w:right w:val="single" w:sz="4" w:space="0" w:color="auto"/>
            </w:tcBorders>
            <w:vAlign w:val="center"/>
          </w:tcPr>
          <w:p w14:paraId="63144827" w14:textId="77777777" w:rsidR="00402A1E" w:rsidRPr="000538A5" w:rsidRDefault="00402A1E" w:rsidP="000221F9">
            <w:pPr>
              <w:rPr>
                <w:sz w:val="14"/>
                <w:szCs w:val="14"/>
              </w:rPr>
            </w:pPr>
            <w:r w:rsidRPr="000538A5">
              <w:rPr>
                <w:rFonts w:eastAsia="Arial" w:cs="Arial"/>
                <w:sz w:val="14"/>
                <w:szCs w:val="14"/>
              </w:rPr>
              <w:t xml:space="preserve">Inovácia centrály RIS v </w:t>
            </w:r>
            <w:proofErr w:type="spellStart"/>
            <w:r w:rsidRPr="000538A5">
              <w:rPr>
                <w:rFonts w:eastAsia="Arial" w:cs="Arial"/>
                <w:sz w:val="14"/>
                <w:szCs w:val="14"/>
              </w:rPr>
              <w:t>ESt</w:t>
            </w:r>
            <w:proofErr w:type="spellEnd"/>
            <w:r w:rsidRPr="000538A5">
              <w:rPr>
                <w:rFonts w:eastAsia="Arial" w:cs="Arial"/>
                <w:sz w:val="14"/>
                <w:szCs w:val="14"/>
              </w:rPr>
              <w:t xml:space="preserve"> Bystričany</w:t>
            </w:r>
          </w:p>
        </w:tc>
        <w:tc>
          <w:tcPr>
            <w:tcW w:w="1134" w:type="dxa"/>
            <w:tcBorders>
              <w:top w:val="single" w:sz="4" w:space="0" w:color="auto"/>
              <w:left w:val="single" w:sz="4" w:space="0" w:color="auto"/>
              <w:bottom w:val="single" w:sz="4" w:space="0" w:color="auto"/>
              <w:right w:val="single" w:sz="4" w:space="0" w:color="auto"/>
            </w:tcBorders>
            <w:vAlign w:val="center"/>
          </w:tcPr>
          <w:p w14:paraId="1C20EA6B" w14:textId="77777777" w:rsidR="00402A1E" w:rsidRPr="000538A5" w:rsidRDefault="00402A1E" w:rsidP="000221F9">
            <w:pPr>
              <w:jc w:val="center"/>
              <w:rPr>
                <w:sz w:val="14"/>
                <w:szCs w:val="14"/>
              </w:rPr>
            </w:pPr>
            <w:r w:rsidRPr="000538A5">
              <w:rPr>
                <w:rFonts w:eastAsia="Arial" w:cs="Arial"/>
                <w:sz w:val="14"/>
                <w:szCs w:val="14"/>
              </w:rPr>
              <w:t>2025-12</w:t>
            </w:r>
          </w:p>
        </w:tc>
        <w:tc>
          <w:tcPr>
            <w:tcW w:w="823" w:type="dxa"/>
            <w:tcBorders>
              <w:top w:val="single" w:sz="4" w:space="0" w:color="auto"/>
              <w:left w:val="single" w:sz="4" w:space="0" w:color="auto"/>
              <w:bottom w:val="single" w:sz="4" w:space="0" w:color="auto"/>
              <w:right w:val="single" w:sz="4" w:space="0" w:color="auto"/>
            </w:tcBorders>
            <w:vAlign w:val="center"/>
          </w:tcPr>
          <w:p w14:paraId="35CDD414" w14:textId="77777777" w:rsidR="00402A1E" w:rsidRPr="000538A5" w:rsidRDefault="00402A1E" w:rsidP="000221F9">
            <w:pPr>
              <w:jc w:val="center"/>
              <w:rPr>
                <w:sz w:val="14"/>
                <w:szCs w:val="14"/>
              </w:rPr>
            </w:pPr>
            <w:r w:rsidRPr="000538A5">
              <w:rPr>
                <w:rFonts w:eastAsia="Arial" w:cs="Arial"/>
                <w:sz w:val="14"/>
                <w:szCs w:val="14"/>
              </w:rPr>
              <w:t>2026</w:t>
            </w:r>
          </w:p>
        </w:tc>
        <w:tc>
          <w:tcPr>
            <w:tcW w:w="722" w:type="dxa"/>
            <w:tcBorders>
              <w:top w:val="single" w:sz="4" w:space="0" w:color="auto"/>
              <w:left w:val="single" w:sz="4" w:space="0" w:color="auto"/>
              <w:bottom w:val="single" w:sz="4" w:space="0" w:color="auto"/>
              <w:right w:val="single" w:sz="4" w:space="0" w:color="auto"/>
            </w:tcBorders>
            <w:vAlign w:val="center"/>
          </w:tcPr>
          <w:p w14:paraId="344DC880"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2711AA0C" w14:textId="77777777" w:rsidR="00402A1E" w:rsidRPr="000538A5" w:rsidRDefault="00402A1E" w:rsidP="000221F9">
            <w:pPr>
              <w:jc w:val="right"/>
              <w:rPr>
                <w:sz w:val="14"/>
                <w:szCs w:val="14"/>
              </w:rPr>
            </w:pPr>
            <w:r w:rsidRPr="000538A5">
              <w:rPr>
                <w:rFonts w:eastAsia="Arial" w:cs="Arial"/>
                <w:sz w:val="14"/>
                <w:szCs w:val="14"/>
              </w:rPr>
              <w:t>0,420</w:t>
            </w:r>
          </w:p>
        </w:tc>
        <w:tc>
          <w:tcPr>
            <w:tcW w:w="1134" w:type="dxa"/>
            <w:tcBorders>
              <w:top w:val="single" w:sz="4" w:space="0" w:color="auto"/>
              <w:left w:val="single" w:sz="4" w:space="0" w:color="auto"/>
              <w:bottom w:val="single" w:sz="4" w:space="0" w:color="auto"/>
              <w:right w:val="single" w:sz="4" w:space="0" w:color="auto"/>
            </w:tcBorders>
            <w:vAlign w:val="center"/>
          </w:tcPr>
          <w:p w14:paraId="6BB55623"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6E6C15D1"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F45458" w14:textId="77777777" w:rsidR="00402A1E" w:rsidRPr="000538A5" w:rsidRDefault="00402A1E" w:rsidP="000221F9">
            <w:pPr>
              <w:jc w:val="center"/>
              <w:rPr>
                <w:sz w:val="14"/>
                <w:szCs w:val="14"/>
              </w:rPr>
            </w:pPr>
            <w:r w:rsidRPr="000538A5">
              <w:rPr>
                <w:rFonts w:eastAsia="Arial" w:cs="Arial"/>
                <w:color w:val="000000" w:themeColor="text1"/>
                <w:sz w:val="14"/>
                <w:szCs w:val="14"/>
              </w:rPr>
              <w:t>27</w:t>
            </w:r>
          </w:p>
        </w:tc>
        <w:tc>
          <w:tcPr>
            <w:tcW w:w="3544" w:type="dxa"/>
            <w:tcBorders>
              <w:top w:val="single" w:sz="4" w:space="0" w:color="auto"/>
              <w:left w:val="single" w:sz="4" w:space="0" w:color="auto"/>
              <w:bottom w:val="single" w:sz="4" w:space="0" w:color="auto"/>
              <w:right w:val="single" w:sz="4" w:space="0" w:color="auto"/>
            </w:tcBorders>
            <w:vAlign w:val="center"/>
          </w:tcPr>
          <w:p w14:paraId="55547B99" w14:textId="77777777" w:rsidR="00402A1E" w:rsidRPr="000538A5" w:rsidRDefault="00402A1E" w:rsidP="000221F9">
            <w:pPr>
              <w:rPr>
                <w:sz w:val="14"/>
                <w:szCs w:val="14"/>
              </w:rPr>
            </w:pPr>
            <w:r w:rsidRPr="000538A5">
              <w:rPr>
                <w:rFonts w:eastAsia="Arial" w:cs="Arial"/>
                <w:sz w:val="14"/>
                <w:szCs w:val="14"/>
              </w:rPr>
              <w:t xml:space="preserve">Inovácia centrály RIS v </w:t>
            </w:r>
            <w:proofErr w:type="spellStart"/>
            <w:r w:rsidRPr="000538A5">
              <w:rPr>
                <w:rFonts w:eastAsia="Arial" w:cs="Arial"/>
                <w:sz w:val="14"/>
                <w:szCs w:val="14"/>
              </w:rPr>
              <w:t>SSt</w:t>
            </w:r>
            <w:proofErr w:type="spellEnd"/>
            <w:r w:rsidRPr="000538A5">
              <w:rPr>
                <w:rFonts w:eastAsia="Arial" w:cs="Arial"/>
                <w:sz w:val="14"/>
                <w:szCs w:val="14"/>
              </w:rPr>
              <w:t xml:space="preserve"> Gabčíkovo</w:t>
            </w:r>
          </w:p>
        </w:tc>
        <w:tc>
          <w:tcPr>
            <w:tcW w:w="1134" w:type="dxa"/>
            <w:tcBorders>
              <w:top w:val="single" w:sz="4" w:space="0" w:color="auto"/>
              <w:left w:val="single" w:sz="4" w:space="0" w:color="auto"/>
              <w:bottom w:val="single" w:sz="4" w:space="0" w:color="auto"/>
              <w:right w:val="single" w:sz="4" w:space="0" w:color="auto"/>
            </w:tcBorders>
            <w:vAlign w:val="center"/>
          </w:tcPr>
          <w:p w14:paraId="25168F4D" w14:textId="77777777" w:rsidR="00402A1E" w:rsidRPr="000538A5" w:rsidRDefault="00402A1E" w:rsidP="000221F9">
            <w:pPr>
              <w:jc w:val="center"/>
              <w:rPr>
                <w:sz w:val="14"/>
                <w:szCs w:val="14"/>
              </w:rPr>
            </w:pPr>
            <w:r w:rsidRPr="000538A5">
              <w:rPr>
                <w:rFonts w:eastAsia="Arial" w:cs="Arial"/>
                <w:sz w:val="14"/>
                <w:szCs w:val="14"/>
              </w:rPr>
              <w:t>2025-13</w:t>
            </w:r>
          </w:p>
        </w:tc>
        <w:tc>
          <w:tcPr>
            <w:tcW w:w="823" w:type="dxa"/>
            <w:tcBorders>
              <w:top w:val="single" w:sz="4" w:space="0" w:color="auto"/>
              <w:left w:val="single" w:sz="4" w:space="0" w:color="auto"/>
              <w:bottom w:val="single" w:sz="4" w:space="0" w:color="auto"/>
              <w:right w:val="single" w:sz="4" w:space="0" w:color="auto"/>
            </w:tcBorders>
            <w:vAlign w:val="center"/>
          </w:tcPr>
          <w:p w14:paraId="6D8433F8" w14:textId="77777777" w:rsidR="00402A1E" w:rsidRPr="000538A5" w:rsidRDefault="00402A1E" w:rsidP="000221F9">
            <w:pPr>
              <w:jc w:val="center"/>
              <w:rPr>
                <w:sz w:val="14"/>
                <w:szCs w:val="14"/>
              </w:rPr>
            </w:pPr>
            <w:r w:rsidRPr="000538A5">
              <w:rPr>
                <w:rFonts w:eastAsia="Arial" w:cs="Arial"/>
                <w:sz w:val="14"/>
                <w:szCs w:val="14"/>
              </w:rPr>
              <w:t>2026</w:t>
            </w:r>
          </w:p>
        </w:tc>
        <w:tc>
          <w:tcPr>
            <w:tcW w:w="722" w:type="dxa"/>
            <w:tcBorders>
              <w:top w:val="single" w:sz="4" w:space="0" w:color="auto"/>
              <w:left w:val="single" w:sz="4" w:space="0" w:color="auto"/>
              <w:bottom w:val="single" w:sz="4" w:space="0" w:color="auto"/>
              <w:right w:val="single" w:sz="4" w:space="0" w:color="auto"/>
            </w:tcBorders>
            <w:vAlign w:val="center"/>
          </w:tcPr>
          <w:p w14:paraId="03CA9760"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0E1DEF1B" w14:textId="77777777" w:rsidR="00402A1E" w:rsidRPr="000538A5" w:rsidRDefault="00402A1E" w:rsidP="000221F9">
            <w:pPr>
              <w:jc w:val="right"/>
              <w:rPr>
                <w:sz w:val="14"/>
                <w:szCs w:val="14"/>
              </w:rPr>
            </w:pPr>
            <w:r w:rsidRPr="000538A5">
              <w:rPr>
                <w:rFonts w:eastAsia="Arial" w:cs="Arial"/>
                <w:sz w:val="14"/>
                <w:szCs w:val="14"/>
              </w:rPr>
              <w:t>0,420</w:t>
            </w:r>
          </w:p>
        </w:tc>
        <w:tc>
          <w:tcPr>
            <w:tcW w:w="1134" w:type="dxa"/>
            <w:tcBorders>
              <w:top w:val="single" w:sz="4" w:space="0" w:color="auto"/>
              <w:left w:val="single" w:sz="4" w:space="0" w:color="auto"/>
              <w:bottom w:val="single" w:sz="4" w:space="0" w:color="auto"/>
              <w:right w:val="single" w:sz="4" w:space="0" w:color="auto"/>
            </w:tcBorders>
            <w:vAlign w:val="center"/>
          </w:tcPr>
          <w:p w14:paraId="2D6A9F40"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1498C8E1"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38DDC46" w14:textId="77777777" w:rsidR="00402A1E" w:rsidRPr="000538A5" w:rsidRDefault="00402A1E" w:rsidP="000221F9">
            <w:pPr>
              <w:jc w:val="center"/>
              <w:rPr>
                <w:sz w:val="14"/>
                <w:szCs w:val="14"/>
              </w:rPr>
            </w:pPr>
            <w:r w:rsidRPr="000538A5">
              <w:rPr>
                <w:rFonts w:eastAsia="Arial" w:cs="Arial"/>
                <w:color w:val="000000" w:themeColor="text1"/>
                <w:sz w:val="14"/>
                <w:szCs w:val="14"/>
              </w:rPr>
              <w:t>28</w:t>
            </w:r>
          </w:p>
        </w:tc>
        <w:tc>
          <w:tcPr>
            <w:tcW w:w="3544" w:type="dxa"/>
            <w:tcBorders>
              <w:top w:val="single" w:sz="4" w:space="0" w:color="auto"/>
              <w:left w:val="single" w:sz="4" w:space="0" w:color="auto"/>
              <w:bottom w:val="single" w:sz="4" w:space="0" w:color="auto"/>
              <w:right w:val="single" w:sz="4" w:space="0" w:color="auto"/>
            </w:tcBorders>
            <w:vAlign w:val="center"/>
          </w:tcPr>
          <w:p w14:paraId="34485241" w14:textId="77777777" w:rsidR="00402A1E" w:rsidRPr="000538A5" w:rsidRDefault="00402A1E" w:rsidP="000221F9">
            <w:pPr>
              <w:rPr>
                <w:sz w:val="14"/>
                <w:szCs w:val="14"/>
              </w:rPr>
            </w:pPr>
            <w:r w:rsidRPr="000538A5">
              <w:rPr>
                <w:rFonts w:eastAsia="Arial" w:cs="Arial"/>
                <w:sz w:val="14"/>
                <w:szCs w:val="14"/>
              </w:rPr>
              <w:t xml:space="preserve">Obnova sekundárnej techniky a inovácia RIS </w:t>
            </w:r>
            <w:proofErr w:type="spellStart"/>
            <w:r w:rsidRPr="000538A5">
              <w:rPr>
                <w:rFonts w:eastAsia="Arial" w:cs="Arial"/>
                <w:sz w:val="14"/>
                <w:szCs w:val="14"/>
              </w:rPr>
              <w:t>ESt</w:t>
            </w:r>
            <w:proofErr w:type="spellEnd"/>
            <w:r w:rsidRPr="000538A5">
              <w:rPr>
                <w:rFonts w:eastAsia="Arial" w:cs="Arial"/>
                <w:sz w:val="14"/>
                <w:szCs w:val="14"/>
              </w:rPr>
              <w:t xml:space="preserve"> Levice</w:t>
            </w:r>
          </w:p>
        </w:tc>
        <w:tc>
          <w:tcPr>
            <w:tcW w:w="1134" w:type="dxa"/>
            <w:tcBorders>
              <w:top w:val="single" w:sz="4" w:space="0" w:color="auto"/>
              <w:left w:val="single" w:sz="4" w:space="0" w:color="auto"/>
              <w:bottom w:val="single" w:sz="4" w:space="0" w:color="auto"/>
              <w:right w:val="single" w:sz="4" w:space="0" w:color="auto"/>
            </w:tcBorders>
            <w:vAlign w:val="center"/>
          </w:tcPr>
          <w:p w14:paraId="558865DF" w14:textId="77777777" w:rsidR="00402A1E" w:rsidRPr="000538A5" w:rsidRDefault="00402A1E" w:rsidP="000221F9">
            <w:pPr>
              <w:jc w:val="center"/>
              <w:rPr>
                <w:sz w:val="14"/>
                <w:szCs w:val="14"/>
              </w:rPr>
            </w:pPr>
            <w:r w:rsidRPr="000538A5">
              <w:rPr>
                <w:rFonts w:eastAsia="Arial" w:cs="Arial"/>
                <w:sz w:val="14"/>
                <w:szCs w:val="14"/>
              </w:rPr>
              <w:t>2019-7</w:t>
            </w:r>
          </w:p>
        </w:tc>
        <w:tc>
          <w:tcPr>
            <w:tcW w:w="823" w:type="dxa"/>
            <w:tcBorders>
              <w:top w:val="single" w:sz="4" w:space="0" w:color="auto"/>
              <w:left w:val="single" w:sz="4" w:space="0" w:color="auto"/>
              <w:bottom w:val="single" w:sz="4" w:space="0" w:color="auto"/>
              <w:right w:val="single" w:sz="4" w:space="0" w:color="auto"/>
            </w:tcBorders>
            <w:vAlign w:val="center"/>
          </w:tcPr>
          <w:p w14:paraId="6CB9092E" w14:textId="77777777" w:rsidR="00402A1E" w:rsidRPr="000538A5" w:rsidRDefault="00402A1E" w:rsidP="000221F9">
            <w:pPr>
              <w:jc w:val="center"/>
              <w:rPr>
                <w:sz w:val="14"/>
                <w:szCs w:val="14"/>
              </w:rPr>
            </w:pPr>
            <w:r w:rsidRPr="000538A5">
              <w:rPr>
                <w:rFonts w:eastAsia="Arial" w:cs="Arial"/>
                <w:sz w:val="14"/>
                <w:szCs w:val="14"/>
              </w:rPr>
              <w:t>2027</w:t>
            </w:r>
          </w:p>
        </w:tc>
        <w:tc>
          <w:tcPr>
            <w:tcW w:w="722" w:type="dxa"/>
            <w:tcBorders>
              <w:top w:val="single" w:sz="4" w:space="0" w:color="auto"/>
              <w:left w:val="single" w:sz="4" w:space="0" w:color="auto"/>
              <w:bottom w:val="single" w:sz="4" w:space="0" w:color="auto"/>
              <w:right w:val="single" w:sz="4" w:space="0" w:color="auto"/>
            </w:tcBorders>
            <w:vAlign w:val="center"/>
          </w:tcPr>
          <w:p w14:paraId="11A21C81" w14:textId="77777777" w:rsidR="00402A1E" w:rsidRPr="000538A5" w:rsidRDefault="00402A1E" w:rsidP="000221F9">
            <w:pPr>
              <w:jc w:val="center"/>
              <w:rPr>
                <w:sz w:val="14"/>
                <w:szCs w:val="14"/>
              </w:rPr>
            </w:pPr>
            <w:r w:rsidRPr="000538A5">
              <w:rPr>
                <w:rFonts w:eastAsia="Arial" w:cs="Arial"/>
                <w:sz w:val="14"/>
                <w:szCs w:val="14"/>
              </w:rPr>
              <w:t>2028</w:t>
            </w:r>
          </w:p>
        </w:tc>
        <w:tc>
          <w:tcPr>
            <w:tcW w:w="1275" w:type="dxa"/>
            <w:tcBorders>
              <w:top w:val="single" w:sz="4" w:space="0" w:color="auto"/>
              <w:left w:val="single" w:sz="4" w:space="0" w:color="auto"/>
              <w:bottom w:val="single" w:sz="4" w:space="0" w:color="auto"/>
              <w:right w:val="single" w:sz="4" w:space="0" w:color="auto"/>
            </w:tcBorders>
            <w:vAlign w:val="center"/>
          </w:tcPr>
          <w:p w14:paraId="132C3ED5" w14:textId="77777777" w:rsidR="00402A1E" w:rsidRPr="000538A5" w:rsidRDefault="00402A1E" w:rsidP="000221F9">
            <w:pPr>
              <w:jc w:val="right"/>
              <w:rPr>
                <w:sz w:val="14"/>
                <w:szCs w:val="14"/>
              </w:rPr>
            </w:pPr>
            <w:r w:rsidRPr="000538A5">
              <w:rPr>
                <w:rFonts w:eastAsia="Arial" w:cs="Arial"/>
                <w:sz w:val="14"/>
                <w:szCs w:val="14"/>
              </w:rPr>
              <w:t>4,199</w:t>
            </w:r>
          </w:p>
        </w:tc>
        <w:tc>
          <w:tcPr>
            <w:tcW w:w="1134" w:type="dxa"/>
            <w:tcBorders>
              <w:top w:val="single" w:sz="4" w:space="0" w:color="auto"/>
              <w:left w:val="single" w:sz="4" w:space="0" w:color="auto"/>
              <w:bottom w:val="single" w:sz="4" w:space="0" w:color="auto"/>
              <w:right w:val="single" w:sz="4" w:space="0" w:color="auto"/>
            </w:tcBorders>
            <w:vAlign w:val="center"/>
          </w:tcPr>
          <w:p w14:paraId="23732D2C"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64300461"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5F15B0" w14:textId="77777777" w:rsidR="00402A1E" w:rsidRPr="000538A5" w:rsidRDefault="00402A1E" w:rsidP="000221F9">
            <w:pPr>
              <w:jc w:val="center"/>
              <w:rPr>
                <w:sz w:val="14"/>
                <w:szCs w:val="14"/>
              </w:rPr>
            </w:pPr>
            <w:r w:rsidRPr="000538A5">
              <w:rPr>
                <w:rFonts w:eastAsia="Arial" w:cs="Arial"/>
                <w:color w:val="000000" w:themeColor="text1"/>
                <w:sz w:val="14"/>
                <w:szCs w:val="14"/>
              </w:rPr>
              <w:t>29</w:t>
            </w:r>
          </w:p>
        </w:tc>
        <w:tc>
          <w:tcPr>
            <w:tcW w:w="3544" w:type="dxa"/>
            <w:tcBorders>
              <w:top w:val="single" w:sz="4" w:space="0" w:color="auto"/>
              <w:left w:val="single" w:sz="4" w:space="0" w:color="auto"/>
              <w:bottom w:val="single" w:sz="4" w:space="0" w:color="auto"/>
              <w:right w:val="single" w:sz="4" w:space="0" w:color="auto"/>
            </w:tcBorders>
            <w:vAlign w:val="center"/>
          </w:tcPr>
          <w:p w14:paraId="0ECFD263" w14:textId="77777777" w:rsidR="00402A1E" w:rsidRPr="000538A5" w:rsidRDefault="00402A1E" w:rsidP="000221F9">
            <w:pPr>
              <w:rPr>
                <w:sz w:val="14"/>
                <w:szCs w:val="14"/>
              </w:rPr>
            </w:pPr>
            <w:r w:rsidRPr="000538A5">
              <w:rPr>
                <w:rFonts w:eastAsia="Arial" w:cs="Arial"/>
                <w:sz w:val="14"/>
                <w:szCs w:val="14"/>
              </w:rPr>
              <w:t xml:space="preserve">Obnova sekundárnej techniky a inovácia RIS </w:t>
            </w:r>
            <w:proofErr w:type="spellStart"/>
            <w:r w:rsidRPr="000538A5">
              <w:rPr>
                <w:rFonts w:eastAsia="Arial" w:cs="Arial"/>
                <w:sz w:val="14"/>
                <w:szCs w:val="14"/>
              </w:rPr>
              <w:t>ESt</w:t>
            </w:r>
            <w:proofErr w:type="spellEnd"/>
            <w:r w:rsidRPr="000538A5">
              <w:rPr>
                <w:rFonts w:eastAsia="Arial" w:cs="Arial"/>
                <w:sz w:val="14"/>
                <w:szCs w:val="14"/>
              </w:rPr>
              <w:t xml:space="preserve"> Medzibrod</w:t>
            </w:r>
          </w:p>
        </w:tc>
        <w:tc>
          <w:tcPr>
            <w:tcW w:w="1134" w:type="dxa"/>
            <w:tcBorders>
              <w:top w:val="single" w:sz="4" w:space="0" w:color="auto"/>
              <w:left w:val="single" w:sz="4" w:space="0" w:color="auto"/>
              <w:bottom w:val="single" w:sz="4" w:space="0" w:color="auto"/>
              <w:right w:val="single" w:sz="4" w:space="0" w:color="auto"/>
            </w:tcBorders>
            <w:vAlign w:val="center"/>
          </w:tcPr>
          <w:p w14:paraId="55C6E473" w14:textId="77777777" w:rsidR="00402A1E" w:rsidRPr="000538A5" w:rsidRDefault="00402A1E" w:rsidP="000221F9">
            <w:pPr>
              <w:jc w:val="center"/>
              <w:rPr>
                <w:sz w:val="14"/>
                <w:szCs w:val="14"/>
              </w:rPr>
            </w:pPr>
            <w:r w:rsidRPr="000538A5">
              <w:rPr>
                <w:rFonts w:eastAsia="Arial" w:cs="Arial"/>
                <w:sz w:val="14"/>
                <w:szCs w:val="14"/>
              </w:rPr>
              <w:t>2019-8</w:t>
            </w:r>
          </w:p>
        </w:tc>
        <w:tc>
          <w:tcPr>
            <w:tcW w:w="823" w:type="dxa"/>
            <w:tcBorders>
              <w:top w:val="single" w:sz="4" w:space="0" w:color="auto"/>
              <w:left w:val="single" w:sz="4" w:space="0" w:color="auto"/>
              <w:bottom w:val="single" w:sz="4" w:space="0" w:color="auto"/>
              <w:right w:val="single" w:sz="4" w:space="0" w:color="auto"/>
            </w:tcBorders>
            <w:vAlign w:val="center"/>
          </w:tcPr>
          <w:p w14:paraId="4A36EA5E" w14:textId="77777777" w:rsidR="00402A1E" w:rsidRPr="000538A5" w:rsidRDefault="00402A1E" w:rsidP="000221F9">
            <w:pPr>
              <w:jc w:val="center"/>
              <w:rPr>
                <w:sz w:val="14"/>
                <w:szCs w:val="14"/>
              </w:rPr>
            </w:pPr>
            <w:r w:rsidRPr="000538A5">
              <w:rPr>
                <w:rFonts w:eastAsia="Arial" w:cs="Arial"/>
                <w:sz w:val="14"/>
                <w:szCs w:val="14"/>
              </w:rPr>
              <w:t>2028</w:t>
            </w:r>
          </w:p>
        </w:tc>
        <w:tc>
          <w:tcPr>
            <w:tcW w:w="722" w:type="dxa"/>
            <w:tcBorders>
              <w:top w:val="single" w:sz="4" w:space="0" w:color="auto"/>
              <w:left w:val="single" w:sz="4" w:space="0" w:color="auto"/>
              <w:bottom w:val="single" w:sz="4" w:space="0" w:color="auto"/>
              <w:right w:val="single" w:sz="4" w:space="0" w:color="auto"/>
            </w:tcBorders>
            <w:vAlign w:val="center"/>
          </w:tcPr>
          <w:p w14:paraId="37C9E2C7" w14:textId="77777777" w:rsidR="00402A1E" w:rsidRPr="000538A5" w:rsidRDefault="00402A1E" w:rsidP="000221F9">
            <w:pPr>
              <w:jc w:val="center"/>
              <w:rPr>
                <w:sz w:val="14"/>
                <w:szCs w:val="14"/>
              </w:rPr>
            </w:pPr>
            <w:r w:rsidRPr="000538A5">
              <w:rPr>
                <w:rFonts w:eastAsia="Arial" w:cs="Arial"/>
                <w:sz w:val="14"/>
                <w:szCs w:val="14"/>
              </w:rPr>
              <w:t>2029</w:t>
            </w:r>
          </w:p>
        </w:tc>
        <w:tc>
          <w:tcPr>
            <w:tcW w:w="1275" w:type="dxa"/>
            <w:tcBorders>
              <w:top w:val="single" w:sz="4" w:space="0" w:color="auto"/>
              <w:left w:val="single" w:sz="4" w:space="0" w:color="auto"/>
              <w:bottom w:val="single" w:sz="4" w:space="0" w:color="auto"/>
              <w:right w:val="single" w:sz="4" w:space="0" w:color="auto"/>
            </w:tcBorders>
            <w:vAlign w:val="center"/>
          </w:tcPr>
          <w:p w14:paraId="570DC2D6" w14:textId="77777777" w:rsidR="00402A1E" w:rsidRPr="000538A5" w:rsidRDefault="00402A1E" w:rsidP="000221F9">
            <w:pPr>
              <w:jc w:val="right"/>
              <w:rPr>
                <w:sz w:val="14"/>
                <w:szCs w:val="14"/>
              </w:rPr>
            </w:pPr>
            <w:r w:rsidRPr="000538A5">
              <w:rPr>
                <w:rFonts w:eastAsia="Arial" w:cs="Arial"/>
                <w:sz w:val="14"/>
                <w:szCs w:val="14"/>
              </w:rPr>
              <w:t>2,637</w:t>
            </w:r>
          </w:p>
        </w:tc>
        <w:tc>
          <w:tcPr>
            <w:tcW w:w="1134" w:type="dxa"/>
            <w:tcBorders>
              <w:top w:val="single" w:sz="4" w:space="0" w:color="auto"/>
              <w:left w:val="single" w:sz="4" w:space="0" w:color="auto"/>
              <w:bottom w:val="single" w:sz="4" w:space="0" w:color="auto"/>
              <w:right w:val="single" w:sz="4" w:space="0" w:color="auto"/>
            </w:tcBorders>
            <w:vAlign w:val="center"/>
          </w:tcPr>
          <w:p w14:paraId="45F85DB7"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5D04D8B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24E158" w14:textId="77777777" w:rsidR="00402A1E" w:rsidRPr="000538A5" w:rsidRDefault="00402A1E" w:rsidP="000221F9">
            <w:pPr>
              <w:jc w:val="center"/>
              <w:rPr>
                <w:sz w:val="14"/>
                <w:szCs w:val="14"/>
              </w:rPr>
            </w:pPr>
            <w:r w:rsidRPr="000538A5">
              <w:rPr>
                <w:rFonts w:eastAsia="Arial" w:cs="Arial"/>
                <w:color w:val="000000" w:themeColor="text1"/>
                <w:sz w:val="14"/>
                <w:szCs w:val="14"/>
              </w:rPr>
              <w:t>30</w:t>
            </w:r>
          </w:p>
        </w:tc>
        <w:tc>
          <w:tcPr>
            <w:tcW w:w="3544" w:type="dxa"/>
            <w:tcBorders>
              <w:top w:val="single" w:sz="4" w:space="0" w:color="auto"/>
              <w:left w:val="single" w:sz="4" w:space="0" w:color="auto"/>
              <w:bottom w:val="single" w:sz="4" w:space="0" w:color="auto"/>
              <w:right w:val="single" w:sz="4" w:space="0" w:color="auto"/>
            </w:tcBorders>
            <w:vAlign w:val="center"/>
          </w:tcPr>
          <w:p w14:paraId="1EE5BA39" w14:textId="77777777" w:rsidR="00402A1E" w:rsidRPr="000538A5" w:rsidRDefault="00402A1E" w:rsidP="000221F9">
            <w:pPr>
              <w:rPr>
                <w:sz w:val="14"/>
                <w:szCs w:val="14"/>
              </w:rPr>
            </w:pPr>
            <w:r w:rsidRPr="000538A5">
              <w:rPr>
                <w:rFonts w:eastAsia="Arial" w:cs="Arial"/>
                <w:sz w:val="14"/>
                <w:szCs w:val="14"/>
              </w:rPr>
              <w:t xml:space="preserve">Nové </w:t>
            </w:r>
            <w:proofErr w:type="spellStart"/>
            <w:r w:rsidRPr="000538A5">
              <w:rPr>
                <w:rFonts w:eastAsia="Arial" w:cs="Arial"/>
                <w:sz w:val="14"/>
                <w:szCs w:val="14"/>
              </w:rPr>
              <w:t>trojpole</w:t>
            </w:r>
            <w:proofErr w:type="spellEnd"/>
            <w:r w:rsidRPr="000538A5">
              <w:rPr>
                <w:rFonts w:eastAsia="Arial" w:cs="Arial"/>
                <w:sz w:val="14"/>
                <w:szCs w:val="14"/>
              </w:rPr>
              <w:t xml:space="preserve">, obnova sekundárnej techniky a inovácia RIS </w:t>
            </w:r>
            <w:proofErr w:type="spellStart"/>
            <w:r w:rsidRPr="000538A5">
              <w:rPr>
                <w:rFonts w:eastAsia="Arial" w:cs="Arial"/>
                <w:sz w:val="14"/>
                <w:szCs w:val="14"/>
              </w:rPr>
              <w:t>ESt</w:t>
            </w:r>
            <w:proofErr w:type="spellEnd"/>
            <w:r w:rsidRPr="000538A5">
              <w:rPr>
                <w:rFonts w:eastAsia="Arial" w:cs="Arial"/>
                <w:sz w:val="14"/>
                <w:szCs w:val="14"/>
              </w:rPr>
              <w:t xml:space="preserve"> Veľký Ďur</w:t>
            </w:r>
          </w:p>
        </w:tc>
        <w:tc>
          <w:tcPr>
            <w:tcW w:w="1134" w:type="dxa"/>
            <w:tcBorders>
              <w:top w:val="single" w:sz="4" w:space="0" w:color="auto"/>
              <w:left w:val="single" w:sz="4" w:space="0" w:color="auto"/>
              <w:bottom w:val="single" w:sz="4" w:space="0" w:color="auto"/>
              <w:right w:val="single" w:sz="4" w:space="0" w:color="auto"/>
            </w:tcBorders>
            <w:vAlign w:val="center"/>
          </w:tcPr>
          <w:p w14:paraId="6E25DA98" w14:textId="77777777" w:rsidR="00402A1E" w:rsidRPr="000538A5" w:rsidRDefault="00402A1E" w:rsidP="000221F9">
            <w:pPr>
              <w:jc w:val="center"/>
              <w:rPr>
                <w:sz w:val="14"/>
                <w:szCs w:val="14"/>
              </w:rPr>
            </w:pPr>
            <w:r w:rsidRPr="000538A5">
              <w:rPr>
                <w:rFonts w:eastAsia="Arial" w:cs="Arial"/>
                <w:sz w:val="14"/>
                <w:szCs w:val="14"/>
              </w:rPr>
              <w:t>2019-9</w:t>
            </w:r>
          </w:p>
        </w:tc>
        <w:tc>
          <w:tcPr>
            <w:tcW w:w="823" w:type="dxa"/>
            <w:tcBorders>
              <w:top w:val="single" w:sz="4" w:space="0" w:color="auto"/>
              <w:left w:val="single" w:sz="4" w:space="0" w:color="auto"/>
              <w:bottom w:val="single" w:sz="4" w:space="0" w:color="auto"/>
              <w:right w:val="single" w:sz="4" w:space="0" w:color="auto"/>
            </w:tcBorders>
            <w:vAlign w:val="center"/>
          </w:tcPr>
          <w:p w14:paraId="3D3FFAC5" w14:textId="77777777" w:rsidR="00402A1E" w:rsidRPr="000538A5" w:rsidRDefault="00402A1E" w:rsidP="000221F9">
            <w:pPr>
              <w:jc w:val="center"/>
              <w:rPr>
                <w:sz w:val="14"/>
                <w:szCs w:val="14"/>
              </w:rPr>
            </w:pPr>
            <w:r w:rsidRPr="000538A5">
              <w:rPr>
                <w:rFonts w:eastAsia="Arial" w:cs="Arial"/>
                <w:sz w:val="14"/>
                <w:szCs w:val="14"/>
              </w:rPr>
              <w:t>2025</w:t>
            </w:r>
          </w:p>
        </w:tc>
        <w:tc>
          <w:tcPr>
            <w:tcW w:w="722" w:type="dxa"/>
            <w:tcBorders>
              <w:top w:val="single" w:sz="4" w:space="0" w:color="auto"/>
              <w:left w:val="single" w:sz="4" w:space="0" w:color="auto"/>
              <w:bottom w:val="single" w:sz="4" w:space="0" w:color="auto"/>
              <w:right w:val="single" w:sz="4" w:space="0" w:color="auto"/>
            </w:tcBorders>
            <w:vAlign w:val="center"/>
          </w:tcPr>
          <w:p w14:paraId="5A8433A7" w14:textId="77777777" w:rsidR="00402A1E" w:rsidRPr="000538A5" w:rsidRDefault="00402A1E" w:rsidP="000221F9">
            <w:pPr>
              <w:jc w:val="center"/>
              <w:rPr>
                <w:sz w:val="14"/>
                <w:szCs w:val="14"/>
              </w:rPr>
            </w:pPr>
            <w:r w:rsidRPr="000538A5">
              <w:rPr>
                <w:rFonts w:eastAsia="Arial" w:cs="Arial"/>
                <w:sz w:val="14"/>
                <w:szCs w:val="14"/>
              </w:rPr>
              <w:t>2031</w:t>
            </w:r>
          </w:p>
        </w:tc>
        <w:tc>
          <w:tcPr>
            <w:tcW w:w="1275" w:type="dxa"/>
            <w:tcBorders>
              <w:top w:val="single" w:sz="4" w:space="0" w:color="auto"/>
              <w:left w:val="single" w:sz="4" w:space="0" w:color="auto"/>
              <w:bottom w:val="single" w:sz="4" w:space="0" w:color="auto"/>
              <w:right w:val="single" w:sz="4" w:space="0" w:color="auto"/>
            </w:tcBorders>
            <w:vAlign w:val="center"/>
          </w:tcPr>
          <w:p w14:paraId="1CBE7093" w14:textId="77777777" w:rsidR="00402A1E" w:rsidRPr="000538A5" w:rsidRDefault="00402A1E" w:rsidP="000221F9">
            <w:pPr>
              <w:jc w:val="right"/>
              <w:rPr>
                <w:sz w:val="14"/>
                <w:szCs w:val="14"/>
              </w:rPr>
            </w:pPr>
            <w:r w:rsidRPr="000538A5">
              <w:rPr>
                <w:rFonts w:eastAsia="Arial" w:cs="Arial"/>
                <w:sz w:val="14"/>
                <w:szCs w:val="14"/>
              </w:rPr>
              <w:t>16,330</w:t>
            </w:r>
          </w:p>
        </w:tc>
        <w:tc>
          <w:tcPr>
            <w:tcW w:w="1134" w:type="dxa"/>
            <w:tcBorders>
              <w:top w:val="single" w:sz="4" w:space="0" w:color="auto"/>
              <w:left w:val="single" w:sz="4" w:space="0" w:color="auto"/>
              <w:bottom w:val="single" w:sz="4" w:space="0" w:color="auto"/>
              <w:right w:val="single" w:sz="4" w:space="0" w:color="auto"/>
            </w:tcBorders>
            <w:vAlign w:val="center"/>
          </w:tcPr>
          <w:p w14:paraId="50F18840"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4D7136E6"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FAB9AD" w14:textId="77777777" w:rsidR="00402A1E" w:rsidRPr="000538A5" w:rsidRDefault="00402A1E" w:rsidP="000221F9">
            <w:pPr>
              <w:jc w:val="center"/>
              <w:rPr>
                <w:sz w:val="14"/>
                <w:szCs w:val="14"/>
              </w:rPr>
            </w:pPr>
            <w:r w:rsidRPr="000538A5">
              <w:rPr>
                <w:rFonts w:eastAsia="Arial" w:cs="Arial"/>
                <w:color w:val="000000" w:themeColor="text1"/>
                <w:sz w:val="14"/>
                <w:szCs w:val="14"/>
              </w:rPr>
              <w:t>31</w:t>
            </w:r>
          </w:p>
        </w:tc>
        <w:tc>
          <w:tcPr>
            <w:tcW w:w="3544" w:type="dxa"/>
            <w:tcBorders>
              <w:top w:val="single" w:sz="4" w:space="0" w:color="auto"/>
              <w:left w:val="single" w:sz="4" w:space="0" w:color="auto"/>
              <w:bottom w:val="single" w:sz="4" w:space="0" w:color="auto"/>
              <w:right w:val="single" w:sz="4" w:space="0" w:color="auto"/>
            </w:tcBorders>
            <w:vAlign w:val="center"/>
          </w:tcPr>
          <w:p w14:paraId="36B1E97B" w14:textId="77777777" w:rsidR="00402A1E" w:rsidRPr="000538A5" w:rsidRDefault="00402A1E" w:rsidP="000221F9">
            <w:pPr>
              <w:rPr>
                <w:sz w:val="14"/>
                <w:szCs w:val="14"/>
              </w:rPr>
            </w:pPr>
            <w:r w:rsidRPr="000538A5">
              <w:rPr>
                <w:rFonts w:eastAsia="Arial" w:cs="Arial"/>
                <w:sz w:val="14"/>
                <w:szCs w:val="14"/>
              </w:rPr>
              <w:t xml:space="preserve">Obnova sekundárnej techniky a inovácia RIS </w:t>
            </w:r>
            <w:proofErr w:type="spellStart"/>
            <w:r w:rsidRPr="000538A5">
              <w:rPr>
                <w:rFonts w:eastAsia="Arial" w:cs="Arial"/>
                <w:sz w:val="14"/>
                <w:szCs w:val="14"/>
              </w:rPr>
              <w:t>ESt</w:t>
            </w:r>
            <w:proofErr w:type="spellEnd"/>
            <w:r w:rsidRPr="000538A5">
              <w:rPr>
                <w:rFonts w:eastAsia="Arial" w:cs="Arial"/>
                <w:sz w:val="14"/>
                <w:szCs w:val="14"/>
              </w:rPr>
              <w:t xml:space="preserve"> Stupava</w:t>
            </w:r>
          </w:p>
        </w:tc>
        <w:tc>
          <w:tcPr>
            <w:tcW w:w="1134" w:type="dxa"/>
            <w:tcBorders>
              <w:top w:val="single" w:sz="4" w:space="0" w:color="auto"/>
              <w:left w:val="single" w:sz="4" w:space="0" w:color="auto"/>
              <w:bottom w:val="single" w:sz="4" w:space="0" w:color="auto"/>
              <w:right w:val="single" w:sz="4" w:space="0" w:color="auto"/>
            </w:tcBorders>
            <w:vAlign w:val="center"/>
          </w:tcPr>
          <w:p w14:paraId="6256E009" w14:textId="77777777" w:rsidR="00402A1E" w:rsidRPr="000538A5" w:rsidRDefault="00402A1E" w:rsidP="000221F9">
            <w:pPr>
              <w:jc w:val="center"/>
              <w:rPr>
                <w:sz w:val="14"/>
                <w:szCs w:val="14"/>
              </w:rPr>
            </w:pPr>
            <w:r w:rsidRPr="000538A5">
              <w:rPr>
                <w:rFonts w:eastAsia="Arial" w:cs="Arial"/>
                <w:sz w:val="14"/>
                <w:szCs w:val="14"/>
              </w:rPr>
              <w:t>2019-10</w:t>
            </w:r>
          </w:p>
        </w:tc>
        <w:tc>
          <w:tcPr>
            <w:tcW w:w="823" w:type="dxa"/>
            <w:tcBorders>
              <w:top w:val="single" w:sz="4" w:space="0" w:color="auto"/>
              <w:left w:val="single" w:sz="4" w:space="0" w:color="auto"/>
              <w:bottom w:val="single" w:sz="4" w:space="0" w:color="auto"/>
              <w:right w:val="single" w:sz="4" w:space="0" w:color="auto"/>
            </w:tcBorders>
            <w:vAlign w:val="center"/>
          </w:tcPr>
          <w:p w14:paraId="39DD96A2" w14:textId="77777777" w:rsidR="00402A1E" w:rsidRPr="000538A5" w:rsidRDefault="00402A1E" w:rsidP="000221F9">
            <w:pPr>
              <w:jc w:val="center"/>
              <w:rPr>
                <w:sz w:val="14"/>
                <w:szCs w:val="14"/>
              </w:rPr>
            </w:pPr>
            <w:r w:rsidRPr="000538A5">
              <w:rPr>
                <w:rFonts w:eastAsia="Arial" w:cs="Arial"/>
                <w:sz w:val="14"/>
                <w:szCs w:val="14"/>
              </w:rPr>
              <w:t>2029</w:t>
            </w:r>
          </w:p>
        </w:tc>
        <w:tc>
          <w:tcPr>
            <w:tcW w:w="722" w:type="dxa"/>
            <w:tcBorders>
              <w:top w:val="single" w:sz="4" w:space="0" w:color="auto"/>
              <w:left w:val="single" w:sz="4" w:space="0" w:color="auto"/>
              <w:bottom w:val="single" w:sz="4" w:space="0" w:color="auto"/>
              <w:right w:val="single" w:sz="4" w:space="0" w:color="auto"/>
            </w:tcBorders>
            <w:vAlign w:val="center"/>
          </w:tcPr>
          <w:p w14:paraId="04E884C5" w14:textId="77777777" w:rsidR="00402A1E" w:rsidRPr="000538A5" w:rsidRDefault="00402A1E" w:rsidP="000221F9">
            <w:pPr>
              <w:jc w:val="center"/>
              <w:rPr>
                <w:sz w:val="14"/>
                <w:szCs w:val="14"/>
              </w:rPr>
            </w:pPr>
            <w:r w:rsidRPr="000538A5">
              <w:rPr>
                <w:rFonts w:eastAsia="Arial" w:cs="Arial"/>
                <w:sz w:val="14"/>
                <w:szCs w:val="14"/>
              </w:rPr>
              <w:t>2031</w:t>
            </w:r>
          </w:p>
        </w:tc>
        <w:tc>
          <w:tcPr>
            <w:tcW w:w="1275" w:type="dxa"/>
            <w:tcBorders>
              <w:top w:val="single" w:sz="4" w:space="0" w:color="auto"/>
              <w:left w:val="single" w:sz="4" w:space="0" w:color="auto"/>
              <w:bottom w:val="single" w:sz="4" w:space="0" w:color="auto"/>
              <w:right w:val="single" w:sz="4" w:space="0" w:color="auto"/>
            </w:tcBorders>
            <w:vAlign w:val="center"/>
          </w:tcPr>
          <w:p w14:paraId="673A2AB8" w14:textId="77777777" w:rsidR="00402A1E" w:rsidRPr="000538A5" w:rsidRDefault="00402A1E" w:rsidP="000221F9">
            <w:pPr>
              <w:jc w:val="right"/>
              <w:rPr>
                <w:sz w:val="14"/>
                <w:szCs w:val="14"/>
              </w:rPr>
            </w:pPr>
            <w:r w:rsidRPr="000538A5">
              <w:rPr>
                <w:rFonts w:eastAsia="Arial" w:cs="Arial"/>
                <w:sz w:val="14"/>
                <w:szCs w:val="14"/>
              </w:rPr>
              <w:t>3,095</w:t>
            </w:r>
          </w:p>
        </w:tc>
        <w:tc>
          <w:tcPr>
            <w:tcW w:w="1134" w:type="dxa"/>
            <w:tcBorders>
              <w:top w:val="single" w:sz="4" w:space="0" w:color="auto"/>
              <w:left w:val="single" w:sz="4" w:space="0" w:color="auto"/>
              <w:bottom w:val="single" w:sz="4" w:space="0" w:color="auto"/>
              <w:right w:val="single" w:sz="4" w:space="0" w:color="auto"/>
            </w:tcBorders>
            <w:vAlign w:val="center"/>
          </w:tcPr>
          <w:p w14:paraId="3D85B4AD"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48916E3C"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53FE88" w14:textId="77777777" w:rsidR="00402A1E" w:rsidRPr="000538A5" w:rsidRDefault="00402A1E" w:rsidP="000221F9">
            <w:pPr>
              <w:jc w:val="center"/>
              <w:rPr>
                <w:sz w:val="14"/>
                <w:szCs w:val="14"/>
              </w:rPr>
            </w:pPr>
            <w:r w:rsidRPr="000538A5">
              <w:rPr>
                <w:rFonts w:eastAsia="Arial" w:cs="Arial"/>
                <w:color w:val="000000" w:themeColor="text1"/>
                <w:sz w:val="14"/>
                <w:szCs w:val="14"/>
              </w:rPr>
              <w:t>32</w:t>
            </w:r>
          </w:p>
        </w:tc>
        <w:tc>
          <w:tcPr>
            <w:tcW w:w="3544" w:type="dxa"/>
            <w:tcBorders>
              <w:top w:val="single" w:sz="4" w:space="0" w:color="auto"/>
              <w:left w:val="single" w:sz="4" w:space="0" w:color="auto"/>
              <w:bottom w:val="single" w:sz="4" w:space="0" w:color="auto"/>
              <w:right w:val="single" w:sz="4" w:space="0" w:color="auto"/>
            </w:tcBorders>
            <w:vAlign w:val="center"/>
          </w:tcPr>
          <w:p w14:paraId="30586D3E" w14:textId="77777777" w:rsidR="00402A1E" w:rsidRPr="000538A5" w:rsidRDefault="00402A1E" w:rsidP="000221F9">
            <w:pPr>
              <w:rPr>
                <w:sz w:val="14"/>
                <w:szCs w:val="14"/>
              </w:rPr>
            </w:pPr>
            <w:r w:rsidRPr="000538A5">
              <w:rPr>
                <w:rFonts w:eastAsia="Arial" w:cs="Arial"/>
                <w:sz w:val="14"/>
                <w:szCs w:val="14"/>
              </w:rPr>
              <w:t xml:space="preserve">Obnova sekundárnej techniky a inovácia RIS </w:t>
            </w:r>
            <w:proofErr w:type="spellStart"/>
            <w:r w:rsidRPr="000538A5">
              <w:rPr>
                <w:rFonts w:eastAsia="Arial" w:cs="Arial"/>
                <w:sz w:val="14"/>
                <w:szCs w:val="14"/>
              </w:rPr>
              <w:t>ESt</w:t>
            </w:r>
            <w:proofErr w:type="spellEnd"/>
            <w:r w:rsidRPr="000538A5">
              <w:rPr>
                <w:rFonts w:eastAsia="Arial" w:cs="Arial"/>
                <w:sz w:val="14"/>
                <w:szCs w:val="14"/>
              </w:rPr>
              <w:t xml:space="preserve"> Rimavská Sobota</w:t>
            </w:r>
          </w:p>
        </w:tc>
        <w:tc>
          <w:tcPr>
            <w:tcW w:w="1134" w:type="dxa"/>
            <w:tcBorders>
              <w:top w:val="single" w:sz="4" w:space="0" w:color="auto"/>
              <w:left w:val="single" w:sz="4" w:space="0" w:color="auto"/>
              <w:bottom w:val="single" w:sz="4" w:space="0" w:color="auto"/>
              <w:right w:val="single" w:sz="4" w:space="0" w:color="auto"/>
            </w:tcBorders>
            <w:vAlign w:val="center"/>
          </w:tcPr>
          <w:p w14:paraId="4B63A217" w14:textId="77777777" w:rsidR="00402A1E" w:rsidRPr="000538A5" w:rsidRDefault="00402A1E" w:rsidP="000221F9">
            <w:pPr>
              <w:jc w:val="center"/>
              <w:rPr>
                <w:sz w:val="14"/>
                <w:szCs w:val="14"/>
              </w:rPr>
            </w:pPr>
            <w:r w:rsidRPr="000538A5">
              <w:rPr>
                <w:rFonts w:eastAsia="Arial" w:cs="Arial"/>
                <w:sz w:val="14"/>
                <w:szCs w:val="14"/>
              </w:rPr>
              <w:t>2019-11</w:t>
            </w:r>
          </w:p>
        </w:tc>
        <w:tc>
          <w:tcPr>
            <w:tcW w:w="823" w:type="dxa"/>
            <w:tcBorders>
              <w:top w:val="single" w:sz="4" w:space="0" w:color="auto"/>
              <w:left w:val="single" w:sz="4" w:space="0" w:color="auto"/>
              <w:bottom w:val="single" w:sz="4" w:space="0" w:color="auto"/>
              <w:right w:val="single" w:sz="4" w:space="0" w:color="auto"/>
            </w:tcBorders>
            <w:vAlign w:val="center"/>
          </w:tcPr>
          <w:p w14:paraId="484E1988" w14:textId="77777777" w:rsidR="00402A1E" w:rsidRPr="000538A5" w:rsidRDefault="00402A1E" w:rsidP="000221F9">
            <w:pPr>
              <w:jc w:val="center"/>
              <w:rPr>
                <w:sz w:val="14"/>
                <w:szCs w:val="14"/>
              </w:rPr>
            </w:pPr>
            <w:r w:rsidRPr="000538A5">
              <w:rPr>
                <w:rFonts w:eastAsia="Arial" w:cs="Arial"/>
                <w:sz w:val="14"/>
                <w:szCs w:val="14"/>
              </w:rPr>
              <w:t>2029</w:t>
            </w:r>
          </w:p>
        </w:tc>
        <w:tc>
          <w:tcPr>
            <w:tcW w:w="722" w:type="dxa"/>
            <w:tcBorders>
              <w:top w:val="single" w:sz="4" w:space="0" w:color="auto"/>
              <w:left w:val="single" w:sz="4" w:space="0" w:color="auto"/>
              <w:bottom w:val="single" w:sz="4" w:space="0" w:color="auto"/>
              <w:right w:val="single" w:sz="4" w:space="0" w:color="auto"/>
            </w:tcBorders>
            <w:vAlign w:val="center"/>
          </w:tcPr>
          <w:p w14:paraId="773653B0" w14:textId="77777777" w:rsidR="00402A1E" w:rsidRPr="000538A5" w:rsidRDefault="00402A1E" w:rsidP="000221F9">
            <w:pPr>
              <w:jc w:val="center"/>
              <w:rPr>
                <w:sz w:val="14"/>
                <w:szCs w:val="14"/>
              </w:rPr>
            </w:pPr>
            <w:r w:rsidRPr="000538A5">
              <w:rPr>
                <w:rFonts w:eastAsia="Arial" w:cs="Arial"/>
                <w:sz w:val="14"/>
                <w:szCs w:val="14"/>
              </w:rPr>
              <w:t>2031</w:t>
            </w:r>
          </w:p>
        </w:tc>
        <w:tc>
          <w:tcPr>
            <w:tcW w:w="1275" w:type="dxa"/>
            <w:tcBorders>
              <w:top w:val="single" w:sz="4" w:space="0" w:color="auto"/>
              <w:left w:val="single" w:sz="4" w:space="0" w:color="auto"/>
              <w:bottom w:val="single" w:sz="4" w:space="0" w:color="auto"/>
              <w:right w:val="single" w:sz="4" w:space="0" w:color="auto"/>
            </w:tcBorders>
            <w:vAlign w:val="center"/>
          </w:tcPr>
          <w:p w14:paraId="7A358C9B" w14:textId="77777777" w:rsidR="00402A1E" w:rsidRPr="000538A5" w:rsidRDefault="00402A1E" w:rsidP="000221F9">
            <w:pPr>
              <w:jc w:val="right"/>
              <w:rPr>
                <w:sz w:val="14"/>
                <w:szCs w:val="14"/>
              </w:rPr>
            </w:pPr>
            <w:r w:rsidRPr="000538A5">
              <w:rPr>
                <w:rFonts w:eastAsia="Arial" w:cs="Arial"/>
                <w:sz w:val="14"/>
                <w:szCs w:val="14"/>
              </w:rPr>
              <w:t>2,093</w:t>
            </w:r>
          </w:p>
        </w:tc>
        <w:tc>
          <w:tcPr>
            <w:tcW w:w="1134" w:type="dxa"/>
            <w:tcBorders>
              <w:top w:val="single" w:sz="4" w:space="0" w:color="auto"/>
              <w:left w:val="single" w:sz="4" w:space="0" w:color="auto"/>
              <w:bottom w:val="single" w:sz="4" w:space="0" w:color="auto"/>
              <w:right w:val="single" w:sz="4" w:space="0" w:color="auto"/>
            </w:tcBorders>
            <w:vAlign w:val="center"/>
          </w:tcPr>
          <w:p w14:paraId="7360184E"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56559883"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3EBE0E" w14:textId="77777777" w:rsidR="00402A1E" w:rsidRPr="000538A5" w:rsidRDefault="00402A1E" w:rsidP="000221F9">
            <w:pPr>
              <w:jc w:val="center"/>
              <w:rPr>
                <w:sz w:val="14"/>
                <w:szCs w:val="14"/>
              </w:rPr>
            </w:pPr>
            <w:r w:rsidRPr="000538A5">
              <w:rPr>
                <w:rFonts w:eastAsia="Arial" w:cs="Arial"/>
                <w:color w:val="000000" w:themeColor="text1"/>
                <w:sz w:val="14"/>
                <w:szCs w:val="14"/>
              </w:rPr>
              <w:t>33</w:t>
            </w:r>
          </w:p>
        </w:tc>
        <w:tc>
          <w:tcPr>
            <w:tcW w:w="3544" w:type="dxa"/>
            <w:tcBorders>
              <w:top w:val="single" w:sz="4" w:space="0" w:color="auto"/>
              <w:left w:val="single" w:sz="4" w:space="0" w:color="auto"/>
              <w:bottom w:val="single" w:sz="4" w:space="0" w:color="auto"/>
              <w:right w:val="single" w:sz="4" w:space="0" w:color="auto"/>
            </w:tcBorders>
            <w:vAlign w:val="center"/>
          </w:tcPr>
          <w:p w14:paraId="180DD2CA" w14:textId="77777777" w:rsidR="00402A1E" w:rsidRPr="000538A5" w:rsidRDefault="00402A1E" w:rsidP="000221F9">
            <w:pPr>
              <w:rPr>
                <w:sz w:val="14"/>
                <w:szCs w:val="14"/>
              </w:rPr>
            </w:pPr>
            <w:r w:rsidRPr="000538A5">
              <w:rPr>
                <w:rFonts w:eastAsia="Arial" w:cs="Arial"/>
                <w:sz w:val="14"/>
                <w:szCs w:val="14"/>
              </w:rPr>
              <w:t xml:space="preserve">Obnova sekundárnej techniky a inovácia RIS </w:t>
            </w:r>
            <w:proofErr w:type="spellStart"/>
            <w:r w:rsidRPr="000538A5">
              <w:rPr>
                <w:rFonts w:eastAsia="Arial" w:cs="Arial"/>
                <w:sz w:val="14"/>
                <w:szCs w:val="14"/>
              </w:rPr>
              <w:t>ESt</w:t>
            </w:r>
            <w:proofErr w:type="spellEnd"/>
            <w:r w:rsidRPr="000538A5">
              <w:rPr>
                <w:rFonts w:eastAsia="Arial" w:cs="Arial"/>
                <w:sz w:val="14"/>
                <w:szCs w:val="14"/>
              </w:rPr>
              <w:t xml:space="preserve"> Voľa</w:t>
            </w:r>
          </w:p>
        </w:tc>
        <w:tc>
          <w:tcPr>
            <w:tcW w:w="1134" w:type="dxa"/>
            <w:tcBorders>
              <w:top w:val="single" w:sz="4" w:space="0" w:color="auto"/>
              <w:left w:val="single" w:sz="4" w:space="0" w:color="auto"/>
              <w:bottom w:val="single" w:sz="4" w:space="0" w:color="auto"/>
              <w:right w:val="single" w:sz="4" w:space="0" w:color="auto"/>
            </w:tcBorders>
            <w:vAlign w:val="center"/>
          </w:tcPr>
          <w:p w14:paraId="655C4F98" w14:textId="77777777" w:rsidR="00402A1E" w:rsidRPr="000538A5" w:rsidRDefault="00402A1E" w:rsidP="000221F9">
            <w:pPr>
              <w:jc w:val="center"/>
              <w:rPr>
                <w:sz w:val="14"/>
                <w:szCs w:val="14"/>
              </w:rPr>
            </w:pPr>
            <w:r w:rsidRPr="000538A5">
              <w:rPr>
                <w:rFonts w:eastAsia="Arial" w:cs="Arial"/>
                <w:sz w:val="14"/>
                <w:szCs w:val="14"/>
              </w:rPr>
              <w:t>2019-12</w:t>
            </w:r>
          </w:p>
        </w:tc>
        <w:tc>
          <w:tcPr>
            <w:tcW w:w="823" w:type="dxa"/>
            <w:tcBorders>
              <w:top w:val="single" w:sz="4" w:space="0" w:color="auto"/>
              <w:left w:val="single" w:sz="4" w:space="0" w:color="auto"/>
              <w:bottom w:val="single" w:sz="4" w:space="0" w:color="auto"/>
              <w:right w:val="single" w:sz="4" w:space="0" w:color="auto"/>
            </w:tcBorders>
            <w:vAlign w:val="center"/>
          </w:tcPr>
          <w:p w14:paraId="21666D9C" w14:textId="77777777" w:rsidR="00402A1E" w:rsidRPr="000538A5" w:rsidRDefault="00402A1E" w:rsidP="000221F9">
            <w:pPr>
              <w:jc w:val="center"/>
              <w:rPr>
                <w:sz w:val="14"/>
                <w:szCs w:val="14"/>
              </w:rPr>
            </w:pPr>
            <w:r w:rsidRPr="000538A5">
              <w:rPr>
                <w:rFonts w:eastAsia="Arial" w:cs="Arial"/>
                <w:sz w:val="14"/>
                <w:szCs w:val="14"/>
              </w:rPr>
              <w:t>2029</w:t>
            </w:r>
          </w:p>
        </w:tc>
        <w:tc>
          <w:tcPr>
            <w:tcW w:w="722" w:type="dxa"/>
            <w:tcBorders>
              <w:top w:val="single" w:sz="4" w:space="0" w:color="auto"/>
              <w:left w:val="single" w:sz="4" w:space="0" w:color="auto"/>
              <w:bottom w:val="single" w:sz="4" w:space="0" w:color="auto"/>
              <w:right w:val="single" w:sz="4" w:space="0" w:color="auto"/>
            </w:tcBorders>
            <w:vAlign w:val="center"/>
          </w:tcPr>
          <w:p w14:paraId="7187C905" w14:textId="77777777" w:rsidR="00402A1E" w:rsidRPr="000538A5" w:rsidRDefault="00402A1E" w:rsidP="000221F9">
            <w:pPr>
              <w:jc w:val="center"/>
              <w:rPr>
                <w:sz w:val="14"/>
                <w:szCs w:val="14"/>
              </w:rPr>
            </w:pPr>
            <w:r w:rsidRPr="000538A5">
              <w:rPr>
                <w:rFonts w:eastAsia="Arial" w:cs="Arial"/>
                <w:sz w:val="14"/>
                <w:szCs w:val="14"/>
              </w:rPr>
              <w:t>2031</w:t>
            </w:r>
          </w:p>
        </w:tc>
        <w:tc>
          <w:tcPr>
            <w:tcW w:w="1275" w:type="dxa"/>
            <w:tcBorders>
              <w:top w:val="single" w:sz="4" w:space="0" w:color="auto"/>
              <w:left w:val="single" w:sz="4" w:space="0" w:color="auto"/>
              <w:bottom w:val="single" w:sz="4" w:space="0" w:color="auto"/>
              <w:right w:val="single" w:sz="4" w:space="0" w:color="auto"/>
            </w:tcBorders>
            <w:vAlign w:val="center"/>
          </w:tcPr>
          <w:p w14:paraId="0137AC5F" w14:textId="77777777" w:rsidR="00402A1E" w:rsidRPr="000538A5" w:rsidRDefault="00402A1E" w:rsidP="000221F9">
            <w:pPr>
              <w:jc w:val="right"/>
              <w:rPr>
                <w:sz w:val="14"/>
                <w:szCs w:val="14"/>
              </w:rPr>
            </w:pPr>
            <w:r w:rsidRPr="000538A5">
              <w:rPr>
                <w:rFonts w:eastAsia="Arial" w:cs="Arial"/>
                <w:sz w:val="14"/>
                <w:szCs w:val="14"/>
              </w:rPr>
              <w:t>3,650</w:t>
            </w:r>
          </w:p>
        </w:tc>
        <w:tc>
          <w:tcPr>
            <w:tcW w:w="1134" w:type="dxa"/>
            <w:tcBorders>
              <w:top w:val="single" w:sz="4" w:space="0" w:color="auto"/>
              <w:left w:val="single" w:sz="4" w:space="0" w:color="auto"/>
              <w:bottom w:val="single" w:sz="4" w:space="0" w:color="auto"/>
              <w:right w:val="single" w:sz="4" w:space="0" w:color="auto"/>
            </w:tcBorders>
            <w:vAlign w:val="center"/>
          </w:tcPr>
          <w:p w14:paraId="4FDC6D30"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1D9A47ED"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C8C93C" w14:textId="77777777" w:rsidR="00402A1E" w:rsidRPr="000538A5" w:rsidRDefault="00402A1E" w:rsidP="000221F9">
            <w:pPr>
              <w:jc w:val="center"/>
              <w:rPr>
                <w:sz w:val="14"/>
                <w:szCs w:val="14"/>
              </w:rPr>
            </w:pPr>
            <w:r w:rsidRPr="000538A5">
              <w:rPr>
                <w:rFonts w:eastAsia="Arial" w:cs="Arial"/>
                <w:color w:val="000000" w:themeColor="text1"/>
                <w:sz w:val="14"/>
                <w:szCs w:val="14"/>
              </w:rPr>
              <w:t>34</w:t>
            </w:r>
          </w:p>
        </w:tc>
        <w:tc>
          <w:tcPr>
            <w:tcW w:w="3544" w:type="dxa"/>
            <w:tcBorders>
              <w:top w:val="single" w:sz="4" w:space="0" w:color="auto"/>
              <w:left w:val="single" w:sz="4" w:space="0" w:color="auto"/>
              <w:bottom w:val="single" w:sz="4" w:space="0" w:color="auto"/>
              <w:right w:val="single" w:sz="4" w:space="0" w:color="auto"/>
            </w:tcBorders>
            <w:vAlign w:val="center"/>
          </w:tcPr>
          <w:p w14:paraId="2DDCCF00" w14:textId="77777777" w:rsidR="00402A1E" w:rsidRPr="000538A5" w:rsidRDefault="00402A1E" w:rsidP="000221F9">
            <w:pPr>
              <w:rPr>
                <w:sz w:val="14"/>
                <w:szCs w:val="14"/>
              </w:rPr>
            </w:pPr>
            <w:r w:rsidRPr="000538A5">
              <w:rPr>
                <w:rFonts w:eastAsia="Arial" w:cs="Arial"/>
                <w:sz w:val="14"/>
                <w:szCs w:val="14"/>
              </w:rPr>
              <w:t xml:space="preserve">Obnova TIS v </w:t>
            </w:r>
            <w:proofErr w:type="spellStart"/>
            <w:r w:rsidRPr="000538A5">
              <w:rPr>
                <w:rFonts w:eastAsia="Arial" w:cs="Arial"/>
                <w:sz w:val="14"/>
                <w:szCs w:val="14"/>
              </w:rPr>
              <w:t>ESt</w:t>
            </w:r>
            <w:proofErr w:type="spellEnd"/>
            <w:r w:rsidRPr="000538A5">
              <w:rPr>
                <w:rFonts w:eastAsia="Arial" w:cs="Arial"/>
                <w:sz w:val="14"/>
                <w:szCs w:val="14"/>
              </w:rPr>
              <w:t xml:space="preserve"> SEPS</w:t>
            </w:r>
          </w:p>
        </w:tc>
        <w:tc>
          <w:tcPr>
            <w:tcW w:w="1134" w:type="dxa"/>
            <w:tcBorders>
              <w:top w:val="single" w:sz="4" w:space="0" w:color="auto"/>
              <w:left w:val="single" w:sz="4" w:space="0" w:color="auto"/>
              <w:bottom w:val="single" w:sz="4" w:space="0" w:color="auto"/>
              <w:right w:val="single" w:sz="4" w:space="0" w:color="auto"/>
            </w:tcBorders>
            <w:vAlign w:val="center"/>
          </w:tcPr>
          <w:p w14:paraId="0AFE026D" w14:textId="77777777" w:rsidR="00402A1E" w:rsidRPr="000538A5" w:rsidRDefault="00402A1E" w:rsidP="000221F9">
            <w:pPr>
              <w:jc w:val="center"/>
              <w:rPr>
                <w:sz w:val="14"/>
                <w:szCs w:val="14"/>
              </w:rPr>
            </w:pPr>
            <w:r w:rsidRPr="000538A5">
              <w:rPr>
                <w:rFonts w:eastAsia="Arial" w:cs="Arial"/>
                <w:sz w:val="14"/>
                <w:szCs w:val="14"/>
              </w:rPr>
              <w:t>2023-7</w:t>
            </w:r>
          </w:p>
        </w:tc>
        <w:tc>
          <w:tcPr>
            <w:tcW w:w="823" w:type="dxa"/>
            <w:tcBorders>
              <w:top w:val="single" w:sz="4" w:space="0" w:color="auto"/>
              <w:left w:val="single" w:sz="4" w:space="0" w:color="auto"/>
              <w:bottom w:val="single" w:sz="4" w:space="0" w:color="auto"/>
              <w:right w:val="single" w:sz="4" w:space="0" w:color="auto"/>
            </w:tcBorders>
            <w:vAlign w:val="center"/>
          </w:tcPr>
          <w:p w14:paraId="4DAFD7C1" w14:textId="77777777" w:rsidR="00402A1E" w:rsidRPr="000538A5" w:rsidRDefault="00402A1E" w:rsidP="000221F9">
            <w:pPr>
              <w:jc w:val="center"/>
              <w:rPr>
                <w:sz w:val="14"/>
                <w:szCs w:val="14"/>
              </w:rPr>
            </w:pPr>
            <w:r w:rsidRPr="000538A5">
              <w:rPr>
                <w:rFonts w:eastAsia="Arial" w:cs="Arial"/>
                <w:sz w:val="14"/>
                <w:szCs w:val="14"/>
              </w:rPr>
              <w:t>2032</w:t>
            </w:r>
          </w:p>
        </w:tc>
        <w:tc>
          <w:tcPr>
            <w:tcW w:w="722" w:type="dxa"/>
            <w:tcBorders>
              <w:top w:val="single" w:sz="4" w:space="0" w:color="auto"/>
              <w:left w:val="single" w:sz="4" w:space="0" w:color="auto"/>
              <w:bottom w:val="single" w:sz="4" w:space="0" w:color="auto"/>
              <w:right w:val="single" w:sz="4" w:space="0" w:color="auto"/>
            </w:tcBorders>
            <w:vAlign w:val="center"/>
          </w:tcPr>
          <w:p w14:paraId="6DF4DDE1" w14:textId="77777777" w:rsidR="00402A1E" w:rsidRPr="000538A5" w:rsidRDefault="00402A1E" w:rsidP="000221F9">
            <w:pPr>
              <w:jc w:val="center"/>
              <w:rPr>
                <w:sz w:val="14"/>
                <w:szCs w:val="14"/>
              </w:rPr>
            </w:pPr>
            <w:r w:rsidRPr="000538A5">
              <w:rPr>
                <w:rFonts w:eastAsia="Arial" w:cs="Arial"/>
                <w:sz w:val="14"/>
                <w:szCs w:val="14"/>
              </w:rPr>
              <w:t>2032</w:t>
            </w:r>
          </w:p>
        </w:tc>
        <w:tc>
          <w:tcPr>
            <w:tcW w:w="1275" w:type="dxa"/>
            <w:tcBorders>
              <w:top w:val="single" w:sz="4" w:space="0" w:color="auto"/>
              <w:left w:val="single" w:sz="4" w:space="0" w:color="auto"/>
              <w:bottom w:val="single" w:sz="4" w:space="0" w:color="auto"/>
              <w:right w:val="single" w:sz="4" w:space="0" w:color="auto"/>
            </w:tcBorders>
            <w:vAlign w:val="center"/>
          </w:tcPr>
          <w:p w14:paraId="65F0E79D" w14:textId="77777777" w:rsidR="00402A1E" w:rsidRPr="000538A5" w:rsidRDefault="00402A1E" w:rsidP="000221F9">
            <w:pPr>
              <w:jc w:val="right"/>
              <w:rPr>
                <w:sz w:val="14"/>
                <w:szCs w:val="14"/>
              </w:rPr>
            </w:pPr>
            <w:r w:rsidRPr="000538A5">
              <w:rPr>
                <w:rFonts w:eastAsia="Arial" w:cs="Arial"/>
                <w:sz w:val="14"/>
                <w:szCs w:val="14"/>
              </w:rPr>
              <w:t>0,860</w:t>
            </w:r>
          </w:p>
        </w:tc>
        <w:tc>
          <w:tcPr>
            <w:tcW w:w="1134" w:type="dxa"/>
            <w:tcBorders>
              <w:top w:val="single" w:sz="4" w:space="0" w:color="auto"/>
              <w:left w:val="single" w:sz="4" w:space="0" w:color="auto"/>
              <w:bottom w:val="single" w:sz="4" w:space="0" w:color="auto"/>
              <w:right w:val="single" w:sz="4" w:space="0" w:color="auto"/>
            </w:tcBorders>
            <w:vAlign w:val="center"/>
          </w:tcPr>
          <w:p w14:paraId="65F25B02"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2889B916"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60DAA" w14:textId="77777777" w:rsidR="00402A1E" w:rsidRPr="000538A5" w:rsidRDefault="00402A1E" w:rsidP="000221F9">
            <w:pPr>
              <w:jc w:val="center"/>
              <w:rPr>
                <w:sz w:val="14"/>
                <w:szCs w:val="14"/>
              </w:rPr>
            </w:pPr>
            <w:r w:rsidRPr="000538A5">
              <w:rPr>
                <w:rFonts w:eastAsia="Arial" w:cs="Arial"/>
                <w:color w:val="000000" w:themeColor="text1"/>
                <w:sz w:val="14"/>
                <w:szCs w:val="14"/>
              </w:rPr>
              <w:t>35</w:t>
            </w:r>
          </w:p>
        </w:tc>
        <w:tc>
          <w:tcPr>
            <w:tcW w:w="3544" w:type="dxa"/>
            <w:tcBorders>
              <w:top w:val="single" w:sz="4" w:space="0" w:color="auto"/>
              <w:left w:val="single" w:sz="4" w:space="0" w:color="auto"/>
              <w:bottom w:val="single" w:sz="4" w:space="0" w:color="auto"/>
              <w:right w:val="single" w:sz="4" w:space="0" w:color="auto"/>
            </w:tcBorders>
            <w:vAlign w:val="center"/>
          </w:tcPr>
          <w:p w14:paraId="4306FFEF" w14:textId="77777777" w:rsidR="00402A1E" w:rsidRPr="000538A5" w:rsidRDefault="00402A1E" w:rsidP="000221F9">
            <w:pPr>
              <w:rPr>
                <w:sz w:val="14"/>
                <w:szCs w:val="14"/>
              </w:rPr>
            </w:pPr>
            <w:r w:rsidRPr="000538A5">
              <w:rPr>
                <w:rFonts w:eastAsia="Arial" w:cs="Arial"/>
                <w:sz w:val="14"/>
                <w:szCs w:val="14"/>
              </w:rPr>
              <w:t xml:space="preserve">Inovácia </w:t>
            </w:r>
            <w:proofErr w:type="spellStart"/>
            <w:r w:rsidRPr="000538A5">
              <w:rPr>
                <w:rFonts w:eastAsia="Arial" w:cs="Arial"/>
                <w:sz w:val="14"/>
                <w:szCs w:val="14"/>
              </w:rPr>
              <w:t>ESt</w:t>
            </w:r>
            <w:proofErr w:type="spellEnd"/>
            <w:r w:rsidRPr="000538A5">
              <w:rPr>
                <w:rFonts w:eastAsia="Arial" w:cs="Arial"/>
                <w:sz w:val="14"/>
                <w:szCs w:val="14"/>
              </w:rPr>
              <w:t xml:space="preserve"> Križovany 400 kV - rozdielová ochrana </w:t>
            </w:r>
            <w:proofErr w:type="spellStart"/>
            <w:r w:rsidRPr="000538A5">
              <w:rPr>
                <w:rFonts w:eastAsia="Arial" w:cs="Arial"/>
                <w:sz w:val="14"/>
                <w:szCs w:val="14"/>
              </w:rPr>
              <w:t>prípojníc</w:t>
            </w:r>
            <w:proofErr w:type="spellEnd"/>
            <w:r w:rsidRPr="000538A5">
              <w:rPr>
                <w:rFonts w:eastAsia="Arial" w:cs="Arial"/>
                <w:sz w:val="14"/>
                <w:szCs w:val="14"/>
              </w:rPr>
              <w:t xml:space="preserve"> (ROP) - zdvojenie ROP</w:t>
            </w:r>
          </w:p>
        </w:tc>
        <w:tc>
          <w:tcPr>
            <w:tcW w:w="1134" w:type="dxa"/>
            <w:tcBorders>
              <w:top w:val="single" w:sz="4" w:space="0" w:color="auto"/>
              <w:left w:val="single" w:sz="4" w:space="0" w:color="auto"/>
              <w:bottom w:val="single" w:sz="4" w:space="0" w:color="auto"/>
              <w:right w:val="single" w:sz="4" w:space="0" w:color="auto"/>
            </w:tcBorders>
            <w:vAlign w:val="center"/>
          </w:tcPr>
          <w:p w14:paraId="7E95511B" w14:textId="77777777" w:rsidR="00402A1E" w:rsidRPr="000538A5" w:rsidRDefault="00402A1E" w:rsidP="000221F9">
            <w:pPr>
              <w:jc w:val="center"/>
              <w:rPr>
                <w:sz w:val="14"/>
                <w:szCs w:val="14"/>
              </w:rPr>
            </w:pPr>
            <w:r w:rsidRPr="000538A5">
              <w:rPr>
                <w:rFonts w:eastAsia="Arial" w:cs="Arial"/>
                <w:sz w:val="14"/>
                <w:szCs w:val="14"/>
              </w:rPr>
              <w:t>2023-8</w:t>
            </w:r>
          </w:p>
        </w:tc>
        <w:tc>
          <w:tcPr>
            <w:tcW w:w="823" w:type="dxa"/>
            <w:tcBorders>
              <w:top w:val="single" w:sz="4" w:space="0" w:color="auto"/>
              <w:left w:val="single" w:sz="4" w:space="0" w:color="auto"/>
              <w:bottom w:val="single" w:sz="4" w:space="0" w:color="auto"/>
              <w:right w:val="single" w:sz="4" w:space="0" w:color="auto"/>
            </w:tcBorders>
            <w:vAlign w:val="center"/>
          </w:tcPr>
          <w:p w14:paraId="41557E7B" w14:textId="77777777" w:rsidR="00402A1E" w:rsidRPr="000538A5" w:rsidRDefault="00402A1E" w:rsidP="000221F9">
            <w:pPr>
              <w:jc w:val="center"/>
              <w:rPr>
                <w:sz w:val="14"/>
                <w:szCs w:val="14"/>
              </w:rPr>
            </w:pPr>
            <w:r w:rsidRPr="000538A5">
              <w:rPr>
                <w:rFonts w:eastAsia="Arial" w:cs="Arial"/>
                <w:sz w:val="14"/>
                <w:szCs w:val="14"/>
              </w:rPr>
              <w:t>2026</w:t>
            </w:r>
          </w:p>
        </w:tc>
        <w:tc>
          <w:tcPr>
            <w:tcW w:w="722" w:type="dxa"/>
            <w:tcBorders>
              <w:top w:val="single" w:sz="4" w:space="0" w:color="auto"/>
              <w:left w:val="single" w:sz="4" w:space="0" w:color="auto"/>
              <w:bottom w:val="single" w:sz="4" w:space="0" w:color="auto"/>
              <w:right w:val="single" w:sz="4" w:space="0" w:color="auto"/>
            </w:tcBorders>
            <w:vAlign w:val="center"/>
          </w:tcPr>
          <w:p w14:paraId="07E21053"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0698F940" w14:textId="77777777" w:rsidR="00402A1E" w:rsidRPr="000538A5" w:rsidRDefault="00402A1E" w:rsidP="000221F9">
            <w:pPr>
              <w:jc w:val="right"/>
              <w:rPr>
                <w:sz w:val="14"/>
                <w:szCs w:val="14"/>
              </w:rPr>
            </w:pPr>
            <w:r w:rsidRPr="000538A5">
              <w:rPr>
                <w:rFonts w:eastAsia="Arial" w:cs="Arial"/>
                <w:sz w:val="14"/>
                <w:szCs w:val="14"/>
              </w:rPr>
              <w:t>0,370</w:t>
            </w:r>
          </w:p>
        </w:tc>
        <w:tc>
          <w:tcPr>
            <w:tcW w:w="1134" w:type="dxa"/>
            <w:tcBorders>
              <w:top w:val="single" w:sz="4" w:space="0" w:color="auto"/>
              <w:left w:val="single" w:sz="4" w:space="0" w:color="auto"/>
              <w:bottom w:val="single" w:sz="4" w:space="0" w:color="auto"/>
              <w:right w:val="single" w:sz="4" w:space="0" w:color="auto"/>
            </w:tcBorders>
            <w:vAlign w:val="center"/>
          </w:tcPr>
          <w:p w14:paraId="359ECF76"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7B441E6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468E44F4" w14:textId="77777777" w:rsidR="00402A1E" w:rsidRPr="000538A5" w:rsidRDefault="00402A1E" w:rsidP="000221F9">
            <w:pPr>
              <w:jc w:val="center"/>
              <w:rPr>
                <w:sz w:val="14"/>
                <w:szCs w:val="14"/>
              </w:rPr>
            </w:pPr>
            <w:r w:rsidRPr="000538A5">
              <w:rPr>
                <w:rFonts w:eastAsia="Arial" w:cs="Arial"/>
                <w:color w:val="000000" w:themeColor="text1"/>
                <w:sz w:val="14"/>
                <w:szCs w:val="14"/>
              </w:rPr>
              <w:t>36</w:t>
            </w:r>
          </w:p>
        </w:tc>
        <w:tc>
          <w:tcPr>
            <w:tcW w:w="3544" w:type="dxa"/>
            <w:tcBorders>
              <w:top w:val="single" w:sz="4" w:space="0" w:color="auto"/>
              <w:left w:val="single" w:sz="4" w:space="0" w:color="auto"/>
              <w:bottom w:val="single" w:sz="4" w:space="0" w:color="auto"/>
              <w:right w:val="single" w:sz="4" w:space="0" w:color="auto"/>
            </w:tcBorders>
            <w:vAlign w:val="center"/>
          </w:tcPr>
          <w:p w14:paraId="5AF814D0" w14:textId="77777777" w:rsidR="00402A1E" w:rsidRPr="000538A5" w:rsidRDefault="00402A1E" w:rsidP="000221F9">
            <w:pPr>
              <w:rPr>
                <w:sz w:val="14"/>
                <w:szCs w:val="14"/>
              </w:rPr>
            </w:pPr>
            <w:r w:rsidRPr="000538A5">
              <w:rPr>
                <w:rFonts w:eastAsia="Arial" w:cs="Arial"/>
                <w:sz w:val="14"/>
                <w:szCs w:val="14"/>
              </w:rPr>
              <w:t xml:space="preserve">Kompenzácia </w:t>
            </w:r>
            <w:proofErr w:type="spellStart"/>
            <w:r w:rsidRPr="000538A5">
              <w:rPr>
                <w:rFonts w:eastAsia="Arial" w:cs="Arial"/>
                <w:sz w:val="14"/>
                <w:szCs w:val="14"/>
              </w:rPr>
              <w:t>ESt</w:t>
            </w:r>
            <w:proofErr w:type="spellEnd"/>
            <w:r w:rsidRPr="000538A5">
              <w:rPr>
                <w:rFonts w:eastAsia="Arial" w:cs="Arial"/>
                <w:sz w:val="14"/>
                <w:szCs w:val="14"/>
              </w:rPr>
              <w:t xml:space="preserve"> Spišská Nová Ves</w:t>
            </w:r>
          </w:p>
        </w:tc>
        <w:tc>
          <w:tcPr>
            <w:tcW w:w="1134" w:type="dxa"/>
            <w:tcBorders>
              <w:top w:val="single" w:sz="4" w:space="0" w:color="auto"/>
              <w:left w:val="single" w:sz="4" w:space="0" w:color="auto"/>
              <w:bottom w:val="single" w:sz="4" w:space="0" w:color="auto"/>
              <w:right w:val="single" w:sz="4" w:space="0" w:color="auto"/>
            </w:tcBorders>
            <w:vAlign w:val="center"/>
          </w:tcPr>
          <w:p w14:paraId="7A435709" w14:textId="77777777" w:rsidR="00402A1E" w:rsidRPr="000538A5" w:rsidRDefault="00402A1E" w:rsidP="000221F9">
            <w:pPr>
              <w:jc w:val="center"/>
              <w:rPr>
                <w:sz w:val="14"/>
                <w:szCs w:val="14"/>
              </w:rPr>
            </w:pPr>
            <w:r w:rsidRPr="000538A5">
              <w:rPr>
                <w:rFonts w:eastAsia="Arial" w:cs="Arial"/>
                <w:sz w:val="14"/>
                <w:szCs w:val="14"/>
              </w:rPr>
              <w:t>2023-9</w:t>
            </w:r>
          </w:p>
        </w:tc>
        <w:tc>
          <w:tcPr>
            <w:tcW w:w="823" w:type="dxa"/>
            <w:tcBorders>
              <w:top w:val="single" w:sz="4" w:space="0" w:color="auto"/>
              <w:left w:val="single" w:sz="4" w:space="0" w:color="auto"/>
              <w:bottom w:val="single" w:sz="4" w:space="0" w:color="auto"/>
              <w:right w:val="single" w:sz="4" w:space="0" w:color="auto"/>
            </w:tcBorders>
            <w:vAlign w:val="center"/>
          </w:tcPr>
          <w:p w14:paraId="046EEE8E" w14:textId="77777777" w:rsidR="00402A1E" w:rsidRPr="000538A5" w:rsidRDefault="00402A1E" w:rsidP="000221F9">
            <w:pPr>
              <w:jc w:val="center"/>
              <w:rPr>
                <w:sz w:val="14"/>
                <w:szCs w:val="14"/>
              </w:rPr>
            </w:pPr>
            <w:r w:rsidRPr="000538A5">
              <w:rPr>
                <w:rFonts w:eastAsia="Arial" w:cs="Arial"/>
                <w:sz w:val="14"/>
                <w:szCs w:val="14"/>
              </w:rPr>
              <w:t>2023</w:t>
            </w:r>
          </w:p>
        </w:tc>
        <w:tc>
          <w:tcPr>
            <w:tcW w:w="722" w:type="dxa"/>
            <w:tcBorders>
              <w:top w:val="single" w:sz="4" w:space="0" w:color="auto"/>
              <w:left w:val="single" w:sz="4" w:space="0" w:color="auto"/>
              <w:bottom w:val="single" w:sz="4" w:space="0" w:color="auto"/>
              <w:right w:val="single" w:sz="4" w:space="0" w:color="auto"/>
            </w:tcBorders>
            <w:vAlign w:val="center"/>
          </w:tcPr>
          <w:p w14:paraId="2EC281D9"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76FC2783" w14:textId="77777777" w:rsidR="00402A1E" w:rsidRPr="000538A5" w:rsidRDefault="00402A1E" w:rsidP="000221F9">
            <w:pPr>
              <w:jc w:val="right"/>
              <w:rPr>
                <w:sz w:val="14"/>
                <w:szCs w:val="14"/>
              </w:rPr>
            </w:pPr>
            <w:r w:rsidRPr="000538A5">
              <w:rPr>
                <w:rFonts w:eastAsia="Arial" w:cs="Arial"/>
                <w:sz w:val="14"/>
                <w:szCs w:val="14"/>
              </w:rPr>
              <w:t>6,028</w:t>
            </w:r>
          </w:p>
        </w:tc>
        <w:tc>
          <w:tcPr>
            <w:tcW w:w="1134" w:type="dxa"/>
            <w:tcBorders>
              <w:top w:val="single" w:sz="4" w:space="0" w:color="auto"/>
              <w:left w:val="single" w:sz="4" w:space="0" w:color="auto"/>
              <w:bottom w:val="single" w:sz="4" w:space="0" w:color="auto"/>
              <w:right w:val="single" w:sz="4" w:space="0" w:color="auto"/>
            </w:tcBorders>
            <w:vAlign w:val="center"/>
          </w:tcPr>
          <w:p w14:paraId="4284C9F2"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1D89B4BC"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7F4F5F48" w14:textId="77777777" w:rsidR="00402A1E" w:rsidRPr="000538A5" w:rsidRDefault="00402A1E" w:rsidP="000221F9">
            <w:pPr>
              <w:jc w:val="center"/>
              <w:rPr>
                <w:sz w:val="14"/>
                <w:szCs w:val="14"/>
              </w:rPr>
            </w:pPr>
            <w:r w:rsidRPr="000538A5">
              <w:rPr>
                <w:rFonts w:eastAsia="Arial" w:cs="Arial"/>
                <w:color w:val="000000" w:themeColor="text1"/>
                <w:sz w:val="14"/>
                <w:szCs w:val="14"/>
              </w:rPr>
              <w:t>37</w:t>
            </w:r>
          </w:p>
        </w:tc>
        <w:tc>
          <w:tcPr>
            <w:tcW w:w="3544" w:type="dxa"/>
            <w:tcBorders>
              <w:top w:val="single" w:sz="4" w:space="0" w:color="auto"/>
              <w:left w:val="single" w:sz="4" w:space="0" w:color="auto"/>
              <w:bottom w:val="single" w:sz="4" w:space="0" w:color="auto"/>
              <w:right w:val="single" w:sz="4" w:space="0" w:color="auto"/>
            </w:tcBorders>
            <w:vAlign w:val="center"/>
          </w:tcPr>
          <w:p w14:paraId="230755C1" w14:textId="77777777" w:rsidR="00402A1E" w:rsidRPr="000538A5" w:rsidRDefault="00402A1E" w:rsidP="000221F9">
            <w:pPr>
              <w:rPr>
                <w:sz w:val="14"/>
                <w:szCs w:val="14"/>
              </w:rPr>
            </w:pPr>
            <w:r w:rsidRPr="000538A5">
              <w:rPr>
                <w:rFonts w:eastAsia="Arial" w:cs="Arial"/>
                <w:sz w:val="14"/>
                <w:szCs w:val="14"/>
              </w:rPr>
              <w:t xml:space="preserve">Kompenzácia 1x45 </w:t>
            </w:r>
            <w:proofErr w:type="spellStart"/>
            <w:r w:rsidRPr="000538A5">
              <w:rPr>
                <w:rFonts w:eastAsia="Arial" w:cs="Arial"/>
                <w:sz w:val="14"/>
                <w:szCs w:val="14"/>
              </w:rPr>
              <w:t>MVAr</w:t>
            </w:r>
            <w:proofErr w:type="spellEnd"/>
            <w:r w:rsidRPr="000538A5">
              <w:rPr>
                <w:rFonts w:eastAsia="Arial" w:cs="Arial"/>
                <w:sz w:val="14"/>
                <w:szCs w:val="14"/>
              </w:rPr>
              <w:t xml:space="preserve"> v </w:t>
            </w:r>
            <w:proofErr w:type="spellStart"/>
            <w:r w:rsidRPr="000538A5">
              <w:rPr>
                <w:rFonts w:eastAsia="Arial" w:cs="Arial"/>
                <w:sz w:val="14"/>
                <w:szCs w:val="14"/>
              </w:rPr>
              <w:t>ESt</w:t>
            </w:r>
            <w:proofErr w:type="spellEnd"/>
            <w:r w:rsidRPr="000538A5">
              <w:rPr>
                <w:rFonts w:eastAsia="Arial" w:cs="Arial"/>
                <w:sz w:val="14"/>
                <w:szCs w:val="14"/>
              </w:rPr>
              <w:t xml:space="preserve"> Vola</w:t>
            </w:r>
          </w:p>
        </w:tc>
        <w:tc>
          <w:tcPr>
            <w:tcW w:w="1134" w:type="dxa"/>
            <w:tcBorders>
              <w:top w:val="single" w:sz="4" w:space="0" w:color="auto"/>
              <w:left w:val="single" w:sz="4" w:space="0" w:color="auto"/>
              <w:bottom w:val="single" w:sz="4" w:space="0" w:color="auto"/>
              <w:right w:val="single" w:sz="4" w:space="0" w:color="auto"/>
            </w:tcBorders>
            <w:vAlign w:val="center"/>
          </w:tcPr>
          <w:p w14:paraId="6B7185AF" w14:textId="77777777" w:rsidR="00402A1E" w:rsidRPr="000538A5" w:rsidRDefault="00402A1E" w:rsidP="000221F9">
            <w:pPr>
              <w:jc w:val="center"/>
              <w:rPr>
                <w:sz w:val="14"/>
                <w:szCs w:val="14"/>
              </w:rPr>
            </w:pPr>
            <w:r w:rsidRPr="000538A5">
              <w:rPr>
                <w:rFonts w:eastAsia="Arial" w:cs="Arial"/>
                <w:sz w:val="14"/>
                <w:szCs w:val="14"/>
              </w:rPr>
              <w:t>2023-10</w:t>
            </w:r>
          </w:p>
        </w:tc>
        <w:tc>
          <w:tcPr>
            <w:tcW w:w="823" w:type="dxa"/>
            <w:tcBorders>
              <w:top w:val="single" w:sz="4" w:space="0" w:color="auto"/>
              <w:left w:val="single" w:sz="4" w:space="0" w:color="auto"/>
              <w:bottom w:val="single" w:sz="4" w:space="0" w:color="auto"/>
              <w:right w:val="single" w:sz="4" w:space="0" w:color="auto"/>
            </w:tcBorders>
            <w:vAlign w:val="center"/>
          </w:tcPr>
          <w:p w14:paraId="7D2269BB" w14:textId="77777777" w:rsidR="00402A1E" w:rsidRPr="000538A5" w:rsidRDefault="00402A1E" w:rsidP="000221F9">
            <w:pPr>
              <w:jc w:val="center"/>
              <w:rPr>
                <w:sz w:val="14"/>
                <w:szCs w:val="14"/>
              </w:rPr>
            </w:pPr>
            <w:r w:rsidRPr="000538A5">
              <w:rPr>
                <w:rFonts w:eastAsia="Arial" w:cs="Arial"/>
                <w:sz w:val="14"/>
                <w:szCs w:val="14"/>
              </w:rPr>
              <w:t>968</w:t>
            </w:r>
          </w:p>
        </w:tc>
        <w:tc>
          <w:tcPr>
            <w:tcW w:w="722" w:type="dxa"/>
            <w:tcBorders>
              <w:top w:val="single" w:sz="4" w:space="0" w:color="auto"/>
              <w:left w:val="single" w:sz="4" w:space="0" w:color="auto"/>
              <w:bottom w:val="single" w:sz="4" w:space="0" w:color="auto"/>
              <w:right w:val="single" w:sz="4" w:space="0" w:color="auto"/>
            </w:tcBorders>
            <w:vAlign w:val="center"/>
          </w:tcPr>
          <w:p w14:paraId="2C3F1F26"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0C9AC428" w14:textId="77777777" w:rsidR="00402A1E" w:rsidRPr="000538A5" w:rsidRDefault="00402A1E" w:rsidP="000221F9">
            <w:pPr>
              <w:jc w:val="right"/>
              <w:rPr>
                <w:sz w:val="14"/>
                <w:szCs w:val="14"/>
              </w:rPr>
            </w:pPr>
            <w:r w:rsidRPr="000538A5">
              <w:rPr>
                <w:rFonts w:eastAsia="Arial" w:cs="Arial"/>
                <w:sz w:val="14"/>
                <w:szCs w:val="14"/>
              </w:rPr>
              <w:t>1,638</w:t>
            </w:r>
          </w:p>
        </w:tc>
        <w:tc>
          <w:tcPr>
            <w:tcW w:w="1134" w:type="dxa"/>
            <w:tcBorders>
              <w:top w:val="single" w:sz="4" w:space="0" w:color="auto"/>
              <w:left w:val="single" w:sz="4" w:space="0" w:color="auto"/>
              <w:bottom w:val="single" w:sz="4" w:space="0" w:color="auto"/>
              <w:right w:val="single" w:sz="4" w:space="0" w:color="auto"/>
            </w:tcBorders>
            <w:vAlign w:val="center"/>
          </w:tcPr>
          <w:p w14:paraId="2863F3B8"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32784EEE" w14:textId="77777777" w:rsidTr="00552E26">
        <w:trPr>
          <w:trHeight w:val="510"/>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46E7506F" w14:textId="77777777" w:rsidR="00402A1E" w:rsidRPr="000538A5" w:rsidRDefault="00402A1E" w:rsidP="000221F9">
            <w:pPr>
              <w:jc w:val="center"/>
              <w:rPr>
                <w:sz w:val="14"/>
                <w:szCs w:val="14"/>
              </w:rPr>
            </w:pPr>
            <w:r w:rsidRPr="000538A5">
              <w:rPr>
                <w:rFonts w:eastAsia="Arial" w:cs="Arial"/>
                <w:color w:val="000000" w:themeColor="text1"/>
                <w:sz w:val="14"/>
                <w:szCs w:val="14"/>
              </w:rPr>
              <w:t>38</w:t>
            </w:r>
          </w:p>
        </w:tc>
        <w:tc>
          <w:tcPr>
            <w:tcW w:w="3544" w:type="dxa"/>
            <w:tcBorders>
              <w:top w:val="single" w:sz="4" w:space="0" w:color="auto"/>
              <w:left w:val="single" w:sz="4" w:space="0" w:color="auto"/>
              <w:bottom w:val="single" w:sz="4" w:space="0" w:color="auto"/>
              <w:right w:val="single" w:sz="4" w:space="0" w:color="auto"/>
            </w:tcBorders>
            <w:vAlign w:val="center"/>
          </w:tcPr>
          <w:p w14:paraId="33059EBF" w14:textId="77777777" w:rsidR="00402A1E" w:rsidRPr="000538A5" w:rsidRDefault="00402A1E" w:rsidP="000221F9">
            <w:pPr>
              <w:rPr>
                <w:sz w:val="14"/>
                <w:szCs w:val="14"/>
              </w:rPr>
            </w:pPr>
            <w:r w:rsidRPr="000538A5">
              <w:rPr>
                <w:rFonts w:eastAsia="Arial" w:cs="Arial"/>
                <w:sz w:val="14"/>
                <w:szCs w:val="14"/>
              </w:rPr>
              <w:t xml:space="preserve">Úpravy v súvisiacich zariadeniach v </w:t>
            </w:r>
            <w:proofErr w:type="spellStart"/>
            <w:r w:rsidRPr="000538A5">
              <w:rPr>
                <w:rFonts w:eastAsia="Arial" w:cs="Arial"/>
                <w:sz w:val="14"/>
                <w:szCs w:val="14"/>
              </w:rPr>
              <w:t>ESt</w:t>
            </w:r>
            <w:proofErr w:type="spellEnd"/>
            <w:r w:rsidRPr="000538A5">
              <w:rPr>
                <w:rFonts w:eastAsia="Arial" w:cs="Arial"/>
                <w:sz w:val="14"/>
                <w:szCs w:val="14"/>
              </w:rPr>
              <w:t xml:space="preserve"> Levice, Veľký Ďur, Horná Ždaňa a Rimavská Sobota</w:t>
            </w:r>
          </w:p>
        </w:tc>
        <w:tc>
          <w:tcPr>
            <w:tcW w:w="1134" w:type="dxa"/>
            <w:tcBorders>
              <w:top w:val="single" w:sz="4" w:space="0" w:color="auto"/>
              <w:left w:val="single" w:sz="4" w:space="0" w:color="auto"/>
              <w:bottom w:val="single" w:sz="4" w:space="0" w:color="auto"/>
              <w:right w:val="single" w:sz="4" w:space="0" w:color="auto"/>
            </w:tcBorders>
            <w:vAlign w:val="center"/>
          </w:tcPr>
          <w:p w14:paraId="79A7D8DB" w14:textId="77777777" w:rsidR="00402A1E" w:rsidRPr="000538A5" w:rsidRDefault="00402A1E" w:rsidP="000221F9">
            <w:pPr>
              <w:jc w:val="center"/>
              <w:rPr>
                <w:sz w:val="14"/>
                <w:szCs w:val="14"/>
              </w:rPr>
            </w:pPr>
            <w:r w:rsidRPr="000538A5">
              <w:rPr>
                <w:rFonts w:eastAsia="Arial" w:cs="Arial"/>
                <w:sz w:val="14"/>
                <w:szCs w:val="14"/>
              </w:rPr>
              <w:t>2025-14</w:t>
            </w:r>
          </w:p>
        </w:tc>
        <w:tc>
          <w:tcPr>
            <w:tcW w:w="823" w:type="dxa"/>
            <w:tcBorders>
              <w:top w:val="single" w:sz="4" w:space="0" w:color="auto"/>
              <w:left w:val="single" w:sz="4" w:space="0" w:color="auto"/>
              <w:bottom w:val="single" w:sz="4" w:space="0" w:color="auto"/>
              <w:right w:val="single" w:sz="4" w:space="0" w:color="auto"/>
            </w:tcBorders>
            <w:vAlign w:val="center"/>
          </w:tcPr>
          <w:p w14:paraId="373730BC" w14:textId="77777777" w:rsidR="00402A1E" w:rsidRPr="000538A5" w:rsidRDefault="00402A1E" w:rsidP="000221F9">
            <w:pPr>
              <w:jc w:val="center"/>
              <w:rPr>
                <w:sz w:val="14"/>
                <w:szCs w:val="14"/>
              </w:rPr>
            </w:pPr>
            <w:r w:rsidRPr="000538A5">
              <w:rPr>
                <w:rFonts w:eastAsia="Arial" w:cs="Arial"/>
                <w:sz w:val="14"/>
                <w:szCs w:val="14"/>
              </w:rPr>
              <w:t>973</w:t>
            </w:r>
          </w:p>
        </w:tc>
        <w:tc>
          <w:tcPr>
            <w:tcW w:w="722" w:type="dxa"/>
            <w:tcBorders>
              <w:top w:val="single" w:sz="4" w:space="0" w:color="auto"/>
              <w:left w:val="single" w:sz="4" w:space="0" w:color="auto"/>
              <w:bottom w:val="single" w:sz="4" w:space="0" w:color="auto"/>
              <w:right w:val="single" w:sz="4" w:space="0" w:color="auto"/>
            </w:tcBorders>
            <w:vAlign w:val="center"/>
          </w:tcPr>
          <w:p w14:paraId="5B557AC8" w14:textId="77777777" w:rsidR="00402A1E" w:rsidRPr="000538A5" w:rsidRDefault="00402A1E" w:rsidP="000221F9">
            <w:pPr>
              <w:jc w:val="center"/>
              <w:rPr>
                <w:sz w:val="14"/>
                <w:szCs w:val="14"/>
              </w:rPr>
            </w:pPr>
            <w:r w:rsidRPr="000538A5">
              <w:rPr>
                <w:rFonts w:eastAsia="Arial" w:cs="Arial"/>
                <w:sz w:val="14"/>
                <w:szCs w:val="14"/>
              </w:rPr>
              <w:t>2028</w:t>
            </w:r>
          </w:p>
        </w:tc>
        <w:tc>
          <w:tcPr>
            <w:tcW w:w="1275" w:type="dxa"/>
            <w:tcBorders>
              <w:top w:val="single" w:sz="4" w:space="0" w:color="auto"/>
              <w:left w:val="single" w:sz="4" w:space="0" w:color="auto"/>
              <w:bottom w:val="single" w:sz="4" w:space="0" w:color="auto"/>
              <w:right w:val="single" w:sz="4" w:space="0" w:color="auto"/>
            </w:tcBorders>
            <w:vAlign w:val="center"/>
          </w:tcPr>
          <w:p w14:paraId="7954265E" w14:textId="77777777" w:rsidR="00402A1E" w:rsidRPr="000538A5" w:rsidRDefault="00402A1E" w:rsidP="000221F9">
            <w:pPr>
              <w:jc w:val="right"/>
              <w:rPr>
                <w:sz w:val="14"/>
                <w:szCs w:val="14"/>
              </w:rPr>
            </w:pPr>
            <w:r w:rsidRPr="000538A5">
              <w:rPr>
                <w:rFonts w:eastAsia="Arial" w:cs="Arial"/>
                <w:sz w:val="14"/>
                <w:szCs w:val="14"/>
              </w:rPr>
              <w:t>3,534</w:t>
            </w:r>
          </w:p>
        </w:tc>
        <w:tc>
          <w:tcPr>
            <w:tcW w:w="1134" w:type="dxa"/>
            <w:tcBorders>
              <w:top w:val="single" w:sz="4" w:space="0" w:color="auto"/>
              <w:left w:val="single" w:sz="4" w:space="0" w:color="auto"/>
              <w:bottom w:val="single" w:sz="4" w:space="0" w:color="auto"/>
              <w:right w:val="single" w:sz="4" w:space="0" w:color="auto"/>
            </w:tcBorders>
            <w:vAlign w:val="center"/>
          </w:tcPr>
          <w:p w14:paraId="2C50CA94" w14:textId="77777777" w:rsidR="00402A1E" w:rsidRPr="000538A5" w:rsidRDefault="00402A1E" w:rsidP="000221F9">
            <w:pPr>
              <w:jc w:val="center"/>
              <w:rPr>
                <w:sz w:val="14"/>
                <w:szCs w:val="14"/>
              </w:rPr>
            </w:pPr>
            <w:r w:rsidRPr="000538A5">
              <w:rPr>
                <w:rFonts w:eastAsia="Arial" w:cs="Arial"/>
                <w:sz w:val="14"/>
                <w:szCs w:val="14"/>
              </w:rPr>
              <w:t>výber zhotoviteľa IČ a PČ</w:t>
            </w:r>
          </w:p>
        </w:tc>
      </w:tr>
      <w:tr w:rsidR="00402A1E" w:rsidRPr="000538A5" w14:paraId="5F9646BF"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4C78DF05" w14:textId="77777777" w:rsidR="00402A1E" w:rsidRPr="000538A5" w:rsidRDefault="00402A1E" w:rsidP="000221F9">
            <w:pPr>
              <w:jc w:val="center"/>
              <w:rPr>
                <w:sz w:val="14"/>
                <w:szCs w:val="14"/>
              </w:rPr>
            </w:pPr>
            <w:r w:rsidRPr="000538A5">
              <w:rPr>
                <w:rFonts w:eastAsia="Arial" w:cs="Arial"/>
                <w:color w:val="000000" w:themeColor="text1"/>
                <w:sz w:val="14"/>
                <w:szCs w:val="14"/>
              </w:rPr>
              <w:t>39</w:t>
            </w:r>
          </w:p>
        </w:tc>
        <w:tc>
          <w:tcPr>
            <w:tcW w:w="3544" w:type="dxa"/>
            <w:tcBorders>
              <w:top w:val="single" w:sz="4" w:space="0" w:color="auto"/>
              <w:left w:val="single" w:sz="4" w:space="0" w:color="auto"/>
              <w:bottom w:val="single" w:sz="4" w:space="0" w:color="auto"/>
              <w:right w:val="single" w:sz="4" w:space="0" w:color="auto"/>
            </w:tcBorders>
            <w:vAlign w:val="center"/>
          </w:tcPr>
          <w:p w14:paraId="5410A57F" w14:textId="77777777" w:rsidR="00402A1E" w:rsidRPr="000538A5" w:rsidRDefault="00402A1E" w:rsidP="000221F9">
            <w:pPr>
              <w:rPr>
                <w:sz w:val="14"/>
                <w:szCs w:val="14"/>
              </w:rPr>
            </w:pPr>
            <w:r w:rsidRPr="000538A5">
              <w:rPr>
                <w:rFonts w:eastAsia="Arial" w:cs="Arial"/>
                <w:sz w:val="14"/>
                <w:szCs w:val="14"/>
              </w:rPr>
              <w:t>Olejová regulovateľná tlmivka 400kV</w:t>
            </w:r>
          </w:p>
        </w:tc>
        <w:tc>
          <w:tcPr>
            <w:tcW w:w="1134" w:type="dxa"/>
            <w:tcBorders>
              <w:top w:val="single" w:sz="4" w:space="0" w:color="auto"/>
              <w:left w:val="single" w:sz="4" w:space="0" w:color="auto"/>
              <w:bottom w:val="single" w:sz="4" w:space="0" w:color="auto"/>
              <w:right w:val="single" w:sz="4" w:space="0" w:color="auto"/>
            </w:tcBorders>
            <w:vAlign w:val="center"/>
          </w:tcPr>
          <w:p w14:paraId="1DA9DB72" w14:textId="77777777" w:rsidR="00402A1E" w:rsidRPr="000538A5" w:rsidRDefault="00402A1E" w:rsidP="000221F9">
            <w:pPr>
              <w:jc w:val="center"/>
              <w:rPr>
                <w:sz w:val="14"/>
                <w:szCs w:val="14"/>
              </w:rPr>
            </w:pPr>
            <w:r w:rsidRPr="000538A5">
              <w:rPr>
                <w:rFonts w:eastAsia="Arial" w:cs="Arial"/>
                <w:sz w:val="14"/>
                <w:szCs w:val="14"/>
              </w:rPr>
              <w:t>2025-15</w:t>
            </w:r>
          </w:p>
        </w:tc>
        <w:tc>
          <w:tcPr>
            <w:tcW w:w="823" w:type="dxa"/>
            <w:tcBorders>
              <w:top w:val="single" w:sz="4" w:space="0" w:color="auto"/>
              <w:left w:val="single" w:sz="4" w:space="0" w:color="auto"/>
              <w:bottom w:val="single" w:sz="4" w:space="0" w:color="auto"/>
              <w:right w:val="single" w:sz="4" w:space="0" w:color="auto"/>
            </w:tcBorders>
            <w:vAlign w:val="center"/>
          </w:tcPr>
          <w:p w14:paraId="185463E2" w14:textId="77777777" w:rsidR="00402A1E" w:rsidRPr="000538A5" w:rsidRDefault="00402A1E" w:rsidP="000221F9">
            <w:pPr>
              <w:jc w:val="center"/>
              <w:rPr>
                <w:sz w:val="14"/>
                <w:szCs w:val="14"/>
              </w:rPr>
            </w:pPr>
            <w:r w:rsidRPr="000538A5">
              <w:rPr>
                <w:rFonts w:eastAsia="Arial" w:cs="Arial"/>
                <w:sz w:val="14"/>
                <w:szCs w:val="14"/>
              </w:rPr>
              <w:t>981</w:t>
            </w:r>
          </w:p>
        </w:tc>
        <w:tc>
          <w:tcPr>
            <w:tcW w:w="722" w:type="dxa"/>
            <w:tcBorders>
              <w:top w:val="single" w:sz="4" w:space="0" w:color="auto"/>
              <w:left w:val="single" w:sz="4" w:space="0" w:color="auto"/>
              <w:bottom w:val="single" w:sz="4" w:space="0" w:color="auto"/>
              <w:right w:val="single" w:sz="4" w:space="0" w:color="auto"/>
            </w:tcBorders>
            <w:vAlign w:val="center"/>
          </w:tcPr>
          <w:p w14:paraId="788882CE" w14:textId="77777777" w:rsidR="00402A1E" w:rsidRPr="000538A5" w:rsidRDefault="00402A1E" w:rsidP="000221F9">
            <w:pPr>
              <w:jc w:val="center"/>
              <w:rPr>
                <w:sz w:val="14"/>
                <w:szCs w:val="14"/>
              </w:rPr>
            </w:pPr>
            <w:r w:rsidRPr="000538A5">
              <w:rPr>
                <w:rFonts w:eastAsia="Arial" w:cs="Arial"/>
                <w:sz w:val="14"/>
                <w:szCs w:val="14"/>
              </w:rPr>
              <w:t>2030</w:t>
            </w:r>
          </w:p>
        </w:tc>
        <w:tc>
          <w:tcPr>
            <w:tcW w:w="1275" w:type="dxa"/>
            <w:tcBorders>
              <w:top w:val="single" w:sz="4" w:space="0" w:color="auto"/>
              <w:left w:val="single" w:sz="4" w:space="0" w:color="auto"/>
              <w:bottom w:val="single" w:sz="4" w:space="0" w:color="auto"/>
              <w:right w:val="single" w:sz="4" w:space="0" w:color="auto"/>
            </w:tcBorders>
            <w:vAlign w:val="center"/>
          </w:tcPr>
          <w:p w14:paraId="280F1166" w14:textId="77777777" w:rsidR="00402A1E" w:rsidRPr="000538A5" w:rsidRDefault="00402A1E" w:rsidP="000221F9">
            <w:pPr>
              <w:jc w:val="right"/>
              <w:rPr>
                <w:sz w:val="14"/>
                <w:szCs w:val="14"/>
              </w:rPr>
            </w:pPr>
            <w:r w:rsidRPr="000538A5">
              <w:rPr>
                <w:rFonts w:eastAsia="Arial" w:cs="Arial"/>
                <w:sz w:val="14"/>
                <w:szCs w:val="14"/>
              </w:rPr>
              <w:t>10,010</w:t>
            </w:r>
          </w:p>
        </w:tc>
        <w:tc>
          <w:tcPr>
            <w:tcW w:w="1134" w:type="dxa"/>
            <w:tcBorders>
              <w:top w:val="single" w:sz="4" w:space="0" w:color="auto"/>
              <w:left w:val="single" w:sz="4" w:space="0" w:color="auto"/>
              <w:bottom w:val="single" w:sz="4" w:space="0" w:color="auto"/>
              <w:right w:val="single" w:sz="4" w:space="0" w:color="auto"/>
            </w:tcBorders>
            <w:vAlign w:val="center"/>
          </w:tcPr>
          <w:p w14:paraId="651B3392"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28F52388"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24FE02" w14:textId="77777777" w:rsidR="00402A1E" w:rsidRPr="000538A5" w:rsidRDefault="00402A1E" w:rsidP="000221F9">
            <w:pPr>
              <w:jc w:val="center"/>
              <w:rPr>
                <w:sz w:val="14"/>
                <w:szCs w:val="14"/>
              </w:rPr>
            </w:pPr>
            <w:r w:rsidRPr="000538A5">
              <w:rPr>
                <w:rFonts w:eastAsia="Arial" w:cs="Arial"/>
                <w:color w:val="000000" w:themeColor="text1"/>
                <w:sz w:val="14"/>
                <w:szCs w:val="14"/>
              </w:rPr>
              <w:t>40</w:t>
            </w:r>
          </w:p>
        </w:tc>
        <w:tc>
          <w:tcPr>
            <w:tcW w:w="3544" w:type="dxa"/>
            <w:tcBorders>
              <w:top w:val="single" w:sz="4" w:space="0" w:color="auto"/>
              <w:left w:val="single" w:sz="4" w:space="0" w:color="auto"/>
              <w:bottom w:val="single" w:sz="4" w:space="0" w:color="auto"/>
              <w:right w:val="single" w:sz="4" w:space="0" w:color="auto"/>
            </w:tcBorders>
            <w:vAlign w:val="center"/>
          </w:tcPr>
          <w:p w14:paraId="5D31466D" w14:textId="77777777" w:rsidR="00402A1E" w:rsidRPr="000538A5" w:rsidRDefault="00402A1E" w:rsidP="000221F9">
            <w:pPr>
              <w:rPr>
                <w:sz w:val="14"/>
                <w:szCs w:val="14"/>
              </w:rPr>
            </w:pPr>
            <w:r w:rsidRPr="000538A5">
              <w:rPr>
                <w:rFonts w:eastAsia="Arial" w:cs="Arial"/>
                <w:sz w:val="14"/>
                <w:szCs w:val="14"/>
              </w:rPr>
              <w:t xml:space="preserve">Inovácia </w:t>
            </w:r>
            <w:proofErr w:type="spellStart"/>
            <w:r w:rsidRPr="000538A5">
              <w:rPr>
                <w:rFonts w:eastAsia="Arial" w:cs="Arial"/>
                <w:sz w:val="14"/>
                <w:szCs w:val="14"/>
              </w:rPr>
              <w:t>ESt</w:t>
            </w:r>
            <w:proofErr w:type="spellEnd"/>
            <w:r w:rsidRPr="000538A5">
              <w:rPr>
                <w:rFonts w:eastAsia="Arial" w:cs="Arial"/>
                <w:sz w:val="14"/>
                <w:szCs w:val="14"/>
              </w:rPr>
              <w:t xml:space="preserve"> Bošáca 400 kV - rozdielová ochrana </w:t>
            </w:r>
            <w:proofErr w:type="spellStart"/>
            <w:r w:rsidRPr="000538A5">
              <w:rPr>
                <w:rFonts w:eastAsia="Arial" w:cs="Arial"/>
                <w:sz w:val="14"/>
                <w:szCs w:val="14"/>
              </w:rPr>
              <w:t>prípojníc</w:t>
            </w:r>
            <w:proofErr w:type="spellEnd"/>
            <w:r w:rsidRPr="000538A5">
              <w:rPr>
                <w:rFonts w:eastAsia="Arial" w:cs="Arial"/>
                <w:sz w:val="14"/>
                <w:szCs w:val="14"/>
              </w:rPr>
              <w:t xml:space="preserve"> (ROP) - zdvojenie ROP</w:t>
            </w:r>
          </w:p>
        </w:tc>
        <w:tc>
          <w:tcPr>
            <w:tcW w:w="1134" w:type="dxa"/>
            <w:tcBorders>
              <w:top w:val="single" w:sz="4" w:space="0" w:color="auto"/>
              <w:left w:val="single" w:sz="4" w:space="0" w:color="auto"/>
              <w:bottom w:val="single" w:sz="4" w:space="0" w:color="auto"/>
              <w:right w:val="single" w:sz="4" w:space="0" w:color="auto"/>
            </w:tcBorders>
            <w:vAlign w:val="center"/>
          </w:tcPr>
          <w:p w14:paraId="4667AA2D" w14:textId="77777777" w:rsidR="00402A1E" w:rsidRPr="000538A5" w:rsidRDefault="00402A1E" w:rsidP="000221F9">
            <w:pPr>
              <w:jc w:val="center"/>
              <w:rPr>
                <w:sz w:val="14"/>
                <w:szCs w:val="14"/>
              </w:rPr>
            </w:pPr>
            <w:r w:rsidRPr="000538A5">
              <w:rPr>
                <w:rFonts w:eastAsia="Arial" w:cs="Arial"/>
                <w:sz w:val="14"/>
                <w:szCs w:val="14"/>
              </w:rPr>
              <w:t>2023-12</w:t>
            </w:r>
          </w:p>
        </w:tc>
        <w:tc>
          <w:tcPr>
            <w:tcW w:w="823" w:type="dxa"/>
            <w:tcBorders>
              <w:top w:val="single" w:sz="4" w:space="0" w:color="auto"/>
              <w:left w:val="single" w:sz="4" w:space="0" w:color="auto"/>
              <w:bottom w:val="single" w:sz="4" w:space="0" w:color="auto"/>
              <w:right w:val="single" w:sz="4" w:space="0" w:color="auto"/>
            </w:tcBorders>
            <w:vAlign w:val="center"/>
          </w:tcPr>
          <w:p w14:paraId="11F84D61" w14:textId="77777777" w:rsidR="00402A1E" w:rsidRPr="000538A5" w:rsidRDefault="00402A1E" w:rsidP="000221F9">
            <w:pPr>
              <w:jc w:val="center"/>
              <w:rPr>
                <w:sz w:val="14"/>
                <w:szCs w:val="14"/>
              </w:rPr>
            </w:pPr>
            <w:r w:rsidRPr="000538A5">
              <w:rPr>
                <w:rFonts w:eastAsia="Arial" w:cs="Arial"/>
                <w:sz w:val="14"/>
                <w:szCs w:val="14"/>
              </w:rPr>
              <w:t>2026</w:t>
            </w:r>
          </w:p>
        </w:tc>
        <w:tc>
          <w:tcPr>
            <w:tcW w:w="722" w:type="dxa"/>
            <w:tcBorders>
              <w:top w:val="single" w:sz="4" w:space="0" w:color="auto"/>
              <w:left w:val="single" w:sz="4" w:space="0" w:color="auto"/>
              <w:bottom w:val="single" w:sz="4" w:space="0" w:color="auto"/>
              <w:right w:val="single" w:sz="4" w:space="0" w:color="auto"/>
            </w:tcBorders>
            <w:vAlign w:val="center"/>
          </w:tcPr>
          <w:p w14:paraId="7DBD2B38"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5D301142" w14:textId="77777777" w:rsidR="00402A1E" w:rsidRPr="000538A5" w:rsidRDefault="00402A1E" w:rsidP="000221F9">
            <w:pPr>
              <w:jc w:val="right"/>
              <w:rPr>
                <w:sz w:val="14"/>
                <w:szCs w:val="14"/>
              </w:rPr>
            </w:pPr>
            <w:r w:rsidRPr="000538A5">
              <w:rPr>
                <w:rFonts w:eastAsia="Arial" w:cs="Arial"/>
                <w:sz w:val="14"/>
                <w:szCs w:val="14"/>
              </w:rPr>
              <w:t>0,227</w:t>
            </w:r>
          </w:p>
        </w:tc>
        <w:tc>
          <w:tcPr>
            <w:tcW w:w="1134" w:type="dxa"/>
            <w:tcBorders>
              <w:top w:val="single" w:sz="4" w:space="0" w:color="auto"/>
              <w:left w:val="single" w:sz="4" w:space="0" w:color="auto"/>
              <w:bottom w:val="single" w:sz="4" w:space="0" w:color="auto"/>
              <w:right w:val="single" w:sz="4" w:space="0" w:color="auto"/>
            </w:tcBorders>
            <w:vAlign w:val="center"/>
          </w:tcPr>
          <w:p w14:paraId="1812EC04"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253EDC56"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60D638" w14:textId="77777777" w:rsidR="00402A1E" w:rsidRPr="000538A5" w:rsidRDefault="00402A1E" w:rsidP="000221F9">
            <w:pPr>
              <w:jc w:val="center"/>
              <w:rPr>
                <w:sz w:val="14"/>
                <w:szCs w:val="14"/>
              </w:rPr>
            </w:pPr>
            <w:r w:rsidRPr="000538A5">
              <w:rPr>
                <w:rFonts w:eastAsia="Arial" w:cs="Arial"/>
                <w:color w:val="000000" w:themeColor="text1"/>
                <w:sz w:val="14"/>
                <w:szCs w:val="14"/>
              </w:rPr>
              <w:t>41</w:t>
            </w:r>
          </w:p>
        </w:tc>
        <w:tc>
          <w:tcPr>
            <w:tcW w:w="3544" w:type="dxa"/>
            <w:tcBorders>
              <w:top w:val="single" w:sz="4" w:space="0" w:color="auto"/>
              <w:left w:val="single" w:sz="4" w:space="0" w:color="auto"/>
              <w:bottom w:val="single" w:sz="4" w:space="0" w:color="auto"/>
              <w:right w:val="single" w:sz="4" w:space="0" w:color="auto"/>
            </w:tcBorders>
            <w:vAlign w:val="center"/>
          </w:tcPr>
          <w:p w14:paraId="21071CEE" w14:textId="77777777" w:rsidR="00402A1E" w:rsidRPr="000538A5" w:rsidRDefault="00402A1E" w:rsidP="000221F9">
            <w:pPr>
              <w:rPr>
                <w:sz w:val="14"/>
                <w:szCs w:val="14"/>
              </w:rPr>
            </w:pPr>
            <w:r w:rsidRPr="000538A5">
              <w:rPr>
                <w:rFonts w:eastAsia="Arial" w:cs="Arial"/>
                <w:sz w:val="14"/>
                <w:szCs w:val="14"/>
              </w:rPr>
              <w:t xml:space="preserve">Rekonštrukcia </w:t>
            </w:r>
            <w:proofErr w:type="spellStart"/>
            <w:r w:rsidRPr="000538A5">
              <w:rPr>
                <w:rFonts w:eastAsia="Arial" w:cs="Arial"/>
                <w:sz w:val="14"/>
                <w:szCs w:val="14"/>
              </w:rPr>
              <w:t>ESt</w:t>
            </w:r>
            <w:proofErr w:type="spellEnd"/>
            <w:r w:rsidRPr="000538A5">
              <w:rPr>
                <w:rFonts w:eastAsia="Arial" w:cs="Arial"/>
                <w:sz w:val="14"/>
                <w:szCs w:val="14"/>
              </w:rPr>
              <w:t xml:space="preserve"> Veľké Kapušany </w:t>
            </w:r>
          </w:p>
        </w:tc>
        <w:tc>
          <w:tcPr>
            <w:tcW w:w="1134" w:type="dxa"/>
            <w:tcBorders>
              <w:top w:val="single" w:sz="4" w:space="0" w:color="auto"/>
              <w:left w:val="single" w:sz="4" w:space="0" w:color="auto"/>
              <w:bottom w:val="single" w:sz="4" w:space="0" w:color="auto"/>
              <w:right w:val="single" w:sz="4" w:space="0" w:color="auto"/>
            </w:tcBorders>
            <w:vAlign w:val="center"/>
          </w:tcPr>
          <w:p w14:paraId="28ED903B" w14:textId="77777777" w:rsidR="00402A1E" w:rsidRPr="000538A5" w:rsidRDefault="00402A1E" w:rsidP="000221F9">
            <w:pPr>
              <w:jc w:val="center"/>
              <w:rPr>
                <w:sz w:val="14"/>
                <w:szCs w:val="14"/>
              </w:rPr>
            </w:pPr>
            <w:r w:rsidRPr="000538A5">
              <w:rPr>
                <w:rFonts w:eastAsia="Arial" w:cs="Arial"/>
                <w:sz w:val="14"/>
                <w:szCs w:val="14"/>
              </w:rPr>
              <w:t>2025-3</w:t>
            </w:r>
          </w:p>
        </w:tc>
        <w:tc>
          <w:tcPr>
            <w:tcW w:w="823" w:type="dxa"/>
            <w:tcBorders>
              <w:top w:val="single" w:sz="4" w:space="0" w:color="auto"/>
              <w:left w:val="single" w:sz="4" w:space="0" w:color="auto"/>
              <w:bottom w:val="single" w:sz="4" w:space="0" w:color="auto"/>
              <w:right w:val="single" w:sz="4" w:space="0" w:color="auto"/>
            </w:tcBorders>
            <w:vAlign w:val="center"/>
          </w:tcPr>
          <w:p w14:paraId="3CC302FF" w14:textId="77777777" w:rsidR="00402A1E" w:rsidRPr="000538A5" w:rsidRDefault="00402A1E" w:rsidP="000221F9">
            <w:pPr>
              <w:jc w:val="center"/>
              <w:rPr>
                <w:sz w:val="14"/>
                <w:szCs w:val="14"/>
              </w:rPr>
            </w:pPr>
            <w:r w:rsidRPr="000538A5">
              <w:rPr>
                <w:rFonts w:eastAsia="Arial" w:cs="Arial"/>
                <w:sz w:val="14"/>
                <w:szCs w:val="14"/>
              </w:rPr>
              <w:t>2025</w:t>
            </w:r>
          </w:p>
        </w:tc>
        <w:tc>
          <w:tcPr>
            <w:tcW w:w="722" w:type="dxa"/>
            <w:tcBorders>
              <w:top w:val="single" w:sz="4" w:space="0" w:color="auto"/>
              <w:left w:val="single" w:sz="4" w:space="0" w:color="auto"/>
              <w:bottom w:val="single" w:sz="4" w:space="0" w:color="auto"/>
              <w:right w:val="single" w:sz="4" w:space="0" w:color="auto"/>
            </w:tcBorders>
            <w:vAlign w:val="center"/>
          </w:tcPr>
          <w:p w14:paraId="2056C921" w14:textId="77777777" w:rsidR="00402A1E" w:rsidRPr="000538A5" w:rsidRDefault="00402A1E" w:rsidP="000221F9">
            <w:pPr>
              <w:jc w:val="center"/>
              <w:rPr>
                <w:sz w:val="14"/>
                <w:szCs w:val="14"/>
              </w:rPr>
            </w:pPr>
            <w:r w:rsidRPr="000538A5">
              <w:rPr>
                <w:rFonts w:eastAsia="Arial" w:cs="Arial"/>
                <w:sz w:val="14"/>
                <w:szCs w:val="14"/>
              </w:rPr>
              <w:t>2031</w:t>
            </w:r>
          </w:p>
        </w:tc>
        <w:tc>
          <w:tcPr>
            <w:tcW w:w="1275" w:type="dxa"/>
            <w:tcBorders>
              <w:top w:val="single" w:sz="4" w:space="0" w:color="auto"/>
              <w:left w:val="single" w:sz="4" w:space="0" w:color="auto"/>
              <w:bottom w:val="single" w:sz="4" w:space="0" w:color="auto"/>
              <w:right w:val="single" w:sz="4" w:space="0" w:color="auto"/>
            </w:tcBorders>
            <w:vAlign w:val="center"/>
          </w:tcPr>
          <w:p w14:paraId="3C6EBE52" w14:textId="77777777" w:rsidR="00402A1E" w:rsidRPr="000538A5" w:rsidRDefault="00402A1E" w:rsidP="000221F9">
            <w:pPr>
              <w:jc w:val="right"/>
              <w:rPr>
                <w:sz w:val="14"/>
                <w:szCs w:val="14"/>
              </w:rPr>
            </w:pPr>
            <w:r w:rsidRPr="000538A5">
              <w:rPr>
                <w:rFonts w:eastAsia="Arial" w:cs="Arial"/>
                <w:sz w:val="14"/>
                <w:szCs w:val="14"/>
              </w:rPr>
              <w:t>66,000</w:t>
            </w:r>
          </w:p>
        </w:tc>
        <w:tc>
          <w:tcPr>
            <w:tcW w:w="1134" w:type="dxa"/>
            <w:tcBorders>
              <w:top w:val="single" w:sz="4" w:space="0" w:color="auto"/>
              <w:left w:val="single" w:sz="4" w:space="0" w:color="auto"/>
              <w:bottom w:val="single" w:sz="4" w:space="0" w:color="auto"/>
              <w:right w:val="single" w:sz="4" w:space="0" w:color="auto"/>
            </w:tcBorders>
            <w:vAlign w:val="center"/>
          </w:tcPr>
          <w:p w14:paraId="7F8826A1"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3B29CD5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978DCE" w14:textId="77777777" w:rsidR="00402A1E" w:rsidRPr="000538A5" w:rsidRDefault="00402A1E" w:rsidP="000221F9">
            <w:pPr>
              <w:jc w:val="center"/>
              <w:rPr>
                <w:sz w:val="14"/>
                <w:szCs w:val="14"/>
              </w:rPr>
            </w:pPr>
            <w:r w:rsidRPr="000538A5">
              <w:rPr>
                <w:rFonts w:eastAsia="Arial" w:cs="Arial"/>
                <w:color w:val="000000" w:themeColor="text1"/>
                <w:sz w:val="14"/>
                <w:szCs w:val="14"/>
              </w:rPr>
              <w:t>42</w:t>
            </w:r>
          </w:p>
        </w:tc>
        <w:tc>
          <w:tcPr>
            <w:tcW w:w="3544" w:type="dxa"/>
            <w:tcBorders>
              <w:top w:val="single" w:sz="4" w:space="0" w:color="auto"/>
              <w:left w:val="single" w:sz="4" w:space="0" w:color="auto"/>
              <w:bottom w:val="single" w:sz="4" w:space="0" w:color="auto"/>
              <w:right w:val="single" w:sz="4" w:space="0" w:color="auto"/>
            </w:tcBorders>
            <w:vAlign w:val="center"/>
          </w:tcPr>
          <w:p w14:paraId="0C280B61" w14:textId="77777777" w:rsidR="00402A1E" w:rsidRPr="000538A5" w:rsidRDefault="00402A1E" w:rsidP="000221F9">
            <w:pPr>
              <w:rPr>
                <w:sz w:val="14"/>
                <w:szCs w:val="14"/>
              </w:rPr>
            </w:pPr>
            <w:r w:rsidRPr="000538A5">
              <w:rPr>
                <w:rFonts w:eastAsia="Arial" w:cs="Arial"/>
                <w:sz w:val="14"/>
                <w:szCs w:val="14"/>
              </w:rPr>
              <w:t xml:space="preserve">Rozšírenie R400 kV Lemešany o jedno pole + </w:t>
            </w:r>
            <w:proofErr w:type="spellStart"/>
            <w:r w:rsidRPr="000538A5">
              <w:rPr>
                <w:rFonts w:eastAsia="Arial" w:cs="Arial"/>
                <w:sz w:val="14"/>
                <w:szCs w:val="14"/>
              </w:rPr>
              <w:t>prípojnica</w:t>
            </w:r>
            <w:proofErr w:type="spellEnd"/>
            <w:r w:rsidRPr="000538A5">
              <w:rPr>
                <w:rFonts w:eastAsia="Arial" w:cs="Arial"/>
                <w:sz w:val="14"/>
                <w:szCs w:val="14"/>
              </w:rPr>
              <w:t xml:space="preserve"> W2</w:t>
            </w:r>
          </w:p>
        </w:tc>
        <w:tc>
          <w:tcPr>
            <w:tcW w:w="1134" w:type="dxa"/>
            <w:tcBorders>
              <w:top w:val="single" w:sz="4" w:space="0" w:color="auto"/>
              <w:left w:val="single" w:sz="4" w:space="0" w:color="auto"/>
              <w:bottom w:val="single" w:sz="4" w:space="0" w:color="auto"/>
              <w:right w:val="single" w:sz="4" w:space="0" w:color="auto"/>
            </w:tcBorders>
            <w:vAlign w:val="center"/>
          </w:tcPr>
          <w:p w14:paraId="77493F4F" w14:textId="77777777" w:rsidR="00402A1E" w:rsidRPr="000538A5" w:rsidRDefault="00402A1E" w:rsidP="000221F9">
            <w:pPr>
              <w:jc w:val="center"/>
              <w:rPr>
                <w:sz w:val="14"/>
                <w:szCs w:val="14"/>
              </w:rPr>
            </w:pPr>
            <w:r w:rsidRPr="000538A5">
              <w:rPr>
                <w:rFonts w:eastAsia="Arial" w:cs="Arial"/>
                <w:sz w:val="14"/>
                <w:szCs w:val="14"/>
              </w:rPr>
              <w:t>2025-4</w:t>
            </w:r>
          </w:p>
        </w:tc>
        <w:tc>
          <w:tcPr>
            <w:tcW w:w="823" w:type="dxa"/>
            <w:tcBorders>
              <w:top w:val="single" w:sz="4" w:space="0" w:color="auto"/>
              <w:left w:val="single" w:sz="4" w:space="0" w:color="auto"/>
              <w:bottom w:val="single" w:sz="4" w:space="0" w:color="auto"/>
              <w:right w:val="single" w:sz="4" w:space="0" w:color="auto"/>
            </w:tcBorders>
            <w:vAlign w:val="center"/>
          </w:tcPr>
          <w:p w14:paraId="500EA6F2" w14:textId="77777777" w:rsidR="00402A1E" w:rsidRPr="000538A5" w:rsidRDefault="00402A1E" w:rsidP="000221F9">
            <w:pPr>
              <w:jc w:val="center"/>
              <w:rPr>
                <w:sz w:val="14"/>
                <w:szCs w:val="14"/>
              </w:rPr>
            </w:pPr>
            <w:r w:rsidRPr="000538A5">
              <w:rPr>
                <w:rFonts w:eastAsia="Arial" w:cs="Arial"/>
                <w:sz w:val="14"/>
                <w:szCs w:val="14"/>
              </w:rPr>
              <w:t>2029</w:t>
            </w:r>
          </w:p>
        </w:tc>
        <w:tc>
          <w:tcPr>
            <w:tcW w:w="722" w:type="dxa"/>
            <w:tcBorders>
              <w:top w:val="single" w:sz="4" w:space="0" w:color="auto"/>
              <w:left w:val="single" w:sz="4" w:space="0" w:color="auto"/>
              <w:bottom w:val="single" w:sz="4" w:space="0" w:color="auto"/>
              <w:right w:val="single" w:sz="4" w:space="0" w:color="auto"/>
            </w:tcBorders>
            <w:vAlign w:val="center"/>
          </w:tcPr>
          <w:p w14:paraId="5D276575" w14:textId="77777777" w:rsidR="00402A1E" w:rsidRPr="000538A5" w:rsidRDefault="00402A1E" w:rsidP="000221F9">
            <w:pPr>
              <w:jc w:val="center"/>
              <w:rPr>
                <w:sz w:val="14"/>
                <w:szCs w:val="14"/>
              </w:rPr>
            </w:pPr>
            <w:r w:rsidRPr="000538A5">
              <w:rPr>
                <w:rFonts w:eastAsia="Arial" w:cs="Arial"/>
                <w:sz w:val="14"/>
                <w:szCs w:val="14"/>
              </w:rPr>
              <w:t>2032</w:t>
            </w:r>
          </w:p>
        </w:tc>
        <w:tc>
          <w:tcPr>
            <w:tcW w:w="1275" w:type="dxa"/>
            <w:tcBorders>
              <w:top w:val="single" w:sz="4" w:space="0" w:color="auto"/>
              <w:left w:val="single" w:sz="4" w:space="0" w:color="auto"/>
              <w:bottom w:val="single" w:sz="4" w:space="0" w:color="auto"/>
              <w:right w:val="single" w:sz="4" w:space="0" w:color="auto"/>
            </w:tcBorders>
            <w:vAlign w:val="center"/>
          </w:tcPr>
          <w:p w14:paraId="4B6C27A6" w14:textId="77777777" w:rsidR="00402A1E" w:rsidRPr="000538A5" w:rsidRDefault="00402A1E" w:rsidP="000221F9">
            <w:pPr>
              <w:jc w:val="right"/>
              <w:rPr>
                <w:sz w:val="14"/>
                <w:szCs w:val="14"/>
              </w:rPr>
            </w:pPr>
            <w:r w:rsidRPr="000538A5">
              <w:rPr>
                <w:rFonts w:eastAsia="Arial" w:cs="Arial"/>
                <w:sz w:val="14"/>
                <w:szCs w:val="14"/>
              </w:rPr>
              <w:t>7,960</w:t>
            </w:r>
          </w:p>
        </w:tc>
        <w:tc>
          <w:tcPr>
            <w:tcW w:w="1134" w:type="dxa"/>
            <w:tcBorders>
              <w:top w:val="single" w:sz="4" w:space="0" w:color="auto"/>
              <w:left w:val="single" w:sz="4" w:space="0" w:color="auto"/>
              <w:bottom w:val="single" w:sz="4" w:space="0" w:color="auto"/>
              <w:right w:val="single" w:sz="4" w:space="0" w:color="auto"/>
            </w:tcBorders>
            <w:vAlign w:val="center"/>
          </w:tcPr>
          <w:p w14:paraId="0F39E599"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45EEFA98"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B74345" w14:textId="77777777" w:rsidR="00402A1E" w:rsidRPr="000538A5" w:rsidRDefault="00402A1E" w:rsidP="000221F9">
            <w:pPr>
              <w:jc w:val="center"/>
              <w:rPr>
                <w:sz w:val="14"/>
                <w:szCs w:val="14"/>
              </w:rPr>
            </w:pPr>
            <w:r w:rsidRPr="000538A5">
              <w:rPr>
                <w:rFonts w:eastAsia="Arial" w:cs="Arial"/>
                <w:color w:val="000000" w:themeColor="text1"/>
                <w:sz w:val="14"/>
                <w:szCs w:val="14"/>
              </w:rPr>
              <w:t>43</w:t>
            </w:r>
          </w:p>
        </w:tc>
        <w:tc>
          <w:tcPr>
            <w:tcW w:w="3544" w:type="dxa"/>
            <w:tcBorders>
              <w:top w:val="single" w:sz="4" w:space="0" w:color="auto"/>
              <w:left w:val="single" w:sz="4" w:space="0" w:color="auto"/>
              <w:bottom w:val="single" w:sz="4" w:space="0" w:color="auto"/>
              <w:right w:val="single" w:sz="4" w:space="0" w:color="auto"/>
            </w:tcBorders>
            <w:vAlign w:val="center"/>
          </w:tcPr>
          <w:p w14:paraId="0A9C7E8B" w14:textId="77777777" w:rsidR="00402A1E" w:rsidRPr="000538A5" w:rsidRDefault="00402A1E" w:rsidP="000221F9">
            <w:pPr>
              <w:rPr>
                <w:sz w:val="14"/>
                <w:szCs w:val="14"/>
              </w:rPr>
            </w:pPr>
            <w:r w:rsidRPr="000538A5">
              <w:rPr>
                <w:rFonts w:eastAsia="Arial" w:cs="Arial"/>
                <w:sz w:val="14"/>
                <w:szCs w:val="14"/>
              </w:rPr>
              <w:t>Dodávka kompenzačných tlmiviek (výmena Rimavská Sobota a Stupava)</w:t>
            </w:r>
          </w:p>
        </w:tc>
        <w:tc>
          <w:tcPr>
            <w:tcW w:w="1134" w:type="dxa"/>
            <w:tcBorders>
              <w:top w:val="single" w:sz="4" w:space="0" w:color="auto"/>
              <w:left w:val="single" w:sz="4" w:space="0" w:color="auto"/>
              <w:bottom w:val="single" w:sz="4" w:space="0" w:color="auto"/>
              <w:right w:val="single" w:sz="4" w:space="0" w:color="auto"/>
            </w:tcBorders>
            <w:vAlign w:val="center"/>
          </w:tcPr>
          <w:p w14:paraId="30AF511F" w14:textId="77777777" w:rsidR="00402A1E" w:rsidRPr="000538A5" w:rsidRDefault="00402A1E" w:rsidP="000221F9">
            <w:pPr>
              <w:jc w:val="center"/>
              <w:rPr>
                <w:sz w:val="14"/>
                <w:szCs w:val="14"/>
              </w:rPr>
            </w:pPr>
            <w:r w:rsidRPr="000538A5">
              <w:rPr>
                <w:rFonts w:eastAsia="Arial" w:cs="Arial"/>
                <w:sz w:val="14"/>
                <w:szCs w:val="14"/>
              </w:rPr>
              <w:t>2025-16</w:t>
            </w:r>
          </w:p>
        </w:tc>
        <w:tc>
          <w:tcPr>
            <w:tcW w:w="823" w:type="dxa"/>
            <w:tcBorders>
              <w:top w:val="single" w:sz="4" w:space="0" w:color="auto"/>
              <w:left w:val="single" w:sz="4" w:space="0" w:color="auto"/>
              <w:bottom w:val="single" w:sz="4" w:space="0" w:color="auto"/>
              <w:right w:val="single" w:sz="4" w:space="0" w:color="auto"/>
            </w:tcBorders>
            <w:vAlign w:val="center"/>
          </w:tcPr>
          <w:p w14:paraId="50C7D5B2" w14:textId="77777777" w:rsidR="00402A1E" w:rsidRPr="000538A5" w:rsidRDefault="00402A1E" w:rsidP="000221F9">
            <w:pPr>
              <w:jc w:val="center"/>
              <w:rPr>
                <w:sz w:val="14"/>
                <w:szCs w:val="14"/>
              </w:rPr>
            </w:pPr>
            <w:r w:rsidRPr="000538A5">
              <w:rPr>
                <w:rFonts w:eastAsia="Arial" w:cs="Arial"/>
                <w:sz w:val="14"/>
                <w:szCs w:val="14"/>
              </w:rPr>
              <w:t>2025</w:t>
            </w:r>
          </w:p>
        </w:tc>
        <w:tc>
          <w:tcPr>
            <w:tcW w:w="722" w:type="dxa"/>
            <w:tcBorders>
              <w:top w:val="single" w:sz="4" w:space="0" w:color="auto"/>
              <w:left w:val="single" w:sz="4" w:space="0" w:color="auto"/>
              <w:bottom w:val="single" w:sz="4" w:space="0" w:color="auto"/>
              <w:right w:val="single" w:sz="4" w:space="0" w:color="auto"/>
            </w:tcBorders>
            <w:vAlign w:val="center"/>
          </w:tcPr>
          <w:p w14:paraId="1D5DF9CA"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394471FB" w14:textId="77777777" w:rsidR="00402A1E" w:rsidRPr="000538A5" w:rsidRDefault="00402A1E" w:rsidP="000221F9">
            <w:pPr>
              <w:jc w:val="right"/>
              <w:rPr>
                <w:sz w:val="14"/>
                <w:szCs w:val="14"/>
              </w:rPr>
            </w:pPr>
            <w:r w:rsidRPr="000538A5">
              <w:rPr>
                <w:rFonts w:eastAsia="Arial" w:cs="Arial"/>
                <w:sz w:val="14"/>
                <w:szCs w:val="14"/>
              </w:rPr>
              <w:t>1,268</w:t>
            </w:r>
          </w:p>
        </w:tc>
        <w:tc>
          <w:tcPr>
            <w:tcW w:w="1134" w:type="dxa"/>
            <w:tcBorders>
              <w:top w:val="single" w:sz="4" w:space="0" w:color="auto"/>
              <w:left w:val="single" w:sz="4" w:space="0" w:color="auto"/>
              <w:bottom w:val="single" w:sz="4" w:space="0" w:color="auto"/>
              <w:right w:val="single" w:sz="4" w:space="0" w:color="auto"/>
            </w:tcBorders>
            <w:vAlign w:val="center"/>
          </w:tcPr>
          <w:p w14:paraId="11D57B7C"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4970D339"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C107C0C" w14:textId="77777777" w:rsidR="00402A1E" w:rsidRPr="000538A5" w:rsidRDefault="00402A1E" w:rsidP="000221F9">
            <w:pPr>
              <w:jc w:val="center"/>
              <w:rPr>
                <w:sz w:val="14"/>
                <w:szCs w:val="14"/>
              </w:rPr>
            </w:pPr>
            <w:r w:rsidRPr="000538A5">
              <w:rPr>
                <w:rFonts w:eastAsia="Arial" w:cs="Arial"/>
                <w:color w:val="000000" w:themeColor="text1"/>
                <w:sz w:val="14"/>
                <w:szCs w:val="14"/>
              </w:rPr>
              <w:t>44</w:t>
            </w:r>
          </w:p>
        </w:tc>
        <w:tc>
          <w:tcPr>
            <w:tcW w:w="3544" w:type="dxa"/>
            <w:tcBorders>
              <w:top w:val="single" w:sz="4" w:space="0" w:color="auto"/>
              <w:left w:val="single" w:sz="4" w:space="0" w:color="auto"/>
              <w:bottom w:val="single" w:sz="4" w:space="0" w:color="auto"/>
              <w:right w:val="single" w:sz="4" w:space="0" w:color="auto"/>
            </w:tcBorders>
            <w:vAlign w:val="center"/>
          </w:tcPr>
          <w:p w14:paraId="1F73C89B" w14:textId="77777777" w:rsidR="00402A1E" w:rsidRPr="000538A5" w:rsidRDefault="00402A1E" w:rsidP="000221F9">
            <w:pPr>
              <w:rPr>
                <w:sz w:val="14"/>
                <w:szCs w:val="14"/>
              </w:rPr>
            </w:pPr>
            <w:r w:rsidRPr="000538A5">
              <w:rPr>
                <w:rFonts w:eastAsia="Arial" w:cs="Arial"/>
                <w:sz w:val="14"/>
                <w:szCs w:val="14"/>
              </w:rPr>
              <w:t>Výmena PTP Veľký Ďur (50kA)</w:t>
            </w:r>
          </w:p>
        </w:tc>
        <w:tc>
          <w:tcPr>
            <w:tcW w:w="1134" w:type="dxa"/>
            <w:tcBorders>
              <w:top w:val="single" w:sz="4" w:space="0" w:color="auto"/>
              <w:left w:val="single" w:sz="4" w:space="0" w:color="auto"/>
              <w:bottom w:val="single" w:sz="4" w:space="0" w:color="auto"/>
              <w:right w:val="single" w:sz="4" w:space="0" w:color="auto"/>
            </w:tcBorders>
            <w:vAlign w:val="center"/>
          </w:tcPr>
          <w:p w14:paraId="37E399AE" w14:textId="77777777" w:rsidR="00402A1E" w:rsidRPr="000538A5" w:rsidRDefault="00402A1E" w:rsidP="000221F9">
            <w:pPr>
              <w:jc w:val="center"/>
              <w:rPr>
                <w:sz w:val="14"/>
                <w:szCs w:val="14"/>
              </w:rPr>
            </w:pPr>
            <w:r w:rsidRPr="000538A5">
              <w:rPr>
                <w:rFonts w:eastAsia="Arial" w:cs="Arial"/>
                <w:sz w:val="14"/>
                <w:szCs w:val="14"/>
              </w:rPr>
              <w:t>2025-17</w:t>
            </w:r>
          </w:p>
        </w:tc>
        <w:tc>
          <w:tcPr>
            <w:tcW w:w="823" w:type="dxa"/>
            <w:tcBorders>
              <w:top w:val="single" w:sz="4" w:space="0" w:color="auto"/>
              <w:left w:val="single" w:sz="4" w:space="0" w:color="auto"/>
              <w:bottom w:val="single" w:sz="4" w:space="0" w:color="auto"/>
              <w:right w:val="single" w:sz="4" w:space="0" w:color="auto"/>
            </w:tcBorders>
            <w:vAlign w:val="center"/>
          </w:tcPr>
          <w:p w14:paraId="318B8AF8" w14:textId="77777777" w:rsidR="00402A1E" w:rsidRPr="000538A5" w:rsidRDefault="00402A1E" w:rsidP="000221F9">
            <w:pPr>
              <w:jc w:val="center"/>
              <w:rPr>
                <w:sz w:val="14"/>
                <w:szCs w:val="14"/>
              </w:rPr>
            </w:pPr>
            <w:r w:rsidRPr="000538A5">
              <w:rPr>
                <w:rFonts w:eastAsia="Arial" w:cs="Arial"/>
                <w:sz w:val="14"/>
                <w:szCs w:val="14"/>
              </w:rPr>
              <w:t>2025</w:t>
            </w:r>
          </w:p>
        </w:tc>
        <w:tc>
          <w:tcPr>
            <w:tcW w:w="722" w:type="dxa"/>
            <w:tcBorders>
              <w:top w:val="single" w:sz="4" w:space="0" w:color="auto"/>
              <w:left w:val="single" w:sz="4" w:space="0" w:color="auto"/>
              <w:bottom w:val="single" w:sz="4" w:space="0" w:color="auto"/>
              <w:right w:val="single" w:sz="4" w:space="0" w:color="auto"/>
            </w:tcBorders>
            <w:vAlign w:val="center"/>
          </w:tcPr>
          <w:p w14:paraId="515F0F01" w14:textId="77777777" w:rsidR="00402A1E" w:rsidRPr="000538A5" w:rsidRDefault="00402A1E" w:rsidP="000221F9">
            <w:pPr>
              <w:jc w:val="center"/>
              <w:rPr>
                <w:sz w:val="14"/>
                <w:szCs w:val="14"/>
              </w:rPr>
            </w:pPr>
            <w:r w:rsidRPr="000538A5">
              <w:rPr>
                <w:rFonts w:eastAsia="Arial" w:cs="Arial"/>
                <w:sz w:val="14"/>
                <w:szCs w:val="14"/>
              </w:rPr>
              <w:t>2025</w:t>
            </w:r>
          </w:p>
        </w:tc>
        <w:tc>
          <w:tcPr>
            <w:tcW w:w="1275" w:type="dxa"/>
            <w:tcBorders>
              <w:top w:val="single" w:sz="4" w:space="0" w:color="auto"/>
              <w:left w:val="single" w:sz="4" w:space="0" w:color="auto"/>
              <w:bottom w:val="single" w:sz="4" w:space="0" w:color="auto"/>
              <w:right w:val="single" w:sz="4" w:space="0" w:color="auto"/>
            </w:tcBorders>
            <w:vAlign w:val="center"/>
          </w:tcPr>
          <w:p w14:paraId="46CF7B12" w14:textId="77777777" w:rsidR="00402A1E" w:rsidRPr="000538A5" w:rsidRDefault="00402A1E" w:rsidP="000221F9">
            <w:pPr>
              <w:jc w:val="right"/>
              <w:rPr>
                <w:sz w:val="14"/>
                <w:szCs w:val="14"/>
              </w:rPr>
            </w:pPr>
            <w:r w:rsidRPr="000538A5">
              <w:rPr>
                <w:rFonts w:eastAsia="Arial" w:cs="Arial"/>
                <w:sz w:val="14"/>
                <w:szCs w:val="14"/>
              </w:rPr>
              <w:t>0,800</w:t>
            </w:r>
          </w:p>
        </w:tc>
        <w:tc>
          <w:tcPr>
            <w:tcW w:w="1134" w:type="dxa"/>
            <w:tcBorders>
              <w:top w:val="single" w:sz="4" w:space="0" w:color="auto"/>
              <w:left w:val="single" w:sz="4" w:space="0" w:color="auto"/>
              <w:bottom w:val="single" w:sz="4" w:space="0" w:color="auto"/>
              <w:right w:val="single" w:sz="4" w:space="0" w:color="auto"/>
            </w:tcBorders>
            <w:vAlign w:val="center"/>
          </w:tcPr>
          <w:p w14:paraId="20B135FC"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02C60D15" w14:textId="77777777" w:rsidTr="00552E26">
        <w:trPr>
          <w:trHeight w:val="255"/>
        </w:trPr>
        <w:tc>
          <w:tcPr>
            <w:tcW w:w="4106" w:type="dxa"/>
            <w:gridSpan w:val="2"/>
            <w:tcBorders>
              <w:top w:val="single" w:sz="4" w:space="0" w:color="auto"/>
              <w:left w:val="single" w:sz="4" w:space="0" w:color="auto"/>
              <w:bottom w:val="single" w:sz="4" w:space="0" w:color="auto"/>
              <w:right w:val="nil"/>
            </w:tcBorders>
            <w:shd w:val="clear" w:color="auto" w:fill="F3F2C0"/>
            <w:vAlign w:val="center"/>
          </w:tcPr>
          <w:p w14:paraId="086400E9" w14:textId="77777777" w:rsidR="00402A1E" w:rsidRPr="000538A5" w:rsidRDefault="00402A1E" w:rsidP="000221F9">
            <w:pPr>
              <w:rPr>
                <w:sz w:val="14"/>
                <w:szCs w:val="14"/>
              </w:rPr>
            </w:pPr>
            <w:r w:rsidRPr="000538A5">
              <w:rPr>
                <w:rFonts w:eastAsia="Arial" w:cs="Arial"/>
                <w:color w:val="000000" w:themeColor="text1"/>
                <w:sz w:val="14"/>
                <w:szCs w:val="14"/>
              </w:rPr>
              <w:t>Elektrické stanice - diaľkové riadenie a transformácia PS/DS</w:t>
            </w:r>
          </w:p>
        </w:tc>
        <w:tc>
          <w:tcPr>
            <w:tcW w:w="1134" w:type="dxa"/>
            <w:tcBorders>
              <w:top w:val="single" w:sz="4" w:space="0" w:color="auto"/>
              <w:left w:val="nil"/>
              <w:bottom w:val="single" w:sz="4" w:space="0" w:color="auto"/>
              <w:right w:val="nil"/>
            </w:tcBorders>
            <w:shd w:val="clear" w:color="auto" w:fill="F3F2C0"/>
            <w:vAlign w:val="center"/>
          </w:tcPr>
          <w:p w14:paraId="7F839DE4"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823" w:type="dxa"/>
            <w:tcBorders>
              <w:top w:val="single" w:sz="4" w:space="0" w:color="auto"/>
              <w:left w:val="nil"/>
              <w:bottom w:val="single" w:sz="4" w:space="0" w:color="auto"/>
              <w:right w:val="nil"/>
            </w:tcBorders>
            <w:shd w:val="clear" w:color="auto" w:fill="F3F2C0"/>
            <w:vAlign w:val="center"/>
          </w:tcPr>
          <w:p w14:paraId="774D3D52"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722" w:type="dxa"/>
            <w:tcBorders>
              <w:top w:val="single" w:sz="4" w:space="0" w:color="auto"/>
              <w:left w:val="nil"/>
              <w:bottom w:val="single" w:sz="4" w:space="0" w:color="auto"/>
              <w:right w:val="nil"/>
            </w:tcBorders>
            <w:shd w:val="clear" w:color="auto" w:fill="F3F2C0"/>
            <w:vAlign w:val="center"/>
          </w:tcPr>
          <w:p w14:paraId="6936589D"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1275" w:type="dxa"/>
            <w:tcBorders>
              <w:top w:val="single" w:sz="4" w:space="0" w:color="auto"/>
              <w:left w:val="nil"/>
              <w:bottom w:val="single" w:sz="4" w:space="0" w:color="auto"/>
              <w:right w:val="nil"/>
            </w:tcBorders>
            <w:shd w:val="clear" w:color="auto" w:fill="F3F2C0"/>
            <w:vAlign w:val="center"/>
          </w:tcPr>
          <w:p w14:paraId="64F2798A"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1134" w:type="dxa"/>
            <w:tcBorders>
              <w:top w:val="single" w:sz="4" w:space="0" w:color="auto"/>
              <w:left w:val="nil"/>
              <w:bottom w:val="single" w:sz="4" w:space="0" w:color="auto"/>
              <w:right w:val="single" w:sz="4" w:space="0" w:color="auto"/>
            </w:tcBorders>
            <w:shd w:val="clear" w:color="auto" w:fill="F3F2C0"/>
            <w:vAlign w:val="center"/>
          </w:tcPr>
          <w:p w14:paraId="452DA2A9"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63B7A51A"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02F09063" w14:textId="77777777" w:rsidR="00402A1E" w:rsidRPr="000538A5" w:rsidRDefault="00402A1E" w:rsidP="000221F9">
            <w:pPr>
              <w:jc w:val="center"/>
              <w:rPr>
                <w:sz w:val="14"/>
                <w:szCs w:val="14"/>
              </w:rPr>
            </w:pPr>
            <w:r w:rsidRPr="000538A5">
              <w:rPr>
                <w:rFonts w:eastAsia="Arial" w:cs="Arial"/>
                <w:color w:val="000000" w:themeColor="text1"/>
                <w:sz w:val="14"/>
                <w:szCs w:val="14"/>
              </w:rPr>
              <w:t>45</w:t>
            </w:r>
          </w:p>
        </w:tc>
        <w:tc>
          <w:tcPr>
            <w:tcW w:w="3544" w:type="dxa"/>
            <w:tcBorders>
              <w:top w:val="nil"/>
              <w:left w:val="single" w:sz="4" w:space="0" w:color="auto"/>
              <w:bottom w:val="single" w:sz="4" w:space="0" w:color="auto"/>
              <w:right w:val="single" w:sz="4" w:space="0" w:color="auto"/>
            </w:tcBorders>
            <w:vAlign w:val="center"/>
          </w:tcPr>
          <w:p w14:paraId="61DFCA75" w14:textId="77777777" w:rsidR="00402A1E" w:rsidRPr="000538A5" w:rsidRDefault="00402A1E" w:rsidP="000221F9">
            <w:pPr>
              <w:rPr>
                <w:sz w:val="14"/>
                <w:szCs w:val="14"/>
              </w:rPr>
            </w:pPr>
            <w:r w:rsidRPr="000538A5">
              <w:rPr>
                <w:rFonts w:eastAsia="Arial" w:cs="Arial"/>
                <w:sz w:val="14"/>
                <w:szCs w:val="14"/>
              </w:rPr>
              <w:t xml:space="preserve">Výmena transformátora T401 a kompenzačné tlmivky v </w:t>
            </w:r>
            <w:proofErr w:type="spellStart"/>
            <w:r w:rsidRPr="000538A5">
              <w:rPr>
                <w:rFonts w:eastAsia="Arial" w:cs="Arial"/>
                <w:sz w:val="14"/>
                <w:szCs w:val="14"/>
              </w:rPr>
              <w:t>ESt</w:t>
            </w:r>
            <w:proofErr w:type="spellEnd"/>
            <w:r w:rsidRPr="000538A5">
              <w:rPr>
                <w:rFonts w:eastAsia="Arial" w:cs="Arial"/>
                <w:sz w:val="14"/>
                <w:szCs w:val="14"/>
              </w:rPr>
              <w:t xml:space="preserve"> Varín </w:t>
            </w:r>
          </w:p>
        </w:tc>
        <w:tc>
          <w:tcPr>
            <w:tcW w:w="1134" w:type="dxa"/>
            <w:tcBorders>
              <w:top w:val="single" w:sz="4" w:space="0" w:color="auto"/>
              <w:left w:val="single" w:sz="4" w:space="0" w:color="auto"/>
              <w:bottom w:val="single" w:sz="4" w:space="0" w:color="auto"/>
              <w:right w:val="single" w:sz="4" w:space="0" w:color="auto"/>
            </w:tcBorders>
            <w:vAlign w:val="center"/>
          </w:tcPr>
          <w:p w14:paraId="6166C696" w14:textId="77777777" w:rsidR="00402A1E" w:rsidRPr="000538A5" w:rsidRDefault="00402A1E" w:rsidP="000221F9">
            <w:pPr>
              <w:jc w:val="center"/>
              <w:rPr>
                <w:sz w:val="14"/>
                <w:szCs w:val="14"/>
              </w:rPr>
            </w:pPr>
            <w:r w:rsidRPr="000538A5">
              <w:rPr>
                <w:rFonts w:eastAsia="Arial" w:cs="Arial"/>
                <w:sz w:val="14"/>
                <w:szCs w:val="14"/>
              </w:rPr>
              <w:t>2013-27</w:t>
            </w:r>
          </w:p>
        </w:tc>
        <w:tc>
          <w:tcPr>
            <w:tcW w:w="823" w:type="dxa"/>
            <w:tcBorders>
              <w:top w:val="single" w:sz="4" w:space="0" w:color="auto"/>
              <w:left w:val="single" w:sz="4" w:space="0" w:color="auto"/>
              <w:bottom w:val="single" w:sz="4" w:space="0" w:color="auto"/>
              <w:right w:val="single" w:sz="4" w:space="0" w:color="auto"/>
            </w:tcBorders>
            <w:vAlign w:val="center"/>
          </w:tcPr>
          <w:p w14:paraId="3EDD43C1" w14:textId="77777777" w:rsidR="00402A1E" w:rsidRPr="000538A5" w:rsidRDefault="00402A1E" w:rsidP="000221F9">
            <w:pPr>
              <w:jc w:val="center"/>
              <w:rPr>
                <w:sz w:val="14"/>
                <w:szCs w:val="14"/>
              </w:rPr>
            </w:pPr>
            <w:r w:rsidRPr="000538A5">
              <w:rPr>
                <w:rFonts w:eastAsia="Arial" w:cs="Arial"/>
                <w:sz w:val="14"/>
                <w:szCs w:val="14"/>
              </w:rPr>
              <w:t>2012</w:t>
            </w:r>
          </w:p>
        </w:tc>
        <w:tc>
          <w:tcPr>
            <w:tcW w:w="722" w:type="dxa"/>
            <w:tcBorders>
              <w:top w:val="single" w:sz="4" w:space="0" w:color="auto"/>
              <w:left w:val="single" w:sz="4" w:space="0" w:color="auto"/>
              <w:bottom w:val="single" w:sz="4" w:space="0" w:color="auto"/>
              <w:right w:val="single" w:sz="4" w:space="0" w:color="auto"/>
            </w:tcBorders>
            <w:vAlign w:val="center"/>
          </w:tcPr>
          <w:p w14:paraId="497D2618"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612B3E88" w14:textId="77777777" w:rsidR="00402A1E" w:rsidRPr="000538A5" w:rsidRDefault="00402A1E" w:rsidP="000221F9">
            <w:pPr>
              <w:jc w:val="right"/>
              <w:rPr>
                <w:sz w:val="14"/>
                <w:szCs w:val="14"/>
              </w:rPr>
            </w:pPr>
            <w:r w:rsidRPr="000538A5">
              <w:rPr>
                <w:rFonts w:eastAsia="Arial" w:cs="Arial"/>
                <w:sz w:val="14"/>
                <w:szCs w:val="14"/>
              </w:rPr>
              <w:t>10,371</w:t>
            </w:r>
          </w:p>
        </w:tc>
        <w:tc>
          <w:tcPr>
            <w:tcW w:w="1134" w:type="dxa"/>
            <w:tcBorders>
              <w:top w:val="single" w:sz="4" w:space="0" w:color="auto"/>
              <w:left w:val="single" w:sz="4" w:space="0" w:color="auto"/>
              <w:bottom w:val="single" w:sz="4" w:space="0" w:color="auto"/>
              <w:right w:val="single" w:sz="4" w:space="0" w:color="auto"/>
            </w:tcBorders>
            <w:vAlign w:val="center"/>
          </w:tcPr>
          <w:p w14:paraId="530AE31D"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31261F53"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1745C0EC" w14:textId="77777777" w:rsidR="00402A1E" w:rsidRPr="000538A5" w:rsidRDefault="00402A1E" w:rsidP="000221F9">
            <w:pPr>
              <w:jc w:val="center"/>
              <w:rPr>
                <w:sz w:val="14"/>
                <w:szCs w:val="14"/>
              </w:rPr>
            </w:pPr>
            <w:r w:rsidRPr="000538A5">
              <w:rPr>
                <w:rFonts w:eastAsia="Arial" w:cs="Arial"/>
                <w:color w:val="000000" w:themeColor="text1"/>
                <w:sz w:val="14"/>
                <w:szCs w:val="14"/>
              </w:rPr>
              <w:t>46</w:t>
            </w:r>
          </w:p>
        </w:tc>
        <w:tc>
          <w:tcPr>
            <w:tcW w:w="3544" w:type="dxa"/>
            <w:tcBorders>
              <w:top w:val="single" w:sz="4" w:space="0" w:color="auto"/>
              <w:left w:val="single" w:sz="4" w:space="0" w:color="auto"/>
              <w:bottom w:val="single" w:sz="4" w:space="0" w:color="auto"/>
              <w:right w:val="single" w:sz="4" w:space="0" w:color="auto"/>
            </w:tcBorders>
            <w:vAlign w:val="center"/>
          </w:tcPr>
          <w:p w14:paraId="6A06D57B" w14:textId="77777777" w:rsidR="00402A1E" w:rsidRPr="000538A5" w:rsidRDefault="00402A1E" w:rsidP="000221F9">
            <w:pPr>
              <w:rPr>
                <w:sz w:val="14"/>
                <w:szCs w:val="14"/>
              </w:rPr>
            </w:pPr>
            <w:r w:rsidRPr="000538A5">
              <w:rPr>
                <w:rFonts w:eastAsia="Arial" w:cs="Arial"/>
                <w:sz w:val="14"/>
                <w:szCs w:val="14"/>
              </w:rPr>
              <w:t>Výmena transformátora T401 v TR Stupava</w:t>
            </w:r>
          </w:p>
        </w:tc>
        <w:tc>
          <w:tcPr>
            <w:tcW w:w="1134" w:type="dxa"/>
            <w:tcBorders>
              <w:top w:val="single" w:sz="4" w:space="0" w:color="auto"/>
              <w:left w:val="single" w:sz="4" w:space="0" w:color="auto"/>
              <w:bottom w:val="single" w:sz="4" w:space="0" w:color="auto"/>
              <w:right w:val="single" w:sz="4" w:space="0" w:color="auto"/>
            </w:tcBorders>
            <w:vAlign w:val="center"/>
          </w:tcPr>
          <w:p w14:paraId="2338AEEB" w14:textId="77777777" w:rsidR="00402A1E" w:rsidRPr="000538A5" w:rsidRDefault="00402A1E" w:rsidP="000221F9">
            <w:pPr>
              <w:jc w:val="center"/>
              <w:rPr>
                <w:sz w:val="14"/>
                <w:szCs w:val="14"/>
              </w:rPr>
            </w:pPr>
            <w:r w:rsidRPr="000538A5">
              <w:rPr>
                <w:rFonts w:eastAsia="Arial" w:cs="Arial"/>
                <w:sz w:val="14"/>
                <w:szCs w:val="14"/>
              </w:rPr>
              <w:t>2013-32</w:t>
            </w:r>
          </w:p>
        </w:tc>
        <w:tc>
          <w:tcPr>
            <w:tcW w:w="823" w:type="dxa"/>
            <w:tcBorders>
              <w:top w:val="single" w:sz="4" w:space="0" w:color="auto"/>
              <w:left w:val="single" w:sz="4" w:space="0" w:color="auto"/>
              <w:bottom w:val="single" w:sz="4" w:space="0" w:color="auto"/>
              <w:right w:val="single" w:sz="4" w:space="0" w:color="auto"/>
            </w:tcBorders>
            <w:vAlign w:val="center"/>
          </w:tcPr>
          <w:p w14:paraId="509B420A" w14:textId="77777777" w:rsidR="00402A1E" w:rsidRPr="000538A5" w:rsidRDefault="00402A1E" w:rsidP="000221F9">
            <w:pPr>
              <w:jc w:val="center"/>
              <w:rPr>
                <w:sz w:val="14"/>
                <w:szCs w:val="14"/>
              </w:rPr>
            </w:pPr>
            <w:r w:rsidRPr="000538A5">
              <w:rPr>
                <w:rFonts w:eastAsia="Arial" w:cs="Arial"/>
                <w:sz w:val="14"/>
                <w:szCs w:val="14"/>
              </w:rPr>
              <w:t>2021</w:t>
            </w:r>
          </w:p>
        </w:tc>
        <w:tc>
          <w:tcPr>
            <w:tcW w:w="722" w:type="dxa"/>
            <w:tcBorders>
              <w:top w:val="single" w:sz="4" w:space="0" w:color="auto"/>
              <w:left w:val="single" w:sz="4" w:space="0" w:color="auto"/>
              <w:bottom w:val="single" w:sz="4" w:space="0" w:color="auto"/>
              <w:right w:val="single" w:sz="4" w:space="0" w:color="auto"/>
            </w:tcBorders>
            <w:vAlign w:val="center"/>
          </w:tcPr>
          <w:p w14:paraId="6F415D36"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39A1C9D1" w14:textId="77777777" w:rsidR="00402A1E" w:rsidRPr="000538A5" w:rsidRDefault="00402A1E" w:rsidP="000221F9">
            <w:pPr>
              <w:jc w:val="right"/>
              <w:rPr>
                <w:sz w:val="14"/>
                <w:szCs w:val="14"/>
              </w:rPr>
            </w:pPr>
            <w:r w:rsidRPr="000538A5">
              <w:rPr>
                <w:rFonts w:eastAsia="Arial" w:cs="Arial"/>
                <w:sz w:val="14"/>
                <w:szCs w:val="14"/>
              </w:rPr>
              <w:t>10,168</w:t>
            </w:r>
          </w:p>
        </w:tc>
        <w:tc>
          <w:tcPr>
            <w:tcW w:w="1134" w:type="dxa"/>
            <w:tcBorders>
              <w:top w:val="single" w:sz="4" w:space="0" w:color="auto"/>
              <w:left w:val="single" w:sz="4" w:space="0" w:color="auto"/>
              <w:bottom w:val="single" w:sz="4" w:space="0" w:color="auto"/>
              <w:right w:val="single" w:sz="4" w:space="0" w:color="auto"/>
            </w:tcBorders>
            <w:vAlign w:val="center"/>
          </w:tcPr>
          <w:p w14:paraId="0EC831AB"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408C1A16" w14:textId="77777777" w:rsidTr="00552E26">
        <w:trPr>
          <w:trHeight w:val="510"/>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1E8C8174" w14:textId="77777777" w:rsidR="00402A1E" w:rsidRPr="000538A5" w:rsidRDefault="00402A1E" w:rsidP="000221F9">
            <w:pPr>
              <w:jc w:val="center"/>
              <w:rPr>
                <w:sz w:val="14"/>
                <w:szCs w:val="14"/>
              </w:rPr>
            </w:pPr>
            <w:r w:rsidRPr="000538A5">
              <w:rPr>
                <w:rFonts w:eastAsia="Arial" w:cs="Arial"/>
                <w:color w:val="000000" w:themeColor="text1"/>
                <w:sz w:val="14"/>
                <w:szCs w:val="14"/>
              </w:rPr>
              <w:t>47</w:t>
            </w:r>
          </w:p>
        </w:tc>
        <w:tc>
          <w:tcPr>
            <w:tcW w:w="3544" w:type="dxa"/>
            <w:tcBorders>
              <w:top w:val="single" w:sz="4" w:space="0" w:color="auto"/>
              <w:left w:val="single" w:sz="4" w:space="0" w:color="auto"/>
              <w:bottom w:val="single" w:sz="4" w:space="0" w:color="auto"/>
              <w:right w:val="single" w:sz="4" w:space="0" w:color="auto"/>
            </w:tcBorders>
            <w:vAlign w:val="center"/>
          </w:tcPr>
          <w:p w14:paraId="0F4F11DD" w14:textId="77777777" w:rsidR="00402A1E" w:rsidRPr="000538A5" w:rsidRDefault="00402A1E" w:rsidP="000221F9">
            <w:pPr>
              <w:rPr>
                <w:sz w:val="14"/>
                <w:szCs w:val="14"/>
              </w:rPr>
            </w:pPr>
            <w:r w:rsidRPr="000538A5">
              <w:rPr>
                <w:rFonts w:eastAsia="Arial" w:cs="Arial"/>
                <w:sz w:val="14"/>
                <w:szCs w:val="14"/>
              </w:rPr>
              <w:t xml:space="preserve">Výmena transformátora T402 a inštalácia kompenzačných tlmiviek </w:t>
            </w:r>
            <w:proofErr w:type="spellStart"/>
            <w:r w:rsidRPr="000538A5">
              <w:rPr>
                <w:rFonts w:eastAsia="Arial" w:cs="Arial"/>
                <w:sz w:val="14"/>
                <w:szCs w:val="14"/>
              </w:rPr>
              <w:t>ESt</w:t>
            </w:r>
            <w:proofErr w:type="spellEnd"/>
            <w:r w:rsidRPr="000538A5">
              <w:rPr>
                <w:rFonts w:eastAsia="Arial" w:cs="Arial"/>
                <w:sz w:val="14"/>
                <w:szCs w:val="14"/>
              </w:rPr>
              <w:t xml:space="preserve"> Podunajské Biskupice</w:t>
            </w:r>
          </w:p>
        </w:tc>
        <w:tc>
          <w:tcPr>
            <w:tcW w:w="1134" w:type="dxa"/>
            <w:tcBorders>
              <w:top w:val="single" w:sz="4" w:space="0" w:color="auto"/>
              <w:left w:val="single" w:sz="4" w:space="0" w:color="auto"/>
              <w:bottom w:val="single" w:sz="4" w:space="0" w:color="auto"/>
              <w:right w:val="single" w:sz="4" w:space="0" w:color="auto"/>
            </w:tcBorders>
            <w:vAlign w:val="center"/>
          </w:tcPr>
          <w:p w14:paraId="676D1324" w14:textId="77777777" w:rsidR="00402A1E" w:rsidRPr="000538A5" w:rsidRDefault="00402A1E" w:rsidP="000221F9">
            <w:pPr>
              <w:jc w:val="center"/>
              <w:rPr>
                <w:sz w:val="14"/>
                <w:szCs w:val="14"/>
              </w:rPr>
            </w:pPr>
            <w:r w:rsidRPr="000538A5">
              <w:rPr>
                <w:rFonts w:eastAsia="Arial" w:cs="Arial"/>
                <w:sz w:val="14"/>
                <w:szCs w:val="14"/>
              </w:rPr>
              <w:t>2013-29</w:t>
            </w:r>
          </w:p>
        </w:tc>
        <w:tc>
          <w:tcPr>
            <w:tcW w:w="823" w:type="dxa"/>
            <w:tcBorders>
              <w:top w:val="single" w:sz="4" w:space="0" w:color="auto"/>
              <w:left w:val="single" w:sz="4" w:space="0" w:color="auto"/>
              <w:bottom w:val="single" w:sz="4" w:space="0" w:color="auto"/>
              <w:right w:val="single" w:sz="4" w:space="0" w:color="auto"/>
            </w:tcBorders>
            <w:vAlign w:val="center"/>
          </w:tcPr>
          <w:p w14:paraId="5E842D55" w14:textId="77777777" w:rsidR="00402A1E" w:rsidRPr="000538A5" w:rsidRDefault="00402A1E" w:rsidP="000221F9">
            <w:pPr>
              <w:jc w:val="center"/>
              <w:rPr>
                <w:sz w:val="14"/>
                <w:szCs w:val="14"/>
              </w:rPr>
            </w:pPr>
            <w:r w:rsidRPr="000538A5">
              <w:rPr>
                <w:rFonts w:eastAsia="Arial" w:cs="Arial"/>
                <w:sz w:val="14"/>
                <w:szCs w:val="14"/>
              </w:rPr>
              <w:t>2020</w:t>
            </w:r>
          </w:p>
        </w:tc>
        <w:tc>
          <w:tcPr>
            <w:tcW w:w="722" w:type="dxa"/>
            <w:tcBorders>
              <w:top w:val="single" w:sz="4" w:space="0" w:color="auto"/>
              <w:left w:val="single" w:sz="4" w:space="0" w:color="auto"/>
              <w:bottom w:val="single" w:sz="4" w:space="0" w:color="auto"/>
              <w:right w:val="single" w:sz="4" w:space="0" w:color="auto"/>
            </w:tcBorders>
            <w:vAlign w:val="center"/>
          </w:tcPr>
          <w:p w14:paraId="0FCC0D3E" w14:textId="77777777" w:rsidR="00402A1E" w:rsidRPr="000538A5" w:rsidRDefault="00402A1E" w:rsidP="000221F9">
            <w:pPr>
              <w:jc w:val="center"/>
              <w:rPr>
                <w:sz w:val="14"/>
                <w:szCs w:val="14"/>
              </w:rPr>
            </w:pPr>
            <w:r w:rsidRPr="000538A5">
              <w:rPr>
                <w:rFonts w:eastAsia="Arial" w:cs="Arial"/>
                <w:sz w:val="14"/>
                <w:szCs w:val="14"/>
              </w:rPr>
              <w:t>2025</w:t>
            </w:r>
          </w:p>
        </w:tc>
        <w:tc>
          <w:tcPr>
            <w:tcW w:w="1275" w:type="dxa"/>
            <w:tcBorders>
              <w:top w:val="single" w:sz="4" w:space="0" w:color="auto"/>
              <w:left w:val="single" w:sz="4" w:space="0" w:color="auto"/>
              <w:bottom w:val="single" w:sz="4" w:space="0" w:color="auto"/>
              <w:right w:val="single" w:sz="4" w:space="0" w:color="auto"/>
            </w:tcBorders>
            <w:vAlign w:val="center"/>
          </w:tcPr>
          <w:p w14:paraId="2224C490" w14:textId="77777777" w:rsidR="00402A1E" w:rsidRPr="000538A5" w:rsidRDefault="00402A1E" w:rsidP="000221F9">
            <w:pPr>
              <w:jc w:val="right"/>
              <w:rPr>
                <w:sz w:val="14"/>
                <w:szCs w:val="14"/>
              </w:rPr>
            </w:pPr>
            <w:r w:rsidRPr="000538A5">
              <w:rPr>
                <w:rFonts w:eastAsia="Arial" w:cs="Arial"/>
                <w:sz w:val="14"/>
                <w:szCs w:val="14"/>
              </w:rPr>
              <w:t>12,113</w:t>
            </w:r>
          </w:p>
        </w:tc>
        <w:tc>
          <w:tcPr>
            <w:tcW w:w="1134" w:type="dxa"/>
            <w:tcBorders>
              <w:top w:val="single" w:sz="4" w:space="0" w:color="auto"/>
              <w:left w:val="single" w:sz="4" w:space="0" w:color="auto"/>
              <w:bottom w:val="single" w:sz="4" w:space="0" w:color="auto"/>
              <w:right w:val="single" w:sz="4" w:space="0" w:color="auto"/>
            </w:tcBorders>
            <w:vAlign w:val="center"/>
          </w:tcPr>
          <w:p w14:paraId="77959543"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1B1B0BB0"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59D18373" w14:textId="77777777" w:rsidR="00402A1E" w:rsidRPr="000538A5" w:rsidRDefault="00402A1E" w:rsidP="000221F9">
            <w:pPr>
              <w:jc w:val="center"/>
              <w:rPr>
                <w:sz w:val="14"/>
                <w:szCs w:val="14"/>
              </w:rPr>
            </w:pPr>
            <w:r w:rsidRPr="000538A5">
              <w:rPr>
                <w:rFonts w:eastAsia="Arial" w:cs="Arial"/>
                <w:color w:val="000000" w:themeColor="text1"/>
                <w:sz w:val="14"/>
                <w:szCs w:val="14"/>
              </w:rPr>
              <w:t>48</w:t>
            </w:r>
          </w:p>
        </w:tc>
        <w:tc>
          <w:tcPr>
            <w:tcW w:w="3544" w:type="dxa"/>
            <w:tcBorders>
              <w:top w:val="single" w:sz="4" w:space="0" w:color="auto"/>
              <w:left w:val="single" w:sz="4" w:space="0" w:color="auto"/>
              <w:bottom w:val="single" w:sz="4" w:space="0" w:color="auto"/>
              <w:right w:val="single" w:sz="4" w:space="0" w:color="auto"/>
            </w:tcBorders>
            <w:vAlign w:val="center"/>
          </w:tcPr>
          <w:p w14:paraId="55ACBB3A" w14:textId="77777777" w:rsidR="00402A1E" w:rsidRPr="000538A5" w:rsidRDefault="00402A1E" w:rsidP="000221F9">
            <w:pPr>
              <w:rPr>
                <w:sz w:val="14"/>
                <w:szCs w:val="14"/>
              </w:rPr>
            </w:pPr>
            <w:r w:rsidRPr="000538A5">
              <w:rPr>
                <w:rFonts w:eastAsia="Arial" w:cs="Arial"/>
                <w:sz w:val="14"/>
                <w:szCs w:val="14"/>
              </w:rPr>
              <w:t xml:space="preserve">Prechod </w:t>
            </w:r>
            <w:proofErr w:type="spellStart"/>
            <w:r w:rsidRPr="000538A5">
              <w:rPr>
                <w:rFonts w:eastAsia="Arial" w:cs="Arial"/>
                <w:sz w:val="14"/>
                <w:szCs w:val="14"/>
              </w:rPr>
              <w:t>ESt</w:t>
            </w:r>
            <w:proofErr w:type="spellEnd"/>
            <w:r w:rsidRPr="000538A5">
              <w:rPr>
                <w:rFonts w:eastAsia="Arial" w:cs="Arial"/>
                <w:sz w:val="14"/>
                <w:szCs w:val="14"/>
              </w:rPr>
              <w:t xml:space="preserve"> Sučany do diaľkového riadenia</w:t>
            </w:r>
          </w:p>
        </w:tc>
        <w:tc>
          <w:tcPr>
            <w:tcW w:w="1134" w:type="dxa"/>
            <w:tcBorders>
              <w:top w:val="single" w:sz="4" w:space="0" w:color="auto"/>
              <w:left w:val="single" w:sz="4" w:space="0" w:color="auto"/>
              <w:bottom w:val="single" w:sz="4" w:space="0" w:color="auto"/>
              <w:right w:val="single" w:sz="4" w:space="0" w:color="auto"/>
            </w:tcBorders>
            <w:vAlign w:val="center"/>
          </w:tcPr>
          <w:p w14:paraId="5E9781DA" w14:textId="77777777" w:rsidR="00402A1E" w:rsidRPr="000538A5" w:rsidRDefault="00402A1E" w:rsidP="000221F9">
            <w:pPr>
              <w:jc w:val="center"/>
              <w:rPr>
                <w:sz w:val="14"/>
                <w:szCs w:val="14"/>
              </w:rPr>
            </w:pPr>
            <w:r w:rsidRPr="000538A5">
              <w:rPr>
                <w:rFonts w:eastAsia="Arial" w:cs="Arial"/>
                <w:sz w:val="14"/>
                <w:szCs w:val="14"/>
              </w:rPr>
              <w:t>2013-25</w:t>
            </w:r>
          </w:p>
        </w:tc>
        <w:tc>
          <w:tcPr>
            <w:tcW w:w="823" w:type="dxa"/>
            <w:tcBorders>
              <w:top w:val="single" w:sz="4" w:space="0" w:color="auto"/>
              <w:left w:val="single" w:sz="4" w:space="0" w:color="auto"/>
              <w:bottom w:val="single" w:sz="4" w:space="0" w:color="auto"/>
              <w:right w:val="single" w:sz="4" w:space="0" w:color="auto"/>
            </w:tcBorders>
            <w:vAlign w:val="center"/>
          </w:tcPr>
          <w:p w14:paraId="755D639B" w14:textId="77777777" w:rsidR="00402A1E" w:rsidRPr="000538A5" w:rsidRDefault="00402A1E" w:rsidP="000221F9">
            <w:pPr>
              <w:jc w:val="center"/>
              <w:rPr>
                <w:sz w:val="14"/>
                <w:szCs w:val="14"/>
              </w:rPr>
            </w:pPr>
            <w:r w:rsidRPr="000538A5">
              <w:rPr>
                <w:rFonts w:eastAsia="Arial" w:cs="Arial"/>
                <w:sz w:val="14"/>
                <w:szCs w:val="14"/>
              </w:rPr>
              <w:t>2016</w:t>
            </w:r>
          </w:p>
        </w:tc>
        <w:tc>
          <w:tcPr>
            <w:tcW w:w="722" w:type="dxa"/>
            <w:tcBorders>
              <w:top w:val="single" w:sz="4" w:space="0" w:color="auto"/>
              <w:left w:val="single" w:sz="4" w:space="0" w:color="auto"/>
              <w:bottom w:val="single" w:sz="4" w:space="0" w:color="auto"/>
              <w:right w:val="single" w:sz="4" w:space="0" w:color="auto"/>
            </w:tcBorders>
            <w:vAlign w:val="center"/>
          </w:tcPr>
          <w:p w14:paraId="1AC3223A" w14:textId="77777777" w:rsidR="00402A1E" w:rsidRPr="000538A5" w:rsidRDefault="00402A1E" w:rsidP="000221F9">
            <w:pPr>
              <w:jc w:val="center"/>
              <w:rPr>
                <w:sz w:val="14"/>
                <w:szCs w:val="14"/>
              </w:rPr>
            </w:pPr>
            <w:r w:rsidRPr="000538A5">
              <w:rPr>
                <w:rFonts w:eastAsia="Arial" w:cs="Arial"/>
                <w:sz w:val="14"/>
                <w:szCs w:val="14"/>
              </w:rPr>
              <w:t>2029</w:t>
            </w:r>
          </w:p>
        </w:tc>
        <w:tc>
          <w:tcPr>
            <w:tcW w:w="1275" w:type="dxa"/>
            <w:tcBorders>
              <w:top w:val="single" w:sz="4" w:space="0" w:color="auto"/>
              <w:left w:val="single" w:sz="4" w:space="0" w:color="auto"/>
              <w:bottom w:val="single" w:sz="4" w:space="0" w:color="auto"/>
              <w:right w:val="single" w:sz="4" w:space="0" w:color="auto"/>
            </w:tcBorders>
            <w:vAlign w:val="center"/>
          </w:tcPr>
          <w:p w14:paraId="4B04DAB8" w14:textId="77777777" w:rsidR="00402A1E" w:rsidRPr="000538A5" w:rsidRDefault="00402A1E" w:rsidP="000221F9">
            <w:pPr>
              <w:jc w:val="right"/>
              <w:rPr>
                <w:sz w:val="14"/>
                <w:szCs w:val="14"/>
              </w:rPr>
            </w:pPr>
            <w:r w:rsidRPr="000538A5">
              <w:rPr>
                <w:rFonts w:eastAsia="Arial" w:cs="Arial"/>
                <w:sz w:val="14"/>
                <w:szCs w:val="14"/>
              </w:rPr>
              <w:t>75,107</w:t>
            </w:r>
          </w:p>
        </w:tc>
        <w:tc>
          <w:tcPr>
            <w:tcW w:w="1134" w:type="dxa"/>
            <w:tcBorders>
              <w:top w:val="single" w:sz="4" w:space="0" w:color="auto"/>
              <w:left w:val="single" w:sz="4" w:space="0" w:color="auto"/>
              <w:bottom w:val="single" w:sz="4" w:space="0" w:color="auto"/>
              <w:right w:val="single" w:sz="4" w:space="0" w:color="auto"/>
            </w:tcBorders>
            <w:vAlign w:val="center"/>
          </w:tcPr>
          <w:p w14:paraId="1447A1E8"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3565537A"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779C2092" w14:textId="77777777" w:rsidR="00402A1E" w:rsidRPr="000538A5" w:rsidRDefault="00402A1E" w:rsidP="000221F9">
            <w:pPr>
              <w:jc w:val="center"/>
              <w:rPr>
                <w:sz w:val="14"/>
                <w:szCs w:val="14"/>
              </w:rPr>
            </w:pPr>
            <w:r w:rsidRPr="000538A5">
              <w:rPr>
                <w:rFonts w:eastAsia="Arial" w:cs="Arial"/>
                <w:color w:val="000000" w:themeColor="text1"/>
                <w:sz w:val="14"/>
                <w:szCs w:val="14"/>
              </w:rPr>
              <w:t>49</w:t>
            </w:r>
          </w:p>
        </w:tc>
        <w:tc>
          <w:tcPr>
            <w:tcW w:w="3544" w:type="dxa"/>
            <w:tcBorders>
              <w:top w:val="single" w:sz="4" w:space="0" w:color="auto"/>
              <w:left w:val="single" w:sz="4" w:space="0" w:color="auto"/>
              <w:bottom w:val="single" w:sz="4" w:space="0" w:color="auto"/>
              <w:right w:val="single" w:sz="4" w:space="0" w:color="auto"/>
            </w:tcBorders>
            <w:vAlign w:val="center"/>
          </w:tcPr>
          <w:p w14:paraId="3B9A85BD" w14:textId="77777777" w:rsidR="00402A1E" w:rsidRPr="000538A5" w:rsidRDefault="00402A1E" w:rsidP="000221F9">
            <w:pPr>
              <w:rPr>
                <w:sz w:val="14"/>
                <w:szCs w:val="14"/>
              </w:rPr>
            </w:pPr>
            <w:proofErr w:type="spellStart"/>
            <w:r w:rsidRPr="000538A5">
              <w:rPr>
                <w:rFonts w:eastAsia="Arial" w:cs="Arial"/>
                <w:sz w:val="14"/>
                <w:szCs w:val="14"/>
              </w:rPr>
              <w:t>Transformovňa</w:t>
            </w:r>
            <w:proofErr w:type="spellEnd"/>
            <w:r w:rsidRPr="000538A5">
              <w:rPr>
                <w:rFonts w:eastAsia="Arial" w:cs="Arial"/>
                <w:sz w:val="14"/>
                <w:szCs w:val="14"/>
              </w:rPr>
              <w:t xml:space="preserve"> 400/110 kV Senica</w:t>
            </w:r>
          </w:p>
        </w:tc>
        <w:tc>
          <w:tcPr>
            <w:tcW w:w="1134" w:type="dxa"/>
            <w:tcBorders>
              <w:top w:val="single" w:sz="4" w:space="0" w:color="auto"/>
              <w:left w:val="single" w:sz="4" w:space="0" w:color="auto"/>
              <w:bottom w:val="single" w:sz="4" w:space="0" w:color="auto"/>
              <w:right w:val="single" w:sz="4" w:space="0" w:color="auto"/>
            </w:tcBorders>
            <w:vAlign w:val="center"/>
          </w:tcPr>
          <w:p w14:paraId="32097183" w14:textId="77777777" w:rsidR="00402A1E" w:rsidRPr="000538A5" w:rsidRDefault="00402A1E" w:rsidP="000221F9">
            <w:pPr>
              <w:jc w:val="center"/>
              <w:rPr>
                <w:sz w:val="14"/>
                <w:szCs w:val="14"/>
              </w:rPr>
            </w:pPr>
            <w:r w:rsidRPr="000538A5">
              <w:rPr>
                <w:rFonts w:eastAsia="Arial" w:cs="Arial"/>
                <w:sz w:val="14"/>
                <w:szCs w:val="14"/>
              </w:rPr>
              <w:t>2014-3</w:t>
            </w:r>
          </w:p>
        </w:tc>
        <w:tc>
          <w:tcPr>
            <w:tcW w:w="823" w:type="dxa"/>
            <w:tcBorders>
              <w:top w:val="single" w:sz="4" w:space="0" w:color="auto"/>
              <w:left w:val="single" w:sz="4" w:space="0" w:color="auto"/>
              <w:bottom w:val="single" w:sz="4" w:space="0" w:color="auto"/>
              <w:right w:val="single" w:sz="4" w:space="0" w:color="auto"/>
            </w:tcBorders>
            <w:vAlign w:val="center"/>
          </w:tcPr>
          <w:p w14:paraId="2F547DDE" w14:textId="77777777" w:rsidR="00402A1E" w:rsidRPr="000538A5" w:rsidRDefault="00402A1E" w:rsidP="000221F9">
            <w:pPr>
              <w:jc w:val="center"/>
              <w:rPr>
                <w:sz w:val="14"/>
                <w:szCs w:val="14"/>
              </w:rPr>
            </w:pPr>
            <w:r w:rsidRPr="000538A5">
              <w:rPr>
                <w:rFonts w:eastAsia="Arial" w:cs="Arial"/>
                <w:sz w:val="14"/>
                <w:szCs w:val="14"/>
              </w:rPr>
              <w:t>2018</w:t>
            </w:r>
          </w:p>
        </w:tc>
        <w:tc>
          <w:tcPr>
            <w:tcW w:w="722" w:type="dxa"/>
            <w:tcBorders>
              <w:top w:val="single" w:sz="4" w:space="0" w:color="auto"/>
              <w:left w:val="single" w:sz="4" w:space="0" w:color="auto"/>
              <w:bottom w:val="single" w:sz="4" w:space="0" w:color="auto"/>
              <w:right w:val="single" w:sz="4" w:space="0" w:color="auto"/>
            </w:tcBorders>
            <w:vAlign w:val="center"/>
          </w:tcPr>
          <w:p w14:paraId="576D67DE"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1B368EA9" w14:textId="77777777" w:rsidR="00402A1E" w:rsidRPr="000538A5" w:rsidRDefault="00402A1E" w:rsidP="000221F9">
            <w:pPr>
              <w:jc w:val="right"/>
              <w:rPr>
                <w:sz w:val="14"/>
                <w:szCs w:val="14"/>
              </w:rPr>
            </w:pPr>
            <w:r w:rsidRPr="000538A5">
              <w:rPr>
                <w:rFonts w:eastAsia="Arial" w:cs="Arial"/>
                <w:sz w:val="14"/>
                <w:szCs w:val="14"/>
              </w:rPr>
              <w:t>36,465</w:t>
            </w:r>
          </w:p>
        </w:tc>
        <w:tc>
          <w:tcPr>
            <w:tcW w:w="1134" w:type="dxa"/>
            <w:tcBorders>
              <w:top w:val="single" w:sz="4" w:space="0" w:color="auto"/>
              <w:left w:val="single" w:sz="4" w:space="0" w:color="auto"/>
              <w:bottom w:val="single" w:sz="4" w:space="0" w:color="auto"/>
              <w:right w:val="single" w:sz="4" w:space="0" w:color="auto"/>
            </w:tcBorders>
            <w:vAlign w:val="center"/>
          </w:tcPr>
          <w:p w14:paraId="170BA929"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5892538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0B403109" w14:textId="77777777" w:rsidR="00402A1E" w:rsidRPr="000538A5" w:rsidRDefault="00402A1E" w:rsidP="000221F9">
            <w:pPr>
              <w:jc w:val="center"/>
              <w:rPr>
                <w:sz w:val="14"/>
                <w:szCs w:val="14"/>
              </w:rPr>
            </w:pPr>
            <w:r w:rsidRPr="000538A5">
              <w:rPr>
                <w:rFonts w:eastAsia="Arial" w:cs="Arial"/>
                <w:color w:val="000000" w:themeColor="text1"/>
                <w:sz w:val="14"/>
                <w:szCs w:val="14"/>
              </w:rPr>
              <w:t>50</w:t>
            </w:r>
          </w:p>
        </w:tc>
        <w:tc>
          <w:tcPr>
            <w:tcW w:w="3544" w:type="dxa"/>
            <w:tcBorders>
              <w:top w:val="single" w:sz="4" w:space="0" w:color="auto"/>
              <w:left w:val="single" w:sz="4" w:space="0" w:color="auto"/>
              <w:bottom w:val="single" w:sz="4" w:space="0" w:color="auto"/>
              <w:right w:val="single" w:sz="4" w:space="0" w:color="auto"/>
            </w:tcBorders>
            <w:vAlign w:val="center"/>
          </w:tcPr>
          <w:p w14:paraId="38A5E536" w14:textId="77777777" w:rsidR="00402A1E" w:rsidRPr="000538A5" w:rsidRDefault="00402A1E" w:rsidP="000221F9">
            <w:pPr>
              <w:rPr>
                <w:sz w:val="14"/>
                <w:szCs w:val="14"/>
              </w:rPr>
            </w:pPr>
            <w:r w:rsidRPr="000538A5">
              <w:rPr>
                <w:rFonts w:eastAsia="Arial" w:cs="Arial"/>
                <w:sz w:val="14"/>
                <w:szCs w:val="14"/>
              </w:rPr>
              <w:t xml:space="preserve">Transformácia 400/110 kV </w:t>
            </w:r>
            <w:proofErr w:type="spellStart"/>
            <w:r w:rsidRPr="000538A5">
              <w:rPr>
                <w:rFonts w:eastAsia="Arial" w:cs="Arial"/>
                <w:sz w:val="14"/>
                <w:szCs w:val="14"/>
              </w:rPr>
              <w:t>ESt</w:t>
            </w:r>
            <w:proofErr w:type="spellEnd"/>
            <w:r w:rsidRPr="000538A5">
              <w:rPr>
                <w:rFonts w:eastAsia="Arial" w:cs="Arial"/>
                <w:sz w:val="14"/>
                <w:szCs w:val="14"/>
              </w:rPr>
              <w:t xml:space="preserve"> Ladce</w:t>
            </w:r>
          </w:p>
        </w:tc>
        <w:tc>
          <w:tcPr>
            <w:tcW w:w="1134" w:type="dxa"/>
            <w:tcBorders>
              <w:top w:val="single" w:sz="4" w:space="0" w:color="auto"/>
              <w:left w:val="single" w:sz="4" w:space="0" w:color="auto"/>
              <w:bottom w:val="single" w:sz="4" w:space="0" w:color="auto"/>
              <w:right w:val="single" w:sz="4" w:space="0" w:color="auto"/>
            </w:tcBorders>
            <w:vAlign w:val="center"/>
          </w:tcPr>
          <w:p w14:paraId="4F571245" w14:textId="77777777" w:rsidR="00402A1E" w:rsidRPr="000538A5" w:rsidRDefault="00402A1E" w:rsidP="000221F9">
            <w:pPr>
              <w:jc w:val="center"/>
              <w:rPr>
                <w:sz w:val="14"/>
                <w:szCs w:val="14"/>
              </w:rPr>
            </w:pPr>
            <w:r w:rsidRPr="000538A5">
              <w:rPr>
                <w:rFonts w:eastAsia="Arial" w:cs="Arial"/>
                <w:sz w:val="14"/>
                <w:szCs w:val="14"/>
              </w:rPr>
              <w:t>2016-13</w:t>
            </w:r>
          </w:p>
        </w:tc>
        <w:tc>
          <w:tcPr>
            <w:tcW w:w="823" w:type="dxa"/>
            <w:tcBorders>
              <w:top w:val="single" w:sz="4" w:space="0" w:color="auto"/>
              <w:left w:val="single" w:sz="4" w:space="0" w:color="auto"/>
              <w:bottom w:val="single" w:sz="4" w:space="0" w:color="auto"/>
              <w:right w:val="single" w:sz="4" w:space="0" w:color="auto"/>
            </w:tcBorders>
            <w:vAlign w:val="center"/>
          </w:tcPr>
          <w:p w14:paraId="5A64D01C"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6890A35A" w14:textId="77777777" w:rsidR="00402A1E" w:rsidRPr="000538A5" w:rsidRDefault="00402A1E" w:rsidP="000221F9">
            <w:pPr>
              <w:jc w:val="center"/>
              <w:rPr>
                <w:sz w:val="14"/>
                <w:szCs w:val="14"/>
              </w:rPr>
            </w:pPr>
            <w:r w:rsidRPr="000538A5">
              <w:rPr>
                <w:rFonts w:eastAsia="Arial" w:cs="Arial"/>
                <w:sz w:val="14"/>
                <w:szCs w:val="14"/>
              </w:rPr>
              <w:t>2029</w:t>
            </w:r>
          </w:p>
        </w:tc>
        <w:tc>
          <w:tcPr>
            <w:tcW w:w="1275" w:type="dxa"/>
            <w:tcBorders>
              <w:top w:val="single" w:sz="4" w:space="0" w:color="auto"/>
              <w:left w:val="single" w:sz="4" w:space="0" w:color="auto"/>
              <w:bottom w:val="single" w:sz="4" w:space="0" w:color="auto"/>
              <w:right w:val="single" w:sz="4" w:space="0" w:color="auto"/>
            </w:tcBorders>
            <w:vAlign w:val="center"/>
          </w:tcPr>
          <w:p w14:paraId="0FD7A417" w14:textId="77777777" w:rsidR="00402A1E" w:rsidRPr="000538A5" w:rsidRDefault="00402A1E" w:rsidP="000221F9">
            <w:pPr>
              <w:jc w:val="right"/>
              <w:rPr>
                <w:sz w:val="14"/>
                <w:szCs w:val="14"/>
              </w:rPr>
            </w:pPr>
            <w:r w:rsidRPr="000538A5">
              <w:rPr>
                <w:rFonts w:eastAsia="Arial" w:cs="Arial"/>
                <w:sz w:val="14"/>
                <w:szCs w:val="14"/>
              </w:rPr>
              <w:t>61,137</w:t>
            </w:r>
          </w:p>
        </w:tc>
        <w:tc>
          <w:tcPr>
            <w:tcW w:w="1134" w:type="dxa"/>
            <w:tcBorders>
              <w:top w:val="single" w:sz="4" w:space="0" w:color="auto"/>
              <w:left w:val="single" w:sz="4" w:space="0" w:color="auto"/>
              <w:bottom w:val="single" w:sz="4" w:space="0" w:color="auto"/>
              <w:right w:val="single" w:sz="4" w:space="0" w:color="auto"/>
            </w:tcBorders>
            <w:vAlign w:val="center"/>
          </w:tcPr>
          <w:p w14:paraId="5EBECB83"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008A118A"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009B5450" w14:textId="77777777" w:rsidR="00402A1E" w:rsidRPr="000538A5" w:rsidRDefault="00402A1E" w:rsidP="000221F9">
            <w:pPr>
              <w:jc w:val="center"/>
              <w:rPr>
                <w:sz w:val="14"/>
                <w:szCs w:val="14"/>
              </w:rPr>
            </w:pPr>
            <w:r w:rsidRPr="000538A5">
              <w:rPr>
                <w:rFonts w:eastAsia="Arial" w:cs="Arial"/>
                <w:color w:val="000000" w:themeColor="text1"/>
                <w:sz w:val="14"/>
                <w:szCs w:val="14"/>
              </w:rPr>
              <w:t>51</w:t>
            </w:r>
          </w:p>
        </w:tc>
        <w:tc>
          <w:tcPr>
            <w:tcW w:w="3544" w:type="dxa"/>
            <w:tcBorders>
              <w:top w:val="single" w:sz="4" w:space="0" w:color="auto"/>
              <w:left w:val="single" w:sz="4" w:space="0" w:color="auto"/>
              <w:bottom w:val="single" w:sz="4" w:space="0" w:color="auto"/>
              <w:right w:val="single" w:sz="4" w:space="0" w:color="auto"/>
            </w:tcBorders>
            <w:vAlign w:val="center"/>
          </w:tcPr>
          <w:p w14:paraId="61FE349D" w14:textId="77777777" w:rsidR="00402A1E" w:rsidRPr="000538A5" w:rsidRDefault="00402A1E" w:rsidP="000221F9">
            <w:pPr>
              <w:rPr>
                <w:sz w:val="14"/>
                <w:szCs w:val="14"/>
              </w:rPr>
            </w:pPr>
            <w:r w:rsidRPr="000538A5">
              <w:rPr>
                <w:rFonts w:eastAsia="Arial" w:cs="Arial"/>
                <w:sz w:val="14"/>
                <w:szCs w:val="14"/>
              </w:rPr>
              <w:t xml:space="preserve">Rozvodňa 400 kV Vajnory, T401, 2x45MVAr tlmivky </w:t>
            </w:r>
          </w:p>
        </w:tc>
        <w:tc>
          <w:tcPr>
            <w:tcW w:w="1134" w:type="dxa"/>
            <w:tcBorders>
              <w:top w:val="single" w:sz="4" w:space="0" w:color="auto"/>
              <w:left w:val="single" w:sz="4" w:space="0" w:color="auto"/>
              <w:bottom w:val="single" w:sz="4" w:space="0" w:color="auto"/>
              <w:right w:val="single" w:sz="4" w:space="0" w:color="auto"/>
            </w:tcBorders>
            <w:vAlign w:val="center"/>
          </w:tcPr>
          <w:p w14:paraId="703543AD" w14:textId="77777777" w:rsidR="00402A1E" w:rsidRPr="000538A5" w:rsidRDefault="00402A1E" w:rsidP="000221F9">
            <w:pPr>
              <w:jc w:val="center"/>
              <w:rPr>
                <w:sz w:val="14"/>
                <w:szCs w:val="14"/>
              </w:rPr>
            </w:pPr>
            <w:r w:rsidRPr="000538A5">
              <w:rPr>
                <w:rFonts w:eastAsia="Arial" w:cs="Arial"/>
                <w:sz w:val="14"/>
                <w:szCs w:val="14"/>
              </w:rPr>
              <w:t>2019-15</w:t>
            </w:r>
          </w:p>
        </w:tc>
        <w:tc>
          <w:tcPr>
            <w:tcW w:w="823" w:type="dxa"/>
            <w:tcBorders>
              <w:top w:val="single" w:sz="4" w:space="0" w:color="auto"/>
              <w:left w:val="single" w:sz="4" w:space="0" w:color="auto"/>
              <w:bottom w:val="single" w:sz="4" w:space="0" w:color="auto"/>
              <w:right w:val="single" w:sz="4" w:space="0" w:color="auto"/>
            </w:tcBorders>
            <w:vAlign w:val="center"/>
          </w:tcPr>
          <w:p w14:paraId="46722494"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23F22ECA"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1CF9B9E0" w14:textId="77777777" w:rsidR="00402A1E" w:rsidRPr="000538A5" w:rsidRDefault="00402A1E" w:rsidP="000221F9">
            <w:pPr>
              <w:jc w:val="right"/>
              <w:rPr>
                <w:sz w:val="14"/>
                <w:szCs w:val="14"/>
              </w:rPr>
            </w:pPr>
            <w:r w:rsidRPr="000538A5">
              <w:rPr>
                <w:rFonts w:eastAsia="Arial" w:cs="Arial"/>
                <w:sz w:val="14"/>
                <w:szCs w:val="14"/>
              </w:rPr>
              <w:t>53,655</w:t>
            </w:r>
          </w:p>
        </w:tc>
        <w:tc>
          <w:tcPr>
            <w:tcW w:w="1134" w:type="dxa"/>
            <w:tcBorders>
              <w:top w:val="single" w:sz="4" w:space="0" w:color="auto"/>
              <w:left w:val="single" w:sz="4" w:space="0" w:color="auto"/>
              <w:bottom w:val="single" w:sz="4" w:space="0" w:color="auto"/>
              <w:right w:val="single" w:sz="4" w:space="0" w:color="auto"/>
            </w:tcBorders>
            <w:vAlign w:val="center"/>
          </w:tcPr>
          <w:p w14:paraId="335C8C95" w14:textId="77777777" w:rsidR="00402A1E" w:rsidRPr="000538A5" w:rsidRDefault="00402A1E" w:rsidP="000221F9">
            <w:pPr>
              <w:jc w:val="center"/>
              <w:rPr>
                <w:sz w:val="14"/>
                <w:szCs w:val="14"/>
              </w:rPr>
            </w:pPr>
            <w:r w:rsidRPr="000538A5">
              <w:rPr>
                <w:rFonts w:eastAsia="Arial" w:cs="Arial"/>
                <w:sz w:val="14"/>
                <w:szCs w:val="14"/>
              </w:rPr>
              <w:t>výber zhotoviteľa realizácie</w:t>
            </w:r>
          </w:p>
        </w:tc>
      </w:tr>
      <w:tr w:rsidR="00402A1E" w:rsidRPr="000538A5" w14:paraId="2B857E45"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4BCF93B4" w14:textId="77777777" w:rsidR="00402A1E" w:rsidRPr="000538A5" w:rsidRDefault="00402A1E" w:rsidP="000221F9">
            <w:pPr>
              <w:jc w:val="center"/>
              <w:rPr>
                <w:sz w:val="14"/>
                <w:szCs w:val="14"/>
              </w:rPr>
            </w:pPr>
            <w:r w:rsidRPr="000538A5">
              <w:rPr>
                <w:rFonts w:eastAsia="Arial" w:cs="Arial"/>
                <w:color w:val="000000" w:themeColor="text1"/>
                <w:sz w:val="14"/>
                <w:szCs w:val="14"/>
              </w:rPr>
              <w:t>52</w:t>
            </w:r>
          </w:p>
        </w:tc>
        <w:tc>
          <w:tcPr>
            <w:tcW w:w="3544" w:type="dxa"/>
            <w:tcBorders>
              <w:top w:val="single" w:sz="4" w:space="0" w:color="auto"/>
              <w:left w:val="single" w:sz="4" w:space="0" w:color="auto"/>
              <w:bottom w:val="single" w:sz="4" w:space="0" w:color="auto"/>
              <w:right w:val="single" w:sz="4" w:space="0" w:color="auto"/>
            </w:tcBorders>
            <w:vAlign w:val="center"/>
          </w:tcPr>
          <w:p w14:paraId="75623F8C" w14:textId="77777777" w:rsidR="00402A1E" w:rsidRPr="000538A5" w:rsidRDefault="00402A1E" w:rsidP="000221F9">
            <w:pPr>
              <w:rPr>
                <w:sz w:val="14"/>
                <w:szCs w:val="14"/>
              </w:rPr>
            </w:pPr>
            <w:r w:rsidRPr="000538A5">
              <w:rPr>
                <w:rFonts w:eastAsia="Arial" w:cs="Arial"/>
                <w:sz w:val="14"/>
                <w:szCs w:val="14"/>
              </w:rPr>
              <w:t xml:space="preserve">Nový </w:t>
            </w:r>
            <w:proofErr w:type="spellStart"/>
            <w:r w:rsidRPr="000538A5">
              <w:rPr>
                <w:rFonts w:eastAsia="Arial" w:cs="Arial"/>
                <w:sz w:val="14"/>
                <w:szCs w:val="14"/>
              </w:rPr>
              <w:t>trasnformátor</w:t>
            </w:r>
            <w:proofErr w:type="spellEnd"/>
            <w:r w:rsidRPr="000538A5">
              <w:rPr>
                <w:rFonts w:eastAsia="Arial" w:cs="Arial"/>
                <w:sz w:val="14"/>
                <w:szCs w:val="14"/>
              </w:rPr>
              <w:t xml:space="preserve"> 400/110 kV a nová R110 kV v </w:t>
            </w:r>
            <w:proofErr w:type="spellStart"/>
            <w:r w:rsidRPr="000538A5">
              <w:rPr>
                <w:rFonts w:eastAsia="Arial" w:cs="Arial"/>
                <w:sz w:val="14"/>
                <w:szCs w:val="14"/>
              </w:rPr>
              <w:t>ESt</w:t>
            </w:r>
            <w:proofErr w:type="spellEnd"/>
            <w:r w:rsidRPr="000538A5">
              <w:rPr>
                <w:rFonts w:eastAsia="Arial" w:cs="Arial"/>
                <w:sz w:val="14"/>
                <w:szCs w:val="14"/>
              </w:rPr>
              <w:t xml:space="preserve"> Križovany</w:t>
            </w:r>
          </w:p>
        </w:tc>
        <w:tc>
          <w:tcPr>
            <w:tcW w:w="1134" w:type="dxa"/>
            <w:tcBorders>
              <w:top w:val="single" w:sz="4" w:space="0" w:color="auto"/>
              <w:left w:val="single" w:sz="4" w:space="0" w:color="auto"/>
              <w:bottom w:val="single" w:sz="4" w:space="0" w:color="auto"/>
              <w:right w:val="single" w:sz="4" w:space="0" w:color="auto"/>
            </w:tcBorders>
            <w:vAlign w:val="center"/>
          </w:tcPr>
          <w:p w14:paraId="552CDD63" w14:textId="77777777" w:rsidR="00402A1E" w:rsidRPr="000538A5" w:rsidRDefault="00402A1E" w:rsidP="000221F9">
            <w:pPr>
              <w:jc w:val="center"/>
              <w:rPr>
                <w:sz w:val="14"/>
                <w:szCs w:val="14"/>
              </w:rPr>
            </w:pPr>
            <w:r w:rsidRPr="000538A5">
              <w:rPr>
                <w:rFonts w:eastAsia="Arial" w:cs="Arial"/>
                <w:sz w:val="14"/>
                <w:szCs w:val="14"/>
              </w:rPr>
              <w:t>2021-5</w:t>
            </w:r>
          </w:p>
        </w:tc>
        <w:tc>
          <w:tcPr>
            <w:tcW w:w="823" w:type="dxa"/>
            <w:tcBorders>
              <w:top w:val="single" w:sz="4" w:space="0" w:color="auto"/>
              <w:left w:val="single" w:sz="4" w:space="0" w:color="auto"/>
              <w:bottom w:val="single" w:sz="4" w:space="0" w:color="auto"/>
              <w:right w:val="single" w:sz="4" w:space="0" w:color="auto"/>
            </w:tcBorders>
            <w:vAlign w:val="center"/>
          </w:tcPr>
          <w:p w14:paraId="3535FECD" w14:textId="77777777" w:rsidR="00402A1E" w:rsidRPr="000538A5" w:rsidRDefault="00402A1E" w:rsidP="000221F9">
            <w:pPr>
              <w:jc w:val="center"/>
              <w:rPr>
                <w:sz w:val="14"/>
                <w:szCs w:val="14"/>
              </w:rPr>
            </w:pPr>
            <w:r w:rsidRPr="000538A5">
              <w:rPr>
                <w:rFonts w:eastAsia="Arial" w:cs="Arial"/>
                <w:sz w:val="14"/>
                <w:szCs w:val="14"/>
              </w:rPr>
              <w:t>2022</w:t>
            </w:r>
          </w:p>
        </w:tc>
        <w:tc>
          <w:tcPr>
            <w:tcW w:w="722" w:type="dxa"/>
            <w:tcBorders>
              <w:top w:val="single" w:sz="4" w:space="0" w:color="auto"/>
              <w:left w:val="single" w:sz="4" w:space="0" w:color="auto"/>
              <w:bottom w:val="single" w:sz="4" w:space="0" w:color="auto"/>
              <w:right w:val="single" w:sz="4" w:space="0" w:color="auto"/>
            </w:tcBorders>
            <w:vAlign w:val="center"/>
          </w:tcPr>
          <w:p w14:paraId="737CBE29"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139813DF" w14:textId="77777777" w:rsidR="00402A1E" w:rsidRPr="000538A5" w:rsidRDefault="00402A1E" w:rsidP="000221F9">
            <w:pPr>
              <w:jc w:val="right"/>
              <w:rPr>
                <w:sz w:val="14"/>
                <w:szCs w:val="14"/>
              </w:rPr>
            </w:pPr>
            <w:r w:rsidRPr="000538A5">
              <w:rPr>
                <w:rFonts w:eastAsia="Arial" w:cs="Arial"/>
                <w:sz w:val="14"/>
                <w:szCs w:val="14"/>
              </w:rPr>
              <w:t>28,230</w:t>
            </w:r>
          </w:p>
        </w:tc>
        <w:tc>
          <w:tcPr>
            <w:tcW w:w="1134" w:type="dxa"/>
            <w:tcBorders>
              <w:top w:val="single" w:sz="4" w:space="0" w:color="auto"/>
              <w:left w:val="single" w:sz="4" w:space="0" w:color="auto"/>
              <w:bottom w:val="single" w:sz="4" w:space="0" w:color="auto"/>
              <w:right w:val="single" w:sz="4" w:space="0" w:color="auto"/>
            </w:tcBorders>
            <w:vAlign w:val="center"/>
          </w:tcPr>
          <w:p w14:paraId="4C3F17EB"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787BB7BC"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49E61F" w14:textId="77777777" w:rsidR="00402A1E" w:rsidRPr="000538A5" w:rsidRDefault="00402A1E" w:rsidP="000221F9">
            <w:pPr>
              <w:jc w:val="center"/>
              <w:rPr>
                <w:sz w:val="14"/>
                <w:szCs w:val="14"/>
              </w:rPr>
            </w:pPr>
            <w:r w:rsidRPr="000538A5">
              <w:rPr>
                <w:rFonts w:eastAsia="Arial" w:cs="Arial"/>
                <w:color w:val="000000" w:themeColor="text1"/>
                <w:sz w:val="14"/>
                <w:szCs w:val="14"/>
              </w:rPr>
              <w:lastRenderedPageBreak/>
              <w:t>53</w:t>
            </w:r>
          </w:p>
        </w:tc>
        <w:tc>
          <w:tcPr>
            <w:tcW w:w="3544" w:type="dxa"/>
            <w:tcBorders>
              <w:top w:val="single" w:sz="4" w:space="0" w:color="auto"/>
              <w:left w:val="single" w:sz="4" w:space="0" w:color="auto"/>
              <w:bottom w:val="single" w:sz="4" w:space="0" w:color="auto"/>
              <w:right w:val="single" w:sz="4" w:space="0" w:color="auto"/>
            </w:tcBorders>
            <w:vAlign w:val="center"/>
          </w:tcPr>
          <w:p w14:paraId="1D0E10ED" w14:textId="77777777" w:rsidR="00402A1E" w:rsidRPr="000538A5" w:rsidRDefault="00402A1E" w:rsidP="000221F9">
            <w:pPr>
              <w:rPr>
                <w:sz w:val="14"/>
                <w:szCs w:val="14"/>
              </w:rPr>
            </w:pPr>
            <w:r w:rsidRPr="000538A5">
              <w:rPr>
                <w:rFonts w:eastAsia="Arial" w:cs="Arial"/>
                <w:sz w:val="14"/>
                <w:szCs w:val="14"/>
              </w:rPr>
              <w:t xml:space="preserve">Výmena T401 a T403 v </w:t>
            </w:r>
            <w:proofErr w:type="spellStart"/>
            <w:r w:rsidRPr="000538A5">
              <w:rPr>
                <w:rFonts w:eastAsia="Arial" w:cs="Arial"/>
                <w:sz w:val="14"/>
                <w:szCs w:val="14"/>
              </w:rPr>
              <w:t>ESt</w:t>
            </w:r>
            <w:proofErr w:type="spellEnd"/>
            <w:r w:rsidRPr="000538A5">
              <w:rPr>
                <w:rFonts w:eastAsia="Arial" w:cs="Arial"/>
                <w:sz w:val="14"/>
                <w:szCs w:val="14"/>
              </w:rPr>
              <w:t xml:space="preserve"> Horná Ždaňa vrátane transformátora vlastnej spotreby</w:t>
            </w:r>
          </w:p>
        </w:tc>
        <w:tc>
          <w:tcPr>
            <w:tcW w:w="1134" w:type="dxa"/>
            <w:tcBorders>
              <w:top w:val="single" w:sz="4" w:space="0" w:color="auto"/>
              <w:left w:val="single" w:sz="4" w:space="0" w:color="auto"/>
              <w:bottom w:val="single" w:sz="4" w:space="0" w:color="auto"/>
              <w:right w:val="single" w:sz="4" w:space="0" w:color="auto"/>
            </w:tcBorders>
            <w:vAlign w:val="center"/>
          </w:tcPr>
          <w:p w14:paraId="3FAC0986" w14:textId="77777777" w:rsidR="00402A1E" w:rsidRPr="000538A5" w:rsidRDefault="00402A1E" w:rsidP="000221F9">
            <w:pPr>
              <w:jc w:val="center"/>
              <w:rPr>
                <w:sz w:val="14"/>
                <w:szCs w:val="14"/>
              </w:rPr>
            </w:pPr>
            <w:r w:rsidRPr="000538A5">
              <w:rPr>
                <w:rFonts w:eastAsia="Arial" w:cs="Arial"/>
                <w:sz w:val="14"/>
                <w:szCs w:val="14"/>
              </w:rPr>
              <w:t>2013-30</w:t>
            </w:r>
          </w:p>
        </w:tc>
        <w:tc>
          <w:tcPr>
            <w:tcW w:w="823" w:type="dxa"/>
            <w:tcBorders>
              <w:top w:val="single" w:sz="4" w:space="0" w:color="auto"/>
              <w:left w:val="single" w:sz="4" w:space="0" w:color="auto"/>
              <w:bottom w:val="single" w:sz="4" w:space="0" w:color="auto"/>
              <w:right w:val="single" w:sz="4" w:space="0" w:color="auto"/>
            </w:tcBorders>
            <w:vAlign w:val="center"/>
          </w:tcPr>
          <w:p w14:paraId="45F620B6" w14:textId="77777777" w:rsidR="00402A1E" w:rsidRPr="000538A5" w:rsidRDefault="00402A1E" w:rsidP="000221F9">
            <w:pPr>
              <w:jc w:val="center"/>
              <w:rPr>
                <w:sz w:val="14"/>
                <w:szCs w:val="14"/>
              </w:rPr>
            </w:pPr>
            <w:r w:rsidRPr="000538A5">
              <w:rPr>
                <w:rFonts w:eastAsia="Arial" w:cs="Arial"/>
                <w:sz w:val="14"/>
                <w:szCs w:val="14"/>
              </w:rPr>
              <w:t>2028</w:t>
            </w:r>
          </w:p>
        </w:tc>
        <w:tc>
          <w:tcPr>
            <w:tcW w:w="722" w:type="dxa"/>
            <w:tcBorders>
              <w:top w:val="single" w:sz="4" w:space="0" w:color="auto"/>
              <w:left w:val="single" w:sz="4" w:space="0" w:color="auto"/>
              <w:bottom w:val="single" w:sz="4" w:space="0" w:color="auto"/>
              <w:right w:val="single" w:sz="4" w:space="0" w:color="auto"/>
            </w:tcBorders>
            <w:vAlign w:val="center"/>
          </w:tcPr>
          <w:p w14:paraId="0E51C774" w14:textId="77777777" w:rsidR="00402A1E" w:rsidRPr="000538A5" w:rsidRDefault="00402A1E" w:rsidP="000221F9">
            <w:pPr>
              <w:jc w:val="center"/>
              <w:rPr>
                <w:sz w:val="14"/>
                <w:szCs w:val="14"/>
              </w:rPr>
            </w:pPr>
            <w:r w:rsidRPr="000538A5">
              <w:rPr>
                <w:rFonts w:eastAsia="Arial" w:cs="Arial"/>
                <w:sz w:val="14"/>
                <w:szCs w:val="14"/>
              </w:rPr>
              <w:t>2032</w:t>
            </w:r>
          </w:p>
        </w:tc>
        <w:tc>
          <w:tcPr>
            <w:tcW w:w="1275" w:type="dxa"/>
            <w:tcBorders>
              <w:top w:val="single" w:sz="4" w:space="0" w:color="auto"/>
              <w:left w:val="single" w:sz="4" w:space="0" w:color="auto"/>
              <w:bottom w:val="single" w:sz="4" w:space="0" w:color="auto"/>
              <w:right w:val="single" w:sz="4" w:space="0" w:color="auto"/>
            </w:tcBorders>
            <w:vAlign w:val="center"/>
          </w:tcPr>
          <w:p w14:paraId="725D5EBE" w14:textId="77777777" w:rsidR="00402A1E" w:rsidRPr="000538A5" w:rsidRDefault="00402A1E" w:rsidP="000221F9">
            <w:pPr>
              <w:jc w:val="right"/>
              <w:rPr>
                <w:sz w:val="14"/>
                <w:szCs w:val="14"/>
              </w:rPr>
            </w:pPr>
            <w:r w:rsidRPr="000538A5">
              <w:rPr>
                <w:rFonts w:eastAsia="Arial" w:cs="Arial"/>
                <w:sz w:val="14"/>
                <w:szCs w:val="14"/>
              </w:rPr>
              <w:t>17,258</w:t>
            </w:r>
          </w:p>
        </w:tc>
        <w:tc>
          <w:tcPr>
            <w:tcW w:w="1134" w:type="dxa"/>
            <w:tcBorders>
              <w:top w:val="single" w:sz="4" w:space="0" w:color="auto"/>
              <w:left w:val="single" w:sz="4" w:space="0" w:color="auto"/>
              <w:bottom w:val="single" w:sz="4" w:space="0" w:color="auto"/>
              <w:right w:val="single" w:sz="4" w:space="0" w:color="auto"/>
            </w:tcBorders>
            <w:vAlign w:val="center"/>
          </w:tcPr>
          <w:p w14:paraId="0308824F"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10C64A03"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44997E" w14:textId="77777777" w:rsidR="00402A1E" w:rsidRPr="000538A5" w:rsidRDefault="00402A1E" w:rsidP="000221F9">
            <w:pPr>
              <w:jc w:val="center"/>
              <w:rPr>
                <w:sz w:val="14"/>
                <w:szCs w:val="14"/>
              </w:rPr>
            </w:pPr>
            <w:r w:rsidRPr="000538A5">
              <w:rPr>
                <w:rFonts w:eastAsia="Arial" w:cs="Arial"/>
                <w:color w:val="000000" w:themeColor="text1"/>
                <w:sz w:val="14"/>
                <w:szCs w:val="14"/>
              </w:rPr>
              <w:t>54</w:t>
            </w:r>
          </w:p>
        </w:tc>
        <w:tc>
          <w:tcPr>
            <w:tcW w:w="3544" w:type="dxa"/>
            <w:tcBorders>
              <w:top w:val="single" w:sz="4" w:space="0" w:color="auto"/>
              <w:left w:val="single" w:sz="4" w:space="0" w:color="auto"/>
              <w:bottom w:val="single" w:sz="4" w:space="0" w:color="auto"/>
              <w:right w:val="single" w:sz="4" w:space="0" w:color="auto"/>
            </w:tcBorders>
            <w:vAlign w:val="center"/>
          </w:tcPr>
          <w:p w14:paraId="0BC13A70" w14:textId="77777777" w:rsidR="00402A1E" w:rsidRPr="000538A5" w:rsidRDefault="00402A1E" w:rsidP="000221F9">
            <w:pPr>
              <w:rPr>
                <w:sz w:val="14"/>
                <w:szCs w:val="14"/>
              </w:rPr>
            </w:pPr>
            <w:r w:rsidRPr="000538A5">
              <w:rPr>
                <w:rFonts w:eastAsia="Arial" w:cs="Arial"/>
                <w:sz w:val="14"/>
                <w:szCs w:val="14"/>
              </w:rPr>
              <w:t xml:space="preserve">Prechod </w:t>
            </w:r>
            <w:proofErr w:type="spellStart"/>
            <w:r w:rsidRPr="000538A5">
              <w:rPr>
                <w:rFonts w:eastAsia="Arial" w:cs="Arial"/>
                <w:sz w:val="14"/>
                <w:szCs w:val="14"/>
              </w:rPr>
              <w:t>ESt</w:t>
            </w:r>
            <w:proofErr w:type="spellEnd"/>
            <w:r w:rsidRPr="000538A5">
              <w:rPr>
                <w:rFonts w:eastAsia="Arial" w:cs="Arial"/>
                <w:sz w:val="14"/>
                <w:szCs w:val="14"/>
              </w:rPr>
              <w:t xml:space="preserve"> Varín do diaľkového riadenia</w:t>
            </w:r>
          </w:p>
        </w:tc>
        <w:tc>
          <w:tcPr>
            <w:tcW w:w="1134" w:type="dxa"/>
            <w:tcBorders>
              <w:top w:val="single" w:sz="4" w:space="0" w:color="auto"/>
              <w:left w:val="single" w:sz="4" w:space="0" w:color="auto"/>
              <w:bottom w:val="single" w:sz="4" w:space="0" w:color="auto"/>
              <w:right w:val="single" w:sz="4" w:space="0" w:color="auto"/>
            </w:tcBorders>
            <w:vAlign w:val="center"/>
          </w:tcPr>
          <w:p w14:paraId="0EEB8EFE" w14:textId="77777777" w:rsidR="00402A1E" w:rsidRPr="000538A5" w:rsidRDefault="00402A1E" w:rsidP="000221F9">
            <w:pPr>
              <w:jc w:val="center"/>
              <w:rPr>
                <w:sz w:val="14"/>
                <w:szCs w:val="14"/>
              </w:rPr>
            </w:pPr>
            <w:r w:rsidRPr="000538A5">
              <w:rPr>
                <w:rFonts w:eastAsia="Arial" w:cs="Arial"/>
                <w:sz w:val="14"/>
                <w:szCs w:val="14"/>
              </w:rPr>
              <w:t>2019-14</w:t>
            </w:r>
          </w:p>
        </w:tc>
        <w:tc>
          <w:tcPr>
            <w:tcW w:w="823" w:type="dxa"/>
            <w:tcBorders>
              <w:top w:val="single" w:sz="4" w:space="0" w:color="auto"/>
              <w:left w:val="single" w:sz="4" w:space="0" w:color="auto"/>
              <w:bottom w:val="single" w:sz="4" w:space="0" w:color="auto"/>
              <w:right w:val="single" w:sz="4" w:space="0" w:color="auto"/>
            </w:tcBorders>
            <w:vAlign w:val="center"/>
          </w:tcPr>
          <w:p w14:paraId="7DD95181" w14:textId="77777777" w:rsidR="00402A1E" w:rsidRPr="000538A5" w:rsidRDefault="00402A1E" w:rsidP="000221F9">
            <w:pPr>
              <w:jc w:val="center"/>
              <w:rPr>
                <w:sz w:val="14"/>
                <w:szCs w:val="14"/>
              </w:rPr>
            </w:pPr>
            <w:r w:rsidRPr="000538A5">
              <w:rPr>
                <w:rFonts w:eastAsia="Arial" w:cs="Arial"/>
                <w:sz w:val="14"/>
                <w:szCs w:val="14"/>
              </w:rPr>
              <w:t>2030</w:t>
            </w:r>
          </w:p>
        </w:tc>
        <w:tc>
          <w:tcPr>
            <w:tcW w:w="722" w:type="dxa"/>
            <w:tcBorders>
              <w:top w:val="single" w:sz="4" w:space="0" w:color="auto"/>
              <w:left w:val="single" w:sz="4" w:space="0" w:color="auto"/>
              <w:bottom w:val="single" w:sz="4" w:space="0" w:color="auto"/>
              <w:right w:val="single" w:sz="4" w:space="0" w:color="auto"/>
            </w:tcBorders>
            <w:vAlign w:val="center"/>
          </w:tcPr>
          <w:p w14:paraId="1518BAA7" w14:textId="77777777" w:rsidR="00402A1E" w:rsidRPr="000538A5" w:rsidRDefault="00402A1E" w:rsidP="000221F9">
            <w:pPr>
              <w:jc w:val="center"/>
              <w:rPr>
                <w:sz w:val="14"/>
                <w:szCs w:val="14"/>
              </w:rPr>
            </w:pPr>
            <w:r w:rsidRPr="000538A5">
              <w:rPr>
                <w:rFonts w:eastAsia="Arial" w:cs="Arial"/>
                <w:sz w:val="14"/>
                <w:szCs w:val="14"/>
              </w:rPr>
              <w:t>2035</w:t>
            </w:r>
          </w:p>
        </w:tc>
        <w:tc>
          <w:tcPr>
            <w:tcW w:w="1275" w:type="dxa"/>
            <w:tcBorders>
              <w:top w:val="single" w:sz="4" w:space="0" w:color="auto"/>
              <w:left w:val="single" w:sz="4" w:space="0" w:color="auto"/>
              <w:bottom w:val="single" w:sz="4" w:space="0" w:color="auto"/>
              <w:right w:val="single" w:sz="4" w:space="0" w:color="auto"/>
            </w:tcBorders>
            <w:vAlign w:val="center"/>
          </w:tcPr>
          <w:p w14:paraId="70BD44A6" w14:textId="77777777" w:rsidR="00402A1E" w:rsidRPr="000538A5" w:rsidRDefault="00402A1E" w:rsidP="000221F9">
            <w:pPr>
              <w:jc w:val="right"/>
              <w:rPr>
                <w:sz w:val="14"/>
                <w:szCs w:val="14"/>
              </w:rPr>
            </w:pPr>
            <w:r w:rsidRPr="000538A5">
              <w:rPr>
                <w:rFonts w:eastAsia="Arial" w:cs="Arial"/>
                <w:sz w:val="14"/>
                <w:szCs w:val="14"/>
              </w:rPr>
              <w:t>68,157</w:t>
            </w:r>
          </w:p>
        </w:tc>
        <w:tc>
          <w:tcPr>
            <w:tcW w:w="1134" w:type="dxa"/>
            <w:tcBorders>
              <w:top w:val="single" w:sz="4" w:space="0" w:color="auto"/>
              <w:left w:val="single" w:sz="4" w:space="0" w:color="auto"/>
              <w:bottom w:val="single" w:sz="4" w:space="0" w:color="auto"/>
              <w:right w:val="single" w:sz="4" w:space="0" w:color="auto"/>
            </w:tcBorders>
            <w:vAlign w:val="center"/>
          </w:tcPr>
          <w:p w14:paraId="27FF860C"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54E97848"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2120BCA" w14:textId="77777777" w:rsidR="00402A1E" w:rsidRPr="000538A5" w:rsidRDefault="00402A1E" w:rsidP="000221F9">
            <w:pPr>
              <w:jc w:val="center"/>
              <w:rPr>
                <w:sz w:val="14"/>
                <w:szCs w:val="14"/>
              </w:rPr>
            </w:pPr>
            <w:r w:rsidRPr="000538A5">
              <w:rPr>
                <w:rFonts w:eastAsia="Arial" w:cs="Arial"/>
                <w:color w:val="000000" w:themeColor="text1"/>
                <w:sz w:val="14"/>
                <w:szCs w:val="14"/>
              </w:rPr>
              <w:t>55</w:t>
            </w:r>
          </w:p>
        </w:tc>
        <w:tc>
          <w:tcPr>
            <w:tcW w:w="3544" w:type="dxa"/>
            <w:tcBorders>
              <w:top w:val="single" w:sz="4" w:space="0" w:color="auto"/>
              <w:left w:val="single" w:sz="4" w:space="0" w:color="auto"/>
              <w:bottom w:val="single" w:sz="4" w:space="0" w:color="auto"/>
              <w:right w:val="single" w:sz="4" w:space="0" w:color="auto"/>
            </w:tcBorders>
            <w:vAlign w:val="center"/>
          </w:tcPr>
          <w:p w14:paraId="295B0ECA" w14:textId="77777777" w:rsidR="00402A1E" w:rsidRPr="000538A5" w:rsidRDefault="00402A1E" w:rsidP="000221F9">
            <w:pPr>
              <w:rPr>
                <w:sz w:val="14"/>
                <w:szCs w:val="14"/>
              </w:rPr>
            </w:pPr>
            <w:r w:rsidRPr="000538A5">
              <w:rPr>
                <w:rFonts w:eastAsia="Arial" w:cs="Arial"/>
                <w:sz w:val="14"/>
                <w:szCs w:val="14"/>
              </w:rPr>
              <w:t>Výmena transformátora T403 v TR Rimavská Sobota</w:t>
            </w:r>
          </w:p>
        </w:tc>
        <w:tc>
          <w:tcPr>
            <w:tcW w:w="1134" w:type="dxa"/>
            <w:tcBorders>
              <w:top w:val="single" w:sz="4" w:space="0" w:color="auto"/>
              <w:left w:val="single" w:sz="4" w:space="0" w:color="auto"/>
              <w:bottom w:val="single" w:sz="4" w:space="0" w:color="auto"/>
              <w:right w:val="single" w:sz="4" w:space="0" w:color="auto"/>
            </w:tcBorders>
            <w:vAlign w:val="center"/>
          </w:tcPr>
          <w:p w14:paraId="25531D06" w14:textId="77777777" w:rsidR="00402A1E" w:rsidRPr="000538A5" w:rsidRDefault="00402A1E" w:rsidP="000221F9">
            <w:pPr>
              <w:jc w:val="center"/>
              <w:rPr>
                <w:sz w:val="14"/>
                <w:szCs w:val="14"/>
              </w:rPr>
            </w:pPr>
            <w:r w:rsidRPr="000538A5">
              <w:rPr>
                <w:rFonts w:eastAsia="Arial" w:cs="Arial"/>
                <w:sz w:val="14"/>
                <w:szCs w:val="14"/>
              </w:rPr>
              <w:t>2016-10</w:t>
            </w:r>
          </w:p>
        </w:tc>
        <w:tc>
          <w:tcPr>
            <w:tcW w:w="823" w:type="dxa"/>
            <w:tcBorders>
              <w:top w:val="single" w:sz="4" w:space="0" w:color="auto"/>
              <w:left w:val="single" w:sz="4" w:space="0" w:color="auto"/>
              <w:bottom w:val="single" w:sz="4" w:space="0" w:color="auto"/>
              <w:right w:val="single" w:sz="4" w:space="0" w:color="auto"/>
            </w:tcBorders>
            <w:vAlign w:val="center"/>
          </w:tcPr>
          <w:p w14:paraId="008D2728" w14:textId="77777777" w:rsidR="00402A1E" w:rsidRPr="000538A5" w:rsidRDefault="00402A1E" w:rsidP="000221F9">
            <w:pPr>
              <w:jc w:val="center"/>
              <w:rPr>
                <w:sz w:val="14"/>
                <w:szCs w:val="14"/>
              </w:rPr>
            </w:pPr>
            <w:r w:rsidRPr="000538A5">
              <w:rPr>
                <w:rFonts w:eastAsia="Arial" w:cs="Arial"/>
                <w:sz w:val="14"/>
                <w:szCs w:val="14"/>
              </w:rPr>
              <w:t>2028</w:t>
            </w:r>
          </w:p>
        </w:tc>
        <w:tc>
          <w:tcPr>
            <w:tcW w:w="722" w:type="dxa"/>
            <w:tcBorders>
              <w:top w:val="single" w:sz="4" w:space="0" w:color="auto"/>
              <w:left w:val="single" w:sz="4" w:space="0" w:color="auto"/>
              <w:bottom w:val="single" w:sz="4" w:space="0" w:color="auto"/>
              <w:right w:val="single" w:sz="4" w:space="0" w:color="auto"/>
            </w:tcBorders>
            <w:vAlign w:val="center"/>
          </w:tcPr>
          <w:p w14:paraId="4223D0F2" w14:textId="77777777" w:rsidR="00402A1E" w:rsidRPr="000538A5" w:rsidRDefault="00402A1E" w:rsidP="000221F9">
            <w:pPr>
              <w:jc w:val="center"/>
              <w:rPr>
                <w:sz w:val="14"/>
                <w:szCs w:val="14"/>
              </w:rPr>
            </w:pPr>
            <w:r w:rsidRPr="000538A5">
              <w:rPr>
                <w:rFonts w:eastAsia="Arial" w:cs="Arial"/>
                <w:sz w:val="14"/>
                <w:szCs w:val="14"/>
              </w:rPr>
              <w:t>2031</w:t>
            </w:r>
          </w:p>
        </w:tc>
        <w:tc>
          <w:tcPr>
            <w:tcW w:w="1275" w:type="dxa"/>
            <w:tcBorders>
              <w:top w:val="single" w:sz="4" w:space="0" w:color="auto"/>
              <w:left w:val="single" w:sz="4" w:space="0" w:color="auto"/>
              <w:bottom w:val="single" w:sz="4" w:space="0" w:color="auto"/>
              <w:right w:val="single" w:sz="4" w:space="0" w:color="auto"/>
            </w:tcBorders>
            <w:vAlign w:val="center"/>
          </w:tcPr>
          <w:p w14:paraId="73139C38" w14:textId="77777777" w:rsidR="00402A1E" w:rsidRPr="000538A5" w:rsidRDefault="00402A1E" w:rsidP="000221F9">
            <w:pPr>
              <w:jc w:val="right"/>
              <w:rPr>
                <w:sz w:val="14"/>
                <w:szCs w:val="14"/>
              </w:rPr>
            </w:pPr>
            <w:r w:rsidRPr="000538A5">
              <w:rPr>
                <w:rFonts w:eastAsia="Arial" w:cs="Arial"/>
                <w:sz w:val="14"/>
                <w:szCs w:val="14"/>
              </w:rPr>
              <w:t>8,750</w:t>
            </w:r>
          </w:p>
        </w:tc>
        <w:tc>
          <w:tcPr>
            <w:tcW w:w="1134" w:type="dxa"/>
            <w:tcBorders>
              <w:top w:val="single" w:sz="4" w:space="0" w:color="auto"/>
              <w:left w:val="single" w:sz="4" w:space="0" w:color="auto"/>
              <w:bottom w:val="single" w:sz="4" w:space="0" w:color="auto"/>
              <w:right w:val="single" w:sz="4" w:space="0" w:color="auto"/>
            </w:tcBorders>
            <w:vAlign w:val="center"/>
          </w:tcPr>
          <w:p w14:paraId="525D0083"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11068119"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84211" w14:textId="77777777" w:rsidR="00402A1E" w:rsidRPr="000538A5" w:rsidRDefault="00402A1E" w:rsidP="000221F9">
            <w:pPr>
              <w:jc w:val="center"/>
              <w:rPr>
                <w:sz w:val="14"/>
                <w:szCs w:val="14"/>
              </w:rPr>
            </w:pPr>
            <w:r w:rsidRPr="000538A5">
              <w:rPr>
                <w:rFonts w:eastAsia="Arial" w:cs="Arial"/>
                <w:color w:val="000000" w:themeColor="text1"/>
                <w:sz w:val="14"/>
                <w:szCs w:val="14"/>
              </w:rPr>
              <w:t>56</w:t>
            </w:r>
          </w:p>
        </w:tc>
        <w:tc>
          <w:tcPr>
            <w:tcW w:w="3544" w:type="dxa"/>
            <w:tcBorders>
              <w:top w:val="single" w:sz="4" w:space="0" w:color="auto"/>
              <w:left w:val="single" w:sz="4" w:space="0" w:color="auto"/>
              <w:bottom w:val="single" w:sz="4" w:space="0" w:color="auto"/>
              <w:right w:val="single" w:sz="4" w:space="0" w:color="auto"/>
            </w:tcBorders>
            <w:vAlign w:val="center"/>
          </w:tcPr>
          <w:p w14:paraId="06CB4CD6" w14:textId="77777777" w:rsidR="00402A1E" w:rsidRPr="000538A5" w:rsidRDefault="00402A1E" w:rsidP="000221F9">
            <w:pPr>
              <w:rPr>
                <w:sz w:val="14"/>
                <w:szCs w:val="14"/>
              </w:rPr>
            </w:pPr>
            <w:r w:rsidRPr="000538A5">
              <w:rPr>
                <w:rFonts w:eastAsia="Arial" w:cs="Arial"/>
                <w:sz w:val="14"/>
                <w:szCs w:val="14"/>
              </w:rPr>
              <w:t xml:space="preserve">Diaľkové riadenie a výmena T401 a T402 v </w:t>
            </w:r>
            <w:proofErr w:type="spellStart"/>
            <w:r w:rsidRPr="000538A5">
              <w:rPr>
                <w:rFonts w:eastAsia="Arial" w:cs="Arial"/>
                <w:sz w:val="14"/>
                <w:szCs w:val="14"/>
              </w:rPr>
              <w:t>ESt</w:t>
            </w:r>
            <w:proofErr w:type="spellEnd"/>
            <w:r w:rsidRPr="000538A5">
              <w:rPr>
                <w:rFonts w:eastAsia="Arial" w:cs="Arial"/>
                <w:sz w:val="14"/>
                <w:szCs w:val="14"/>
              </w:rPr>
              <w:t xml:space="preserve"> Liptovská Mara</w:t>
            </w:r>
          </w:p>
        </w:tc>
        <w:tc>
          <w:tcPr>
            <w:tcW w:w="1134" w:type="dxa"/>
            <w:tcBorders>
              <w:top w:val="single" w:sz="4" w:space="0" w:color="auto"/>
              <w:left w:val="single" w:sz="4" w:space="0" w:color="auto"/>
              <w:bottom w:val="single" w:sz="4" w:space="0" w:color="auto"/>
              <w:right w:val="single" w:sz="4" w:space="0" w:color="auto"/>
            </w:tcBorders>
            <w:vAlign w:val="center"/>
          </w:tcPr>
          <w:p w14:paraId="404F6C3C" w14:textId="77777777" w:rsidR="00402A1E" w:rsidRPr="000538A5" w:rsidRDefault="00402A1E" w:rsidP="000221F9">
            <w:pPr>
              <w:jc w:val="center"/>
              <w:rPr>
                <w:sz w:val="14"/>
                <w:szCs w:val="14"/>
              </w:rPr>
            </w:pPr>
            <w:r w:rsidRPr="000538A5">
              <w:rPr>
                <w:rFonts w:eastAsia="Arial" w:cs="Arial"/>
                <w:sz w:val="14"/>
                <w:szCs w:val="14"/>
              </w:rPr>
              <w:t>2013-26</w:t>
            </w:r>
          </w:p>
        </w:tc>
        <w:tc>
          <w:tcPr>
            <w:tcW w:w="823" w:type="dxa"/>
            <w:tcBorders>
              <w:top w:val="single" w:sz="4" w:space="0" w:color="auto"/>
              <w:left w:val="single" w:sz="4" w:space="0" w:color="auto"/>
              <w:bottom w:val="single" w:sz="4" w:space="0" w:color="auto"/>
              <w:right w:val="single" w:sz="4" w:space="0" w:color="auto"/>
            </w:tcBorders>
            <w:vAlign w:val="center"/>
          </w:tcPr>
          <w:p w14:paraId="41F80001" w14:textId="77777777" w:rsidR="00402A1E" w:rsidRPr="000538A5" w:rsidRDefault="00402A1E" w:rsidP="000221F9">
            <w:pPr>
              <w:jc w:val="center"/>
              <w:rPr>
                <w:sz w:val="14"/>
                <w:szCs w:val="14"/>
              </w:rPr>
            </w:pPr>
            <w:r w:rsidRPr="000538A5">
              <w:rPr>
                <w:rFonts w:eastAsia="Arial" w:cs="Arial"/>
                <w:sz w:val="14"/>
                <w:szCs w:val="14"/>
              </w:rPr>
              <w:t>2026</w:t>
            </w:r>
          </w:p>
        </w:tc>
        <w:tc>
          <w:tcPr>
            <w:tcW w:w="722" w:type="dxa"/>
            <w:tcBorders>
              <w:top w:val="single" w:sz="4" w:space="0" w:color="auto"/>
              <w:left w:val="single" w:sz="4" w:space="0" w:color="auto"/>
              <w:bottom w:val="single" w:sz="4" w:space="0" w:color="auto"/>
              <w:right w:val="single" w:sz="4" w:space="0" w:color="auto"/>
            </w:tcBorders>
            <w:vAlign w:val="center"/>
          </w:tcPr>
          <w:p w14:paraId="622507C5" w14:textId="77777777" w:rsidR="00402A1E" w:rsidRPr="000538A5" w:rsidRDefault="00402A1E" w:rsidP="000221F9">
            <w:pPr>
              <w:jc w:val="center"/>
              <w:rPr>
                <w:sz w:val="14"/>
                <w:szCs w:val="14"/>
              </w:rPr>
            </w:pPr>
            <w:r w:rsidRPr="000538A5">
              <w:rPr>
                <w:rFonts w:eastAsia="Arial" w:cs="Arial"/>
                <w:sz w:val="14"/>
                <w:szCs w:val="14"/>
              </w:rPr>
              <w:t>2032</w:t>
            </w:r>
          </w:p>
        </w:tc>
        <w:tc>
          <w:tcPr>
            <w:tcW w:w="1275" w:type="dxa"/>
            <w:tcBorders>
              <w:top w:val="single" w:sz="4" w:space="0" w:color="auto"/>
              <w:left w:val="single" w:sz="4" w:space="0" w:color="auto"/>
              <w:bottom w:val="single" w:sz="4" w:space="0" w:color="auto"/>
              <w:right w:val="single" w:sz="4" w:space="0" w:color="auto"/>
            </w:tcBorders>
            <w:vAlign w:val="center"/>
          </w:tcPr>
          <w:p w14:paraId="41A7EF80" w14:textId="77777777" w:rsidR="00402A1E" w:rsidRPr="000538A5" w:rsidRDefault="00402A1E" w:rsidP="000221F9">
            <w:pPr>
              <w:jc w:val="right"/>
              <w:rPr>
                <w:sz w:val="14"/>
                <w:szCs w:val="14"/>
              </w:rPr>
            </w:pPr>
            <w:r w:rsidRPr="000538A5">
              <w:rPr>
                <w:rFonts w:eastAsia="Arial" w:cs="Arial"/>
                <w:sz w:val="14"/>
                <w:szCs w:val="14"/>
              </w:rPr>
              <w:t>44,500</w:t>
            </w:r>
          </w:p>
        </w:tc>
        <w:tc>
          <w:tcPr>
            <w:tcW w:w="1134" w:type="dxa"/>
            <w:tcBorders>
              <w:top w:val="single" w:sz="4" w:space="0" w:color="auto"/>
              <w:left w:val="single" w:sz="4" w:space="0" w:color="auto"/>
              <w:bottom w:val="single" w:sz="4" w:space="0" w:color="auto"/>
              <w:right w:val="single" w:sz="4" w:space="0" w:color="auto"/>
            </w:tcBorders>
            <w:vAlign w:val="center"/>
          </w:tcPr>
          <w:p w14:paraId="629BE0A8"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6D6A43AC" w14:textId="77777777" w:rsidTr="00552E26">
        <w:trPr>
          <w:trHeight w:val="255"/>
        </w:trPr>
        <w:tc>
          <w:tcPr>
            <w:tcW w:w="4106" w:type="dxa"/>
            <w:gridSpan w:val="2"/>
            <w:tcBorders>
              <w:top w:val="single" w:sz="4" w:space="0" w:color="auto"/>
              <w:left w:val="single" w:sz="4" w:space="0" w:color="auto"/>
              <w:bottom w:val="single" w:sz="4" w:space="0" w:color="auto"/>
              <w:right w:val="nil"/>
            </w:tcBorders>
            <w:shd w:val="clear" w:color="auto" w:fill="F3F2C0"/>
            <w:vAlign w:val="center"/>
          </w:tcPr>
          <w:p w14:paraId="41935D6B" w14:textId="77777777" w:rsidR="00402A1E" w:rsidRPr="000538A5" w:rsidRDefault="00402A1E" w:rsidP="000221F9">
            <w:pPr>
              <w:rPr>
                <w:sz w:val="14"/>
                <w:szCs w:val="14"/>
              </w:rPr>
            </w:pPr>
            <w:r w:rsidRPr="000538A5">
              <w:rPr>
                <w:rFonts w:eastAsia="Arial" w:cs="Arial"/>
                <w:color w:val="000000" w:themeColor="text1"/>
                <w:sz w:val="14"/>
                <w:szCs w:val="14"/>
              </w:rPr>
              <w:t>Vnútroštátne elektrické vedenia - výstavba a rekonštrukcia</w:t>
            </w:r>
          </w:p>
        </w:tc>
        <w:tc>
          <w:tcPr>
            <w:tcW w:w="1134" w:type="dxa"/>
            <w:tcBorders>
              <w:top w:val="single" w:sz="4" w:space="0" w:color="auto"/>
              <w:left w:val="nil"/>
              <w:bottom w:val="single" w:sz="4" w:space="0" w:color="auto"/>
              <w:right w:val="nil"/>
            </w:tcBorders>
            <w:shd w:val="clear" w:color="auto" w:fill="F3F2C0"/>
            <w:vAlign w:val="center"/>
          </w:tcPr>
          <w:p w14:paraId="4D73BAB2"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823" w:type="dxa"/>
            <w:tcBorders>
              <w:top w:val="single" w:sz="4" w:space="0" w:color="auto"/>
              <w:left w:val="nil"/>
              <w:bottom w:val="single" w:sz="4" w:space="0" w:color="auto"/>
              <w:right w:val="nil"/>
            </w:tcBorders>
            <w:shd w:val="clear" w:color="auto" w:fill="F3F2C0"/>
            <w:vAlign w:val="center"/>
          </w:tcPr>
          <w:p w14:paraId="6BCE1CEC"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722" w:type="dxa"/>
            <w:tcBorders>
              <w:top w:val="single" w:sz="4" w:space="0" w:color="auto"/>
              <w:left w:val="nil"/>
              <w:bottom w:val="single" w:sz="4" w:space="0" w:color="auto"/>
              <w:right w:val="nil"/>
            </w:tcBorders>
            <w:shd w:val="clear" w:color="auto" w:fill="F3F2C0"/>
            <w:vAlign w:val="center"/>
          </w:tcPr>
          <w:p w14:paraId="5D3876E7"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1275" w:type="dxa"/>
            <w:tcBorders>
              <w:top w:val="single" w:sz="4" w:space="0" w:color="auto"/>
              <w:left w:val="nil"/>
              <w:bottom w:val="single" w:sz="4" w:space="0" w:color="auto"/>
              <w:right w:val="nil"/>
            </w:tcBorders>
            <w:shd w:val="clear" w:color="auto" w:fill="F3F2C0"/>
            <w:vAlign w:val="center"/>
          </w:tcPr>
          <w:p w14:paraId="5A366EC8"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1134" w:type="dxa"/>
            <w:tcBorders>
              <w:top w:val="single" w:sz="4" w:space="0" w:color="auto"/>
              <w:left w:val="nil"/>
              <w:bottom w:val="single" w:sz="4" w:space="0" w:color="auto"/>
              <w:right w:val="single" w:sz="4" w:space="0" w:color="auto"/>
            </w:tcBorders>
            <w:shd w:val="clear" w:color="auto" w:fill="F3F2C0"/>
            <w:vAlign w:val="center"/>
          </w:tcPr>
          <w:p w14:paraId="7544D9F3"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74A90A6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215C98"/>
            <w:vAlign w:val="center"/>
          </w:tcPr>
          <w:p w14:paraId="20B31C31" w14:textId="77777777" w:rsidR="00402A1E" w:rsidRPr="000538A5" w:rsidRDefault="00402A1E" w:rsidP="000221F9">
            <w:pPr>
              <w:jc w:val="center"/>
              <w:rPr>
                <w:sz w:val="14"/>
                <w:szCs w:val="14"/>
              </w:rPr>
            </w:pPr>
            <w:r w:rsidRPr="000538A5">
              <w:rPr>
                <w:rFonts w:eastAsia="Arial" w:cs="Arial"/>
                <w:color w:val="000000" w:themeColor="text1"/>
                <w:sz w:val="14"/>
                <w:szCs w:val="14"/>
              </w:rPr>
              <w:t>57</w:t>
            </w:r>
          </w:p>
        </w:tc>
        <w:tc>
          <w:tcPr>
            <w:tcW w:w="3544" w:type="dxa"/>
            <w:tcBorders>
              <w:top w:val="nil"/>
              <w:left w:val="single" w:sz="4" w:space="0" w:color="auto"/>
              <w:bottom w:val="single" w:sz="4" w:space="0" w:color="auto"/>
              <w:right w:val="single" w:sz="4" w:space="0" w:color="auto"/>
            </w:tcBorders>
            <w:vAlign w:val="center"/>
          </w:tcPr>
          <w:p w14:paraId="124D3D46" w14:textId="1E9E52B4" w:rsidR="00402A1E" w:rsidRPr="000538A5" w:rsidRDefault="00402A1E" w:rsidP="000221F9">
            <w:pPr>
              <w:rPr>
                <w:sz w:val="14"/>
                <w:szCs w:val="14"/>
              </w:rPr>
            </w:pPr>
            <w:r w:rsidRPr="000538A5">
              <w:rPr>
                <w:rFonts w:eastAsia="Arial" w:cs="Arial"/>
                <w:sz w:val="14"/>
                <w:szCs w:val="14"/>
              </w:rPr>
              <w:t xml:space="preserve">Zaslučkovanie 400 kV vedenia V424 do </w:t>
            </w:r>
            <w:proofErr w:type="spellStart"/>
            <w:r w:rsidRPr="000538A5">
              <w:rPr>
                <w:rFonts w:eastAsia="Arial" w:cs="Arial"/>
                <w:sz w:val="14"/>
                <w:szCs w:val="14"/>
              </w:rPr>
              <w:t>ESt</w:t>
            </w:r>
            <w:proofErr w:type="spellEnd"/>
            <w:r w:rsidRPr="000538A5">
              <w:rPr>
                <w:rFonts w:eastAsia="Arial" w:cs="Arial"/>
                <w:sz w:val="14"/>
                <w:szCs w:val="14"/>
              </w:rPr>
              <w:t xml:space="preserve"> Senica</w:t>
            </w:r>
          </w:p>
        </w:tc>
        <w:tc>
          <w:tcPr>
            <w:tcW w:w="1134" w:type="dxa"/>
            <w:tcBorders>
              <w:top w:val="single" w:sz="4" w:space="0" w:color="auto"/>
              <w:left w:val="single" w:sz="4" w:space="0" w:color="auto"/>
              <w:bottom w:val="single" w:sz="4" w:space="0" w:color="auto"/>
              <w:right w:val="single" w:sz="4" w:space="0" w:color="auto"/>
            </w:tcBorders>
            <w:vAlign w:val="center"/>
          </w:tcPr>
          <w:p w14:paraId="3834661F" w14:textId="77777777" w:rsidR="00402A1E" w:rsidRPr="000538A5" w:rsidRDefault="00402A1E" w:rsidP="000221F9">
            <w:pPr>
              <w:jc w:val="center"/>
              <w:rPr>
                <w:sz w:val="14"/>
                <w:szCs w:val="14"/>
              </w:rPr>
            </w:pPr>
            <w:r w:rsidRPr="000538A5">
              <w:rPr>
                <w:rFonts w:eastAsia="Arial" w:cs="Arial"/>
                <w:sz w:val="14"/>
                <w:szCs w:val="14"/>
              </w:rPr>
              <w:t>2014-7</w:t>
            </w:r>
          </w:p>
        </w:tc>
        <w:tc>
          <w:tcPr>
            <w:tcW w:w="823" w:type="dxa"/>
            <w:tcBorders>
              <w:top w:val="single" w:sz="4" w:space="0" w:color="auto"/>
              <w:left w:val="single" w:sz="4" w:space="0" w:color="auto"/>
              <w:bottom w:val="single" w:sz="4" w:space="0" w:color="auto"/>
              <w:right w:val="single" w:sz="4" w:space="0" w:color="auto"/>
            </w:tcBorders>
            <w:vAlign w:val="center"/>
          </w:tcPr>
          <w:p w14:paraId="4D3E75DF" w14:textId="77777777" w:rsidR="00402A1E" w:rsidRPr="000538A5" w:rsidRDefault="00402A1E" w:rsidP="000221F9">
            <w:pPr>
              <w:jc w:val="center"/>
              <w:rPr>
                <w:sz w:val="14"/>
                <w:szCs w:val="14"/>
              </w:rPr>
            </w:pPr>
            <w:r w:rsidRPr="000538A5">
              <w:rPr>
                <w:rFonts w:eastAsia="Arial" w:cs="Arial"/>
                <w:sz w:val="14"/>
                <w:szCs w:val="14"/>
              </w:rPr>
              <w:t>2018</w:t>
            </w:r>
          </w:p>
        </w:tc>
        <w:tc>
          <w:tcPr>
            <w:tcW w:w="722" w:type="dxa"/>
            <w:tcBorders>
              <w:top w:val="single" w:sz="4" w:space="0" w:color="auto"/>
              <w:left w:val="single" w:sz="4" w:space="0" w:color="auto"/>
              <w:bottom w:val="single" w:sz="4" w:space="0" w:color="auto"/>
              <w:right w:val="single" w:sz="4" w:space="0" w:color="auto"/>
            </w:tcBorders>
            <w:vAlign w:val="center"/>
          </w:tcPr>
          <w:p w14:paraId="703CD835" w14:textId="77777777" w:rsidR="00402A1E" w:rsidRPr="000538A5" w:rsidRDefault="00402A1E" w:rsidP="000221F9">
            <w:pPr>
              <w:jc w:val="center"/>
              <w:rPr>
                <w:sz w:val="14"/>
                <w:szCs w:val="14"/>
              </w:rPr>
            </w:pPr>
            <w:r w:rsidRPr="000538A5">
              <w:rPr>
                <w:rFonts w:eastAsia="Arial" w:cs="Arial"/>
                <w:sz w:val="14"/>
                <w:szCs w:val="14"/>
              </w:rPr>
              <w:t>2026</w:t>
            </w:r>
          </w:p>
        </w:tc>
        <w:tc>
          <w:tcPr>
            <w:tcW w:w="1275" w:type="dxa"/>
            <w:tcBorders>
              <w:top w:val="single" w:sz="4" w:space="0" w:color="auto"/>
              <w:left w:val="single" w:sz="4" w:space="0" w:color="auto"/>
              <w:bottom w:val="single" w:sz="4" w:space="0" w:color="auto"/>
              <w:right w:val="single" w:sz="4" w:space="0" w:color="auto"/>
            </w:tcBorders>
            <w:vAlign w:val="center"/>
          </w:tcPr>
          <w:p w14:paraId="693F4E2E" w14:textId="77777777" w:rsidR="00402A1E" w:rsidRPr="000538A5" w:rsidRDefault="00402A1E" w:rsidP="000221F9">
            <w:pPr>
              <w:jc w:val="right"/>
              <w:rPr>
                <w:sz w:val="14"/>
                <w:szCs w:val="14"/>
              </w:rPr>
            </w:pPr>
            <w:r w:rsidRPr="000538A5">
              <w:rPr>
                <w:rFonts w:eastAsia="Arial" w:cs="Arial"/>
                <w:sz w:val="14"/>
                <w:szCs w:val="14"/>
              </w:rPr>
              <w:t>9,586</w:t>
            </w:r>
          </w:p>
        </w:tc>
        <w:tc>
          <w:tcPr>
            <w:tcW w:w="1134" w:type="dxa"/>
            <w:tcBorders>
              <w:top w:val="single" w:sz="4" w:space="0" w:color="auto"/>
              <w:left w:val="single" w:sz="4" w:space="0" w:color="auto"/>
              <w:bottom w:val="single" w:sz="4" w:space="0" w:color="auto"/>
              <w:right w:val="single" w:sz="4" w:space="0" w:color="auto"/>
            </w:tcBorders>
            <w:vAlign w:val="center"/>
          </w:tcPr>
          <w:p w14:paraId="3CA72E53" w14:textId="77777777" w:rsidR="00402A1E" w:rsidRPr="000538A5" w:rsidRDefault="00402A1E" w:rsidP="000221F9">
            <w:pPr>
              <w:jc w:val="center"/>
              <w:rPr>
                <w:sz w:val="14"/>
                <w:szCs w:val="14"/>
              </w:rPr>
            </w:pPr>
            <w:r w:rsidRPr="000538A5">
              <w:rPr>
                <w:rFonts w:eastAsia="Arial" w:cs="Arial"/>
                <w:sz w:val="14"/>
                <w:szCs w:val="14"/>
              </w:rPr>
              <w:t>realizácia</w:t>
            </w:r>
          </w:p>
        </w:tc>
      </w:tr>
      <w:tr w:rsidR="00402A1E" w:rsidRPr="000538A5" w14:paraId="5B259938"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140112F9" w14:textId="77777777" w:rsidR="00402A1E" w:rsidRPr="000538A5" w:rsidRDefault="00402A1E" w:rsidP="000221F9">
            <w:pPr>
              <w:jc w:val="center"/>
              <w:rPr>
                <w:sz w:val="14"/>
                <w:szCs w:val="14"/>
              </w:rPr>
            </w:pPr>
            <w:r w:rsidRPr="000538A5">
              <w:rPr>
                <w:rFonts w:eastAsia="Arial" w:cs="Arial"/>
                <w:color w:val="000000" w:themeColor="text1"/>
                <w:sz w:val="14"/>
                <w:szCs w:val="14"/>
              </w:rPr>
              <w:t>58</w:t>
            </w:r>
          </w:p>
        </w:tc>
        <w:tc>
          <w:tcPr>
            <w:tcW w:w="3544" w:type="dxa"/>
            <w:tcBorders>
              <w:top w:val="single" w:sz="4" w:space="0" w:color="auto"/>
              <w:left w:val="single" w:sz="4" w:space="0" w:color="auto"/>
              <w:bottom w:val="single" w:sz="4" w:space="0" w:color="auto"/>
              <w:right w:val="single" w:sz="4" w:space="0" w:color="auto"/>
            </w:tcBorders>
            <w:vAlign w:val="center"/>
          </w:tcPr>
          <w:p w14:paraId="0841902F" w14:textId="77777777" w:rsidR="00402A1E" w:rsidRPr="000538A5" w:rsidRDefault="00402A1E" w:rsidP="000221F9">
            <w:pPr>
              <w:rPr>
                <w:sz w:val="14"/>
                <w:szCs w:val="14"/>
              </w:rPr>
            </w:pPr>
            <w:r w:rsidRPr="000538A5">
              <w:rPr>
                <w:rFonts w:eastAsia="Arial" w:cs="Arial"/>
                <w:sz w:val="14"/>
                <w:szCs w:val="14"/>
              </w:rPr>
              <w:t>Vedenie 2x400kV H. Ždaňa - lokalita Oslany- hradené z vlastných zdrojov</w:t>
            </w:r>
          </w:p>
        </w:tc>
        <w:tc>
          <w:tcPr>
            <w:tcW w:w="1134" w:type="dxa"/>
            <w:tcBorders>
              <w:top w:val="single" w:sz="4" w:space="0" w:color="auto"/>
              <w:left w:val="single" w:sz="4" w:space="0" w:color="auto"/>
              <w:bottom w:val="single" w:sz="4" w:space="0" w:color="auto"/>
              <w:right w:val="single" w:sz="4" w:space="0" w:color="auto"/>
            </w:tcBorders>
            <w:vAlign w:val="center"/>
          </w:tcPr>
          <w:p w14:paraId="5645179E" w14:textId="77777777" w:rsidR="00402A1E" w:rsidRPr="000538A5" w:rsidRDefault="00402A1E" w:rsidP="000221F9">
            <w:pPr>
              <w:jc w:val="center"/>
              <w:rPr>
                <w:sz w:val="14"/>
                <w:szCs w:val="14"/>
              </w:rPr>
            </w:pPr>
            <w:r w:rsidRPr="000538A5">
              <w:rPr>
                <w:rFonts w:eastAsia="Arial" w:cs="Arial"/>
                <w:sz w:val="14"/>
                <w:szCs w:val="14"/>
              </w:rPr>
              <w:t>2013-36</w:t>
            </w:r>
          </w:p>
        </w:tc>
        <w:tc>
          <w:tcPr>
            <w:tcW w:w="823" w:type="dxa"/>
            <w:tcBorders>
              <w:top w:val="single" w:sz="4" w:space="0" w:color="auto"/>
              <w:left w:val="single" w:sz="4" w:space="0" w:color="auto"/>
              <w:bottom w:val="single" w:sz="4" w:space="0" w:color="auto"/>
              <w:right w:val="single" w:sz="4" w:space="0" w:color="auto"/>
            </w:tcBorders>
            <w:vAlign w:val="center"/>
          </w:tcPr>
          <w:p w14:paraId="33A7D93F" w14:textId="77777777" w:rsidR="00402A1E" w:rsidRPr="000538A5" w:rsidRDefault="00402A1E" w:rsidP="000221F9">
            <w:pPr>
              <w:jc w:val="center"/>
              <w:rPr>
                <w:sz w:val="14"/>
                <w:szCs w:val="14"/>
              </w:rPr>
            </w:pPr>
            <w:r w:rsidRPr="000538A5">
              <w:rPr>
                <w:rFonts w:eastAsia="Arial" w:cs="Arial"/>
                <w:sz w:val="14"/>
                <w:szCs w:val="14"/>
              </w:rPr>
              <w:t>2012</w:t>
            </w:r>
          </w:p>
        </w:tc>
        <w:tc>
          <w:tcPr>
            <w:tcW w:w="722" w:type="dxa"/>
            <w:tcBorders>
              <w:top w:val="single" w:sz="4" w:space="0" w:color="auto"/>
              <w:left w:val="single" w:sz="4" w:space="0" w:color="auto"/>
              <w:bottom w:val="single" w:sz="4" w:space="0" w:color="auto"/>
              <w:right w:val="single" w:sz="4" w:space="0" w:color="auto"/>
            </w:tcBorders>
            <w:vAlign w:val="center"/>
          </w:tcPr>
          <w:p w14:paraId="49461F5A" w14:textId="77777777" w:rsidR="00402A1E" w:rsidRPr="000538A5" w:rsidRDefault="00402A1E" w:rsidP="000221F9">
            <w:pPr>
              <w:jc w:val="center"/>
              <w:rPr>
                <w:sz w:val="14"/>
                <w:szCs w:val="14"/>
              </w:rPr>
            </w:pPr>
            <w:r w:rsidRPr="000538A5">
              <w:rPr>
                <w:rFonts w:eastAsia="Arial" w:cs="Arial"/>
                <w:sz w:val="14"/>
                <w:szCs w:val="14"/>
              </w:rPr>
              <w:t>2030</w:t>
            </w:r>
          </w:p>
        </w:tc>
        <w:tc>
          <w:tcPr>
            <w:tcW w:w="1275" w:type="dxa"/>
            <w:tcBorders>
              <w:top w:val="single" w:sz="4" w:space="0" w:color="auto"/>
              <w:left w:val="single" w:sz="4" w:space="0" w:color="auto"/>
              <w:bottom w:val="single" w:sz="4" w:space="0" w:color="auto"/>
              <w:right w:val="single" w:sz="4" w:space="0" w:color="auto"/>
            </w:tcBorders>
            <w:vAlign w:val="center"/>
          </w:tcPr>
          <w:p w14:paraId="222D94E4" w14:textId="77777777" w:rsidR="00402A1E" w:rsidRPr="000538A5" w:rsidRDefault="00402A1E" w:rsidP="000221F9">
            <w:pPr>
              <w:jc w:val="right"/>
              <w:rPr>
                <w:sz w:val="14"/>
                <w:szCs w:val="14"/>
              </w:rPr>
            </w:pPr>
            <w:r w:rsidRPr="000538A5">
              <w:rPr>
                <w:rFonts w:eastAsia="Arial" w:cs="Arial"/>
                <w:sz w:val="14"/>
                <w:szCs w:val="14"/>
              </w:rPr>
              <w:t>77,517</w:t>
            </w:r>
          </w:p>
        </w:tc>
        <w:tc>
          <w:tcPr>
            <w:tcW w:w="1134" w:type="dxa"/>
            <w:tcBorders>
              <w:top w:val="single" w:sz="4" w:space="0" w:color="auto"/>
              <w:left w:val="single" w:sz="4" w:space="0" w:color="auto"/>
              <w:bottom w:val="single" w:sz="4" w:space="0" w:color="auto"/>
              <w:right w:val="single" w:sz="4" w:space="0" w:color="auto"/>
            </w:tcBorders>
            <w:vAlign w:val="center"/>
          </w:tcPr>
          <w:p w14:paraId="49B5B676"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43FCC0A6"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4C73D6B4" w14:textId="77777777" w:rsidR="00402A1E" w:rsidRPr="000538A5" w:rsidRDefault="00402A1E" w:rsidP="000221F9">
            <w:pPr>
              <w:jc w:val="center"/>
              <w:rPr>
                <w:sz w:val="14"/>
                <w:szCs w:val="14"/>
              </w:rPr>
            </w:pPr>
            <w:r w:rsidRPr="000538A5">
              <w:rPr>
                <w:rFonts w:eastAsia="Arial" w:cs="Arial"/>
                <w:color w:val="000000" w:themeColor="text1"/>
                <w:sz w:val="14"/>
                <w:szCs w:val="14"/>
              </w:rPr>
              <w:t>59</w:t>
            </w:r>
          </w:p>
        </w:tc>
        <w:tc>
          <w:tcPr>
            <w:tcW w:w="3544" w:type="dxa"/>
            <w:tcBorders>
              <w:top w:val="single" w:sz="4" w:space="0" w:color="auto"/>
              <w:left w:val="single" w:sz="4" w:space="0" w:color="auto"/>
              <w:bottom w:val="single" w:sz="4" w:space="0" w:color="auto"/>
              <w:right w:val="single" w:sz="4" w:space="0" w:color="auto"/>
            </w:tcBorders>
            <w:vAlign w:val="center"/>
          </w:tcPr>
          <w:p w14:paraId="13009DAC" w14:textId="77777777" w:rsidR="00402A1E" w:rsidRPr="000538A5" w:rsidRDefault="00402A1E" w:rsidP="000221F9">
            <w:pPr>
              <w:rPr>
                <w:sz w:val="14"/>
                <w:szCs w:val="14"/>
              </w:rPr>
            </w:pPr>
            <w:r w:rsidRPr="000538A5">
              <w:rPr>
                <w:rFonts w:eastAsia="Arial" w:cs="Arial"/>
                <w:sz w:val="14"/>
                <w:szCs w:val="14"/>
              </w:rPr>
              <w:t xml:space="preserve">Zaslučkovanie 400 kV vedenia V499 do </w:t>
            </w:r>
            <w:proofErr w:type="spellStart"/>
            <w:r w:rsidRPr="000538A5">
              <w:rPr>
                <w:rFonts w:eastAsia="Arial" w:cs="Arial"/>
                <w:sz w:val="14"/>
                <w:szCs w:val="14"/>
              </w:rPr>
              <w:t>ESt</w:t>
            </w:r>
            <w:proofErr w:type="spellEnd"/>
            <w:r w:rsidRPr="000538A5">
              <w:rPr>
                <w:rFonts w:eastAsia="Arial" w:cs="Arial"/>
                <w:sz w:val="14"/>
                <w:szCs w:val="14"/>
              </w:rPr>
              <w:t xml:space="preserve"> Vajnory</w:t>
            </w:r>
          </w:p>
        </w:tc>
        <w:tc>
          <w:tcPr>
            <w:tcW w:w="1134" w:type="dxa"/>
            <w:tcBorders>
              <w:top w:val="single" w:sz="4" w:space="0" w:color="auto"/>
              <w:left w:val="single" w:sz="4" w:space="0" w:color="auto"/>
              <w:bottom w:val="single" w:sz="4" w:space="0" w:color="auto"/>
              <w:right w:val="single" w:sz="4" w:space="0" w:color="auto"/>
            </w:tcBorders>
            <w:vAlign w:val="center"/>
          </w:tcPr>
          <w:p w14:paraId="19AD80A4" w14:textId="77777777" w:rsidR="00402A1E" w:rsidRPr="000538A5" w:rsidRDefault="00402A1E" w:rsidP="000221F9">
            <w:pPr>
              <w:jc w:val="center"/>
              <w:rPr>
                <w:sz w:val="14"/>
                <w:szCs w:val="14"/>
              </w:rPr>
            </w:pPr>
            <w:r w:rsidRPr="000538A5">
              <w:rPr>
                <w:rFonts w:eastAsia="Arial" w:cs="Arial"/>
                <w:sz w:val="14"/>
                <w:szCs w:val="14"/>
              </w:rPr>
              <w:t>2021-7</w:t>
            </w:r>
          </w:p>
        </w:tc>
        <w:tc>
          <w:tcPr>
            <w:tcW w:w="823" w:type="dxa"/>
            <w:tcBorders>
              <w:top w:val="single" w:sz="4" w:space="0" w:color="auto"/>
              <w:left w:val="single" w:sz="4" w:space="0" w:color="auto"/>
              <w:bottom w:val="single" w:sz="4" w:space="0" w:color="auto"/>
              <w:right w:val="single" w:sz="4" w:space="0" w:color="auto"/>
            </w:tcBorders>
            <w:vAlign w:val="center"/>
          </w:tcPr>
          <w:p w14:paraId="302CCD0D" w14:textId="77777777" w:rsidR="00402A1E" w:rsidRPr="000538A5" w:rsidRDefault="00402A1E" w:rsidP="000221F9">
            <w:pPr>
              <w:jc w:val="center"/>
              <w:rPr>
                <w:sz w:val="14"/>
                <w:szCs w:val="14"/>
              </w:rPr>
            </w:pPr>
            <w:r w:rsidRPr="000538A5">
              <w:rPr>
                <w:rFonts w:eastAsia="Arial" w:cs="Arial"/>
                <w:sz w:val="14"/>
                <w:szCs w:val="14"/>
              </w:rPr>
              <w:t>2023</w:t>
            </w:r>
          </w:p>
        </w:tc>
        <w:tc>
          <w:tcPr>
            <w:tcW w:w="722" w:type="dxa"/>
            <w:tcBorders>
              <w:top w:val="single" w:sz="4" w:space="0" w:color="auto"/>
              <w:left w:val="single" w:sz="4" w:space="0" w:color="auto"/>
              <w:bottom w:val="single" w:sz="4" w:space="0" w:color="auto"/>
              <w:right w:val="single" w:sz="4" w:space="0" w:color="auto"/>
            </w:tcBorders>
            <w:vAlign w:val="center"/>
          </w:tcPr>
          <w:p w14:paraId="41C32B69"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7765441E" w14:textId="77777777" w:rsidR="00402A1E" w:rsidRPr="000538A5" w:rsidRDefault="00402A1E" w:rsidP="000221F9">
            <w:pPr>
              <w:jc w:val="right"/>
              <w:rPr>
                <w:sz w:val="14"/>
                <w:szCs w:val="14"/>
              </w:rPr>
            </w:pPr>
            <w:r w:rsidRPr="000538A5">
              <w:rPr>
                <w:rFonts w:eastAsia="Arial" w:cs="Arial"/>
                <w:sz w:val="14"/>
                <w:szCs w:val="14"/>
              </w:rPr>
              <w:t>10,921</w:t>
            </w:r>
          </w:p>
        </w:tc>
        <w:tc>
          <w:tcPr>
            <w:tcW w:w="1134" w:type="dxa"/>
            <w:tcBorders>
              <w:top w:val="single" w:sz="4" w:space="0" w:color="auto"/>
              <w:left w:val="single" w:sz="4" w:space="0" w:color="auto"/>
              <w:bottom w:val="single" w:sz="4" w:space="0" w:color="auto"/>
              <w:right w:val="single" w:sz="4" w:space="0" w:color="auto"/>
            </w:tcBorders>
            <w:vAlign w:val="center"/>
          </w:tcPr>
          <w:p w14:paraId="02F31F19"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0877E4DC"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52776D7B" w14:textId="77777777" w:rsidR="00402A1E" w:rsidRPr="000538A5" w:rsidRDefault="00402A1E" w:rsidP="000221F9">
            <w:pPr>
              <w:jc w:val="center"/>
              <w:rPr>
                <w:sz w:val="14"/>
                <w:szCs w:val="14"/>
              </w:rPr>
            </w:pPr>
            <w:r w:rsidRPr="000538A5">
              <w:rPr>
                <w:rFonts w:eastAsia="Arial" w:cs="Arial"/>
                <w:color w:val="000000" w:themeColor="text1"/>
                <w:sz w:val="14"/>
                <w:szCs w:val="14"/>
              </w:rPr>
              <w:t>60</w:t>
            </w:r>
          </w:p>
        </w:tc>
        <w:tc>
          <w:tcPr>
            <w:tcW w:w="3544" w:type="dxa"/>
            <w:tcBorders>
              <w:top w:val="single" w:sz="4" w:space="0" w:color="auto"/>
              <w:left w:val="single" w:sz="4" w:space="0" w:color="auto"/>
              <w:bottom w:val="single" w:sz="4" w:space="0" w:color="auto"/>
              <w:right w:val="single" w:sz="4" w:space="0" w:color="auto"/>
            </w:tcBorders>
            <w:vAlign w:val="center"/>
          </w:tcPr>
          <w:p w14:paraId="4AAFFBF9" w14:textId="3AD776B8" w:rsidR="00402A1E" w:rsidRPr="000538A5" w:rsidRDefault="00402A1E" w:rsidP="000221F9">
            <w:pPr>
              <w:rPr>
                <w:sz w:val="14"/>
                <w:szCs w:val="14"/>
              </w:rPr>
            </w:pPr>
            <w:proofErr w:type="spellStart"/>
            <w:r w:rsidRPr="000538A5">
              <w:rPr>
                <w:rFonts w:eastAsia="Arial" w:cs="Arial"/>
                <w:sz w:val="14"/>
                <w:szCs w:val="14"/>
              </w:rPr>
              <w:t>Zaslúčkovanie</w:t>
            </w:r>
            <w:proofErr w:type="spellEnd"/>
            <w:r w:rsidRPr="000538A5">
              <w:rPr>
                <w:rFonts w:eastAsia="Arial" w:cs="Arial"/>
                <w:sz w:val="14"/>
                <w:szCs w:val="14"/>
              </w:rPr>
              <w:t xml:space="preserve"> V495 do </w:t>
            </w:r>
            <w:proofErr w:type="spellStart"/>
            <w:r w:rsidRPr="000538A5">
              <w:rPr>
                <w:rFonts w:eastAsia="Arial" w:cs="Arial"/>
                <w:sz w:val="14"/>
                <w:szCs w:val="14"/>
              </w:rPr>
              <w:t>ESt</w:t>
            </w:r>
            <w:proofErr w:type="spellEnd"/>
            <w:r w:rsidRPr="000538A5">
              <w:rPr>
                <w:rFonts w:eastAsia="Arial" w:cs="Arial"/>
                <w:sz w:val="14"/>
                <w:szCs w:val="14"/>
              </w:rPr>
              <w:t xml:space="preserve"> Ladce</w:t>
            </w:r>
          </w:p>
        </w:tc>
        <w:tc>
          <w:tcPr>
            <w:tcW w:w="1134" w:type="dxa"/>
            <w:tcBorders>
              <w:top w:val="single" w:sz="4" w:space="0" w:color="auto"/>
              <w:left w:val="single" w:sz="4" w:space="0" w:color="auto"/>
              <w:bottom w:val="single" w:sz="4" w:space="0" w:color="auto"/>
              <w:right w:val="single" w:sz="4" w:space="0" w:color="auto"/>
            </w:tcBorders>
            <w:vAlign w:val="center"/>
          </w:tcPr>
          <w:p w14:paraId="5C6255B3" w14:textId="77777777" w:rsidR="00402A1E" w:rsidRPr="000538A5" w:rsidRDefault="00402A1E" w:rsidP="000221F9">
            <w:pPr>
              <w:jc w:val="center"/>
              <w:rPr>
                <w:sz w:val="14"/>
                <w:szCs w:val="14"/>
              </w:rPr>
            </w:pPr>
            <w:r w:rsidRPr="000538A5">
              <w:rPr>
                <w:rFonts w:eastAsia="Arial" w:cs="Arial"/>
                <w:sz w:val="14"/>
                <w:szCs w:val="14"/>
              </w:rPr>
              <w:t>2016-17</w:t>
            </w:r>
          </w:p>
        </w:tc>
        <w:tc>
          <w:tcPr>
            <w:tcW w:w="823" w:type="dxa"/>
            <w:tcBorders>
              <w:top w:val="single" w:sz="4" w:space="0" w:color="auto"/>
              <w:left w:val="single" w:sz="4" w:space="0" w:color="auto"/>
              <w:bottom w:val="single" w:sz="4" w:space="0" w:color="auto"/>
              <w:right w:val="single" w:sz="4" w:space="0" w:color="auto"/>
            </w:tcBorders>
            <w:vAlign w:val="center"/>
          </w:tcPr>
          <w:p w14:paraId="437E907D" w14:textId="77777777" w:rsidR="00402A1E" w:rsidRPr="000538A5" w:rsidRDefault="00402A1E" w:rsidP="000221F9">
            <w:pPr>
              <w:jc w:val="center"/>
              <w:rPr>
                <w:sz w:val="14"/>
                <w:szCs w:val="14"/>
              </w:rPr>
            </w:pPr>
            <w:r w:rsidRPr="000538A5">
              <w:rPr>
                <w:rFonts w:eastAsia="Arial" w:cs="Arial"/>
                <w:sz w:val="14"/>
                <w:szCs w:val="14"/>
              </w:rPr>
              <w:t>2023</w:t>
            </w:r>
          </w:p>
        </w:tc>
        <w:tc>
          <w:tcPr>
            <w:tcW w:w="722" w:type="dxa"/>
            <w:tcBorders>
              <w:top w:val="single" w:sz="4" w:space="0" w:color="auto"/>
              <w:left w:val="single" w:sz="4" w:space="0" w:color="auto"/>
              <w:bottom w:val="single" w:sz="4" w:space="0" w:color="auto"/>
              <w:right w:val="single" w:sz="4" w:space="0" w:color="auto"/>
            </w:tcBorders>
            <w:vAlign w:val="center"/>
          </w:tcPr>
          <w:p w14:paraId="6979EACB" w14:textId="77777777" w:rsidR="00402A1E" w:rsidRPr="000538A5" w:rsidRDefault="00402A1E" w:rsidP="000221F9">
            <w:pPr>
              <w:jc w:val="center"/>
              <w:rPr>
                <w:sz w:val="14"/>
                <w:szCs w:val="14"/>
              </w:rPr>
            </w:pPr>
            <w:r w:rsidRPr="000538A5">
              <w:rPr>
                <w:rFonts w:eastAsia="Arial" w:cs="Arial"/>
                <w:sz w:val="14"/>
                <w:szCs w:val="14"/>
              </w:rPr>
              <w:t>2030</w:t>
            </w:r>
          </w:p>
        </w:tc>
        <w:tc>
          <w:tcPr>
            <w:tcW w:w="1275" w:type="dxa"/>
            <w:tcBorders>
              <w:top w:val="single" w:sz="4" w:space="0" w:color="auto"/>
              <w:left w:val="single" w:sz="4" w:space="0" w:color="auto"/>
              <w:bottom w:val="single" w:sz="4" w:space="0" w:color="auto"/>
              <w:right w:val="single" w:sz="4" w:space="0" w:color="auto"/>
            </w:tcBorders>
            <w:vAlign w:val="center"/>
          </w:tcPr>
          <w:p w14:paraId="0531505B" w14:textId="77777777" w:rsidR="00402A1E" w:rsidRPr="000538A5" w:rsidRDefault="00402A1E" w:rsidP="000221F9">
            <w:pPr>
              <w:jc w:val="right"/>
              <w:rPr>
                <w:sz w:val="14"/>
                <w:szCs w:val="14"/>
              </w:rPr>
            </w:pPr>
            <w:r w:rsidRPr="000538A5">
              <w:rPr>
                <w:rFonts w:eastAsia="Arial" w:cs="Arial"/>
                <w:sz w:val="14"/>
                <w:szCs w:val="14"/>
              </w:rPr>
              <w:t>2,367</w:t>
            </w:r>
          </w:p>
        </w:tc>
        <w:tc>
          <w:tcPr>
            <w:tcW w:w="1134" w:type="dxa"/>
            <w:tcBorders>
              <w:top w:val="single" w:sz="4" w:space="0" w:color="auto"/>
              <w:left w:val="single" w:sz="4" w:space="0" w:color="auto"/>
              <w:bottom w:val="single" w:sz="4" w:space="0" w:color="auto"/>
              <w:right w:val="single" w:sz="4" w:space="0" w:color="auto"/>
            </w:tcBorders>
            <w:vAlign w:val="center"/>
          </w:tcPr>
          <w:p w14:paraId="4FE46808"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6A54B72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7A937940" w14:textId="77777777" w:rsidR="00402A1E" w:rsidRPr="000538A5" w:rsidRDefault="00402A1E" w:rsidP="000221F9">
            <w:pPr>
              <w:jc w:val="center"/>
              <w:rPr>
                <w:sz w:val="14"/>
                <w:szCs w:val="14"/>
              </w:rPr>
            </w:pPr>
            <w:r w:rsidRPr="000538A5">
              <w:rPr>
                <w:rFonts w:eastAsia="Arial" w:cs="Arial"/>
                <w:color w:val="000000" w:themeColor="text1"/>
                <w:sz w:val="14"/>
                <w:szCs w:val="14"/>
              </w:rPr>
              <w:t>61</w:t>
            </w:r>
          </w:p>
        </w:tc>
        <w:tc>
          <w:tcPr>
            <w:tcW w:w="3544" w:type="dxa"/>
            <w:tcBorders>
              <w:top w:val="single" w:sz="4" w:space="0" w:color="auto"/>
              <w:left w:val="single" w:sz="4" w:space="0" w:color="auto"/>
              <w:bottom w:val="single" w:sz="4" w:space="0" w:color="auto"/>
              <w:right w:val="single" w:sz="4" w:space="0" w:color="auto"/>
            </w:tcBorders>
            <w:vAlign w:val="center"/>
          </w:tcPr>
          <w:p w14:paraId="069F8856" w14:textId="77777777" w:rsidR="00402A1E" w:rsidRPr="000538A5" w:rsidRDefault="00402A1E" w:rsidP="000221F9">
            <w:pPr>
              <w:rPr>
                <w:sz w:val="14"/>
                <w:szCs w:val="14"/>
              </w:rPr>
            </w:pPr>
            <w:r w:rsidRPr="000538A5">
              <w:rPr>
                <w:rFonts w:eastAsia="Arial" w:cs="Arial"/>
                <w:sz w:val="14"/>
                <w:szCs w:val="14"/>
              </w:rPr>
              <w:t xml:space="preserve">Zaústenie vedenia V492 Veľký Ďur - Horná Ždaňa do R400 kV v </w:t>
            </w:r>
            <w:proofErr w:type="spellStart"/>
            <w:r w:rsidRPr="000538A5">
              <w:rPr>
                <w:rFonts w:eastAsia="Arial" w:cs="Arial"/>
                <w:sz w:val="14"/>
                <w:szCs w:val="14"/>
              </w:rPr>
              <w:t>ESt</w:t>
            </w:r>
            <w:proofErr w:type="spellEnd"/>
            <w:r w:rsidRPr="000538A5">
              <w:rPr>
                <w:rFonts w:eastAsia="Arial" w:cs="Arial"/>
                <w:sz w:val="14"/>
                <w:szCs w:val="14"/>
              </w:rPr>
              <w:t xml:space="preserve"> Levice</w:t>
            </w:r>
          </w:p>
        </w:tc>
        <w:tc>
          <w:tcPr>
            <w:tcW w:w="1134" w:type="dxa"/>
            <w:tcBorders>
              <w:top w:val="single" w:sz="4" w:space="0" w:color="auto"/>
              <w:left w:val="single" w:sz="4" w:space="0" w:color="auto"/>
              <w:bottom w:val="single" w:sz="4" w:space="0" w:color="auto"/>
              <w:right w:val="single" w:sz="4" w:space="0" w:color="auto"/>
            </w:tcBorders>
            <w:vAlign w:val="center"/>
          </w:tcPr>
          <w:p w14:paraId="313DF6ED" w14:textId="77777777" w:rsidR="00402A1E" w:rsidRPr="000538A5" w:rsidRDefault="00402A1E" w:rsidP="000221F9">
            <w:pPr>
              <w:jc w:val="center"/>
              <w:rPr>
                <w:sz w:val="14"/>
                <w:szCs w:val="14"/>
              </w:rPr>
            </w:pPr>
            <w:r w:rsidRPr="000538A5">
              <w:rPr>
                <w:rFonts w:eastAsia="Arial" w:cs="Arial"/>
                <w:sz w:val="14"/>
                <w:szCs w:val="14"/>
              </w:rPr>
              <w:t>2019-18</w:t>
            </w:r>
          </w:p>
        </w:tc>
        <w:tc>
          <w:tcPr>
            <w:tcW w:w="823" w:type="dxa"/>
            <w:tcBorders>
              <w:top w:val="single" w:sz="4" w:space="0" w:color="auto"/>
              <w:left w:val="single" w:sz="4" w:space="0" w:color="auto"/>
              <w:bottom w:val="single" w:sz="4" w:space="0" w:color="auto"/>
              <w:right w:val="single" w:sz="4" w:space="0" w:color="auto"/>
            </w:tcBorders>
            <w:vAlign w:val="center"/>
          </w:tcPr>
          <w:p w14:paraId="3136B7F7" w14:textId="77777777" w:rsidR="00402A1E" w:rsidRPr="000538A5" w:rsidRDefault="00402A1E" w:rsidP="000221F9">
            <w:pPr>
              <w:jc w:val="center"/>
              <w:rPr>
                <w:sz w:val="14"/>
                <w:szCs w:val="14"/>
              </w:rPr>
            </w:pPr>
            <w:r w:rsidRPr="000538A5">
              <w:rPr>
                <w:rFonts w:eastAsia="Arial" w:cs="Arial"/>
                <w:sz w:val="14"/>
                <w:szCs w:val="14"/>
              </w:rPr>
              <w:t>2023</w:t>
            </w:r>
          </w:p>
        </w:tc>
        <w:tc>
          <w:tcPr>
            <w:tcW w:w="722" w:type="dxa"/>
            <w:tcBorders>
              <w:top w:val="single" w:sz="4" w:space="0" w:color="auto"/>
              <w:left w:val="single" w:sz="4" w:space="0" w:color="auto"/>
              <w:bottom w:val="single" w:sz="4" w:space="0" w:color="auto"/>
              <w:right w:val="single" w:sz="4" w:space="0" w:color="auto"/>
            </w:tcBorders>
            <w:vAlign w:val="center"/>
          </w:tcPr>
          <w:p w14:paraId="1B3C5EB7" w14:textId="77777777" w:rsidR="00402A1E" w:rsidRPr="000538A5" w:rsidRDefault="00402A1E" w:rsidP="000221F9">
            <w:pPr>
              <w:jc w:val="center"/>
              <w:rPr>
                <w:sz w:val="14"/>
                <w:szCs w:val="14"/>
              </w:rPr>
            </w:pPr>
            <w:r w:rsidRPr="000538A5">
              <w:rPr>
                <w:rFonts w:eastAsia="Arial" w:cs="Arial"/>
                <w:sz w:val="14"/>
                <w:szCs w:val="14"/>
              </w:rPr>
              <w:t>2029</w:t>
            </w:r>
          </w:p>
        </w:tc>
        <w:tc>
          <w:tcPr>
            <w:tcW w:w="1275" w:type="dxa"/>
            <w:tcBorders>
              <w:top w:val="single" w:sz="4" w:space="0" w:color="auto"/>
              <w:left w:val="single" w:sz="4" w:space="0" w:color="auto"/>
              <w:bottom w:val="single" w:sz="4" w:space="0" w:color="auto"/>
              <w:right w:val="single" w:sz="4" w:space="0" w:color="auto"/>
            </w:tcBorders>
            <w:vAlign w:val="center"/>
          </w:tcPr>
          <w:p w14:paraId="760A601A" w14:textId="77777777" w:rsidR="00402A1E" w:rsidRPr="000538A5" w:rsidRDefault="00402A1E" w:rsidP="000221F9">
            <w:pPr>
              <w:jc w:val="right"/>
              <w:rPr>
                <w:sz w:val="14"/>
                <w:szCs w:val="14"/>
              </w:rPr>
            </w:pPr>
            <w:r w:rsidRPr="000538A5">
              <w:rPr>
                <w:rFonts w:eastAsia="Arial" w:cs="Arial"/>
                <w:sz w:val="14"/>
                <w:szCs w:val="14"/>
              </w:rPr>
              <w:t>17,267</w:t>
            </w:r>
          </w:p>
        </w:tc>
        <w:tc>
          <w:tcPr>
            <w:tcW w:w="1134" w:type="dxa"/>
            <w:tcBorders>
              <w:top w:val="single" w:sz="4" w:space="0" w:color="auto"/>
              <w:left w:val="single" w:sz="4" w:space="0" w:color="auto"/>
              <w:bottom w:val="single" w:sz="4" w:space="0" w:color="auto"/>
              <w:right w:val="single" w:sz="4" w:space="0" w:color="auto"/>
            </w:tcBorders>
            <w:vAlign w:val="center"/>
          </w:tcPr>
          <w:p w14:paraId="0715CC8B"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19A39C0D"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4F033805" w14:textId="77777777" w:rsidR="00402A1E" w:rsidRPr="000538A5" w:rsidRDefault="00402A1E" w:rsidP="000221F9">
            <w:pPr>
              <w:jc w:val="center"/>
              <w:rPr>
                <w:sz w:val="14"/>
                <w:szCs w:val="14"/>
              </w:rPr>
            </w:pPr>
            <w:r w:rsidRPr="000538A5">
              <w:rPr>
                <w:rFonts w:eastAsia="Arial" w:cs="Arial"/>
                <w:color w:val="000000" w:themeColor="text1"/>
                <w:sz w:val="14"/>
                <w:szCs w:val="14"/>
              </w:rPr>
              <w:t>62</w:t>
            </w:r>
          </w:p>
        </w:tc>
        <w:tc>
          <w:tcPr>
            <w:tcW w:w="3544" w:type="dxa"/>
            <w:tcBorders>
              <w:top w:val="single" w:sz="4" w:space="0" w:color="auto"/>
              <w:left w:val="single" w:sz="4" w:space="0" w:color="auto"/>
              <w:bottom w:val="single" w:sz="4" w:space="0" w:color="auto"/>
              <w:right w:val="single" w:sz="4" w:space="0" w:color="auto"/>
            </w:tcBorders>
            <w:vAlign w:val="center"/>
          </w:tcPr>
          <w:p w14:paraId="49890463" w14:textId="77777777" w:rsidR="00402A1E" w:rsidRPr="000538A5" w:rsidRDefault="00402A1E" w:rsidP="000221F9">
            <w:pPr>
              <w:rPr>
                <w:sz w:val="14"/>
                <w:szCs w:val="14"/>
              </w:rPr>
            </w:pPr>
            <w:r w:rsidRPr="000538A5">
              <w:rPr>
                <w:rFonts w:eastAsia="Arial" w:cs="Arial"/>
                <w:sz w:val="14"/>
                <w:szCs w:val="14"/>
              </w:rPr>
              <w:t xml:space="preserve">Inovácia vedenia V406 medzi Ružomberkom a </w:t>
            </w:r>
            <w:proofErr w:type="spellStart"/>
            <w:r w:rsidRPr="000538A5">
              <w:rPr>
                <w:rFonts w:eastAsia="Arial" w:cs="Arial"/>
                <w:sz w:val="14"/>
                <w:szCs w:val="14"/>
              </w:rPr>
              <w:t>ESt</w:t>
            </w:r>
            <w:proofErr w:type="spellEnd"/>
            <w:r w:rsidRPr="000538A5">
              <w:rPr>
                <w:rFonts w:eastAsia="Arial" w:cs="Arial"/>
                <w:sz w:val="14"/>
                <w:szCs w:val="14"/>
              </w:rPr>
              <w:t xml:space="preserve"> Liptovská Mara</w:t>
            </w:r>
          </w:p>
        </w:tc>
        <w:tc>
          <w:tcPr>
            <w:tcW w:w="1134" w:type="dxa"/>
            <w:tcBorders>
              <w:top w:val="single" w:sz="4" w:space="0" w:color="auto"/>
              <w:left w:val="single" w:sz="4" w:space="0" w:color="auto"/>
              <w:bottom w:val="single" w:sz="4" w:space="0" w:color="auto"/>
              <w:right w:val="single" w:sz="4" w:space="0" w:color="auto"/>
            </w:tcBorders>
            <w:vAlign w:val="center"/>
          </w:tcPr>
          <w:p w14:paraId="287A2B60" w14:textId="77777777" w:rsidR="00402A1E" w:rsidRPr="000538A5" w:rsidRDefault="00402A1E" w:rsidP="000221F9">
            <w:pPr>
              <w:jc w:val="center"/>
              <w:rPr>
                <w:sz w:val="14"/>
                <w:szCs w:val="14"/>
              </w:rPr>
            </w:pPr>
            <w:r w:rsidRPr="000538A5">
              <w:rPr>
                <w:rFonts w:eastAsia="Arial" w:cs="Arial"/>
                <w:sz w:val="14"/>
                <w:szCs w:val="14"/>
              </w:rPr>
              <w:t>2017-7</w:t>
            </w:r>
          </w:p>
        </w:tc>
        <w:tc>
          <w:tcPr>
            <w:tcW w:w="823" w:type="dxa"/>
            <w:tcBorders>
              <w:top w:val="single" w:sz="4" w:space="0" w:color="auto"/>
              <w:left w:val="single" w:sz="4" w:space="0" w:color="auto"/>
              <w:bottom w:val="single" w:sz="4" w:space="0" w:color="auto"/>
              <w:right w:val="single" w:sz="4" w:space="0" w:color="auto"/>
            </w:tcBorders>
            <w:vAlign w:val="center"/>
          </w:tcPr>
          <w:p w14:paraId="71DEBA71" w14:textId="77777777" w:rsidR="00402A1E" w:rsidRPr="000538A5" w:rsidRDefault="00402A1E" w:rsidP="000221F9">
            <w:pPr>
              <w:jc w:val="center"/>
              <w:rPr>
                <w:sz w:val="14"/>
                <w:szCs w:val="14"/>
              </w:rPr>
            </w:pPr>
            <w:r w:rsidRPr="000538A5">
              <w:rPr>
                <w:rFonts w:eastAsia="Arial" w:cs="Arial"/>
                <w:sz w:val="14"/>
                <w:szCs w:val="14"/>
              </w:rPr>
              <w:t>2027</w:t>
            </w:r>
          </w:p>
        </w:tc>
        <w:tc>
          <w:tcPr>
            <w:tcW w:w="722" w:type="dxa"/>
            <w:tcBorders>
              <w:top w:val="single" w:sz="4" w:space="0" w:color="auto"/>
              <w:left w:val="single" w:sz="4" w:space="0" w:color="auto"/>
              <w:bottom w:val="single" w:sz="4" w:space="0" w:color="auto"/>
              <w:right w:val="single" w:sz="4" w:space="0" w:color="auto"/>
            </w:tcBorders>
            <w:vAlign w:val="center"/>
          </w:tcPr>
          <w:p w14:paraId="08A38694" w14:textId="77777777" w:rsidR="00402A1E" w:rsidRPr="000538A5" w:rsidRDefault="00402A1E" w:rsidP="000221F9">
            <w:pPr>
              <w:jc w:val="center"/>
              <w:rPr>
                <w:sz w:val="14"/>
                <w:szCs w:val="14"/>
              </w:rPr>
            </w:pPr>
            <w:r w:rsidRPr="000538A5">
              <w:rPr>
                <w:rFonts w:eastAsia="Arial" w:cs="Arial"/>
                <w:sz w:val="14"/>
                <w:szCs w:val="14"/>
              </w:rPr>
              <w:t>2032</w:t>
            </w:r>
          </w:p>
        </w:tc>
        <w:tc>
          <w:tcPr>
            <w:tcW w:w="1275" w:type="dxa"/>
            <w:tcBorders>
              <w:top w:val="single" w:sz="4" w:space="0" w:color="auto"/>
              <w:left w:val="single" w:sz="4" w:space="0" w:color="auto"/>
              <w:bottom w:val="single" w:sz="4" w:space="0" w:color="auto"/>
              <w:right w:val="single" w:sz="4" w:space="0" w:color="auto"/>
            </w:tcBorders>
            <w:vAlign w:val="center"/>
          </w:tcPr>
          <w:p w14:paraId="046E8342" w14:textId="77777777" w:rsidR="00402A1E" w:rsidRPr="000538A5" w:rsidRDefault="00402A1E" w:rsidP="000221F9">
            <w:pPr>
              <w:jc w:val="right"/>
              <w:rPr>
                <w:sz w:val="14"/>
                <w:szCs w:val="14"/>
              </w:rPr>
            </w:pPr>
            <w:r w:rsidRPr="000538A5">
              <w:rPr>
                <w:rFonts w:eastAsia="Arial" w:cs="Arial"/>
                <w:sz w:val="14"/>
                <w:szCs w:val="14"/>
              </w:rPr>
              <w:t>24,148</w:t>
            </w:r>
          </w:p>
        </w:tc>
        <w:tc>
          <w:tcPr>
            <w:tcW w:w="1134" w:type="dxa"/>
            <w:tcBorders>
              <w:top w:val="single" w:sz="4" w:space="0" w:color="auto"/>
              <w:left w:val="single" w:sz="4" w:space="0" w:color="auto"/>
              <w:bottom w:val="single" w:sz="4" w:space="0" w:color="auto"/>
              <w:right w:val="single" w:sz="4" w:space="0" w:color="auto"/>
            </w:tcBorders>
            <w:vAlign w:val="center"/>
          </w:tcPr>
          <w:p w14:paraId="1EAE23E4" w14:textId="77777777" w:rsidR="00402A1E" w:rsidRPr="000538A5" w:rsidRDefault="00402A1E" w:rsidP="000221F9">
            <w:pPr>
              <w:jc w:val="center"/>
              <w:rPr>
                <w:sz w:val="14"/>
                <w:szCs w:val="14"/>
              </w:rPr>
            </w:pPr>
            <w:r w:rsidRPr="000538A5">
              <w:rPr>
                <w:rFonts w:eastAsia="Arial" w:cs="Arial"/>
                <w:sz w:val="14"/>
                <w:szCs w:val="14"/>
              </w:rPr>
              <w:t>výber zhotoviteľa IČ a PČ</w:t>
            </w:r>
          </w:p>
        </w:tc>
      </w:tr>
      <w:tr w:rsidR="00402A1E" w:rsidRPr="000538A5" w14:paraId="4A5EEF88"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6575F" w14:textId="77777777" w:rsidR="00402A1E" w:rsidRPr="000538A5" w:rsidRDefault="00402A1E" w:rsidP="000221F9">
            <w:pPr>
              <w:jc w:val="center"/>
              <w:rPr>
                <w:sz w:val="14"/>
                <w:szCs w:val="14"/>
              </w:rPr>
            </w:pPr>
            <w:r w:rsidRPr="000538A5">
              <w:rPr>
                <w:rFonts w:eastAsia="Arial" w:cs="Arial"/>
                <w:color w:val="000000" w:themeColor="text1"/>
                <w:sz w:val="14"/>
                <w:szCs w:val="14"/>
              </w:rPr>
              <w:t>63</w:t>
            </w:r>
          </w:p>
        </w:tc>
        <w:tc>
          <w:tcPr>
            <w:tcW w:w="3544" w:type="dxa"/>
            <w:tcBorders>
              <w:top w:val="single" w:sz="4" w:space="0" w:color="auto"/>
              <w:left w:val="single" w:sz="4" w:space="0" w:color="auto"/>
              <w:bottom w:val="single" w:sz="4" w:space="0" w:color="auto"/>
              <w:right w:val="single" w:sz="4" w:space="0" w:color="auto"/>
            </w:tcBorders>
            <w:vAlign w:val="center"/>
          </w:tcPr>
          <w:p w14:paraId="6C729746" w14:textId="77777777" w:rsidR="00402A1E" w:rsidRPr="000538A5" w:rsidRDefault="00402A1E" w:rsidP="000221F9">
            <w:pPr>
              <w:rPr>
                <w:sz w:val="14"/>
                <w:szCs w:val="14"/>
              </w:rPr>
            </w:pPr>
            <w:r w:rsidRPr="000538A5">
              <w:rPr>
                <w:rFonts w:eastAsia="Arial" w:cs="Arial"/>
                <w:sz w:val="14"/>
                <w:szCs w:val="14"/>
              </w:rPr>
              <w:t>Inovácia vedenia V045</w:t>
            </w:r>
          </w:p>
        </w:tc>
        <w:tc>
          <w:tcPr>
            <w:tcW w:w="1134" w:type="dxa"/>
            <w:tcBorders>
              <w:top w:val="single" w:sz="4" w:space="0" w:color="auto"/>
              <w:left w:val="single" w:sz="4" w:space="0" w:color="auto"/>
              <w:bottom w:val="single" w:sz="4" w:space="0" w:color="auto"/>
              <w:right w:val="single" w:sz="4" w:space="0" w:color="auto"/>
            </w:tcBorders>
            <w:vAlign w:val="center"/>
          </w:tcPr>
          <w:p w14:paraId="03224860" w14:textId="77777777" w:rsidR="00402A1E" w:rsidRPr="000538A5" w:rsidRDefault="00402A1E" w:rsidP="000221F9">
            <w:pPr>
              <w:jc w:val="center"/>
              <w:rPr>
                <w:sz w:val="14"/>
                <w:szCs w:val="14"/>
              </w:rPr>
            </w:pPr>
            <w:r w:rsidRPr="000538A5">
              <w:rPr>
                <w:rFonts w:eastAsia="Arial" w:cs="Arial"/>
                <w:sz w:val="14"/>
                <w:szCs w:val="14"/>
              </w:rPr>
              <w:t>2016-12</w:t>
            </w:r>
          </w:p>
        </w:tc>
        <w:tc>
          <w:tcPr>
            <w:tcW w:w="823" w:type="dxa"/>
            <w:tcBorders>
              <w:top w:val="single" w:sz="4" w:space="0" w:color="auto"/>
              <w:left w:val="single" w:sz="4" w:space="0" w:color="auto"/>
              <w:bottom w:val="single" w:sz="4" w:space="0" w:color="auto"/>
              <w:right w:val="single" w:sz="4" w:space="0" w:color="auto"/>
            </w:tcBorders>
            <w:vAlign w:val="center"/>
          </w:tcPr>
          <w:p w14:paraId="553F4CBC" w14:textId="77777777" w:rsidR="00402A1E" w:rsidRPr="000538A5" w:rsidRDefault="00402A1E" w:rsidP="000221F9">
            <w:pPr>
              <w:jc w:val="center"/>
              <w:rPr>
                <w:sz w:val="14"/>
                <w:szCs w:val="14"/>
              </w:rPr>
            </w:pPr>
            <w:r w:rsidRPr="000538A5">
              <w:rPr>
                <w:rFonts w:eastAsia="Arial" w:cs="Arial"/>
                <w:sz w:val="14"/>
                <w:szCs w:val="14"/>
              </w:rPr>
              <w:t>2027</w:t>
            </w:r>
          </w:p>
        </w:tc>
        <w:tc>
          <w:tcPr>
            <w:tcW w:w="722" w:type="dxa"/>
            <w:tcBorders>
              <w:top w:val="single" w:sz="4" w:space="0" w:color="auto"/>
              <w:left w:val="single" w:sz="4" w:space="0" w:color="auto"/>
              <w:bottom w:val="single" w:sz="4" w:space="0" w:color="auto"/>
              <w:right w:val="single" w:sz="4" w:space="0" w:color="auto"/>
            </w:tcBorders>
            <w:vAlign w:val="center"/>
          </w:tcPr>
          <w:p w14:paraId="786FBB89" w14:textId="77777777" w:rsidR="00402A1E" w:rsidRPr="000538A5" w:rsidRDefault="00402A1E" w:rsidP="000221F9">
            <w:pPr>
              <w:jc w:val="center"/>
              <w:rPr>
                <w:sz w:val="14"/>
                <w:szCs w:val="14"/>
              </w:rPr>
            </w:pPr>
            <w:r w:rsidRPr="000538A5">
              <w:rPr>
                <w:rFonts w:eastAsia="Arial" w:cs="Arial"/>
                <w:sz w:val="14"/>
                <w:szCs w:val="14"/>
              </w:rPr>
              <w:t>2032</w:t>
            </w:r>
          </w:p>
        </w:tc>
        <w:tc>
          <w:tcPr>
            <w:tcW w:w="1275" w:type="dxa"/>
            <w:tcBorders>
              <w:top w:val="single" w:sz="4" w:space="0" w:color="auto"/>
              <w:left w:val="single" w:sz="4" w:space="0" w:color="auto"/>
              <w:bottom w:val="single" w:sz="4" w:space="0" w:color="auto"/>
              <w:right w:val="single" w:sz="4" w:space="0" w:color="auto"/>
            </w:tcBorders>
            <w:vAlign w:val="center"/>
          </w:tcPr>
          <w:p w14:paraId="717A758C" w14:textId="77777777" w:rsidR="00402A1E" w:rsidRPr="000538A5" w:rsidRDefault="00402A1E" w:rsidP="000221F9">
            <w:pPr>
              <w:jc w:val="right"/>
              <w:rPr>
                <w:sz w:val="14"/>
                <w:szCs w:val="14"/>
              </w:rPr>
            </w:pPr>
            <w:r w:rsidRPr="000538A5">
              <w:rPr>
                <w:rFonts w:eastAsia="Arial" w:cs="Arial"/>
                <w:sz w:val="14"/>
                <w:szCs w:val="14"/>
              </w:rPr>
              <w:t>41,000</w:t>
            </w:r>
          </w:p>
        </w:tc>
        <w:tc>
          <w:tcPr>
            <w:tcW w:w="1134" w:type="dxa"/>
            <w:tcBorders>
              <w:top w:val="single" w:sz="4" w:space="0" w:color="auto"/>
              <w:left w:val="single" w:sz="4" w:space="0" w:color="auto"/>
              <w:bottom w:val="single" w:sz="4" w:space="0" w:color="auto"/>
              <w:right w:val="single" w:sz="4" w:space="0" w:color="auto"/>
            </w:tcBorders>
            <w:vAlign w:val="center"/>
          </w:tcPr>
          <w:p w14:paraId="01FC6297"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13142C11"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8027C" w14:textId="77777777" w:rsidR="00402A1E" w:rsidRPr="000538A5" w:rsidRDefault="00402A1E" w:rsidP="000221F9">
            <w:pPr>
              <w:jc w:val="center"/>
              <w:rPr>
                <w:sz w:val="14"/>
                <w:szCs w:val="14"/>
              </w:rPr>
            </w:pPr>
            <w:r w:rsidRPr="000538A5">
              <w:rPr>
                <w:rFonts w:eastAsia="Arial" w:cs="Arial"/>
                <w:color w:val="000000" w:themeColor="text1"/>
                <w:sz w:val="14"/>
                <w:szCs w:val="14"/>
              </w:rPr>
              <w:t>64</w:t>
            </w:r>
          </w:p>
        </w:tc>
        <w:tc>
          <w:tcPr>
            <w:tcW w:w="3544" w:type="dxa"/>
            <w:tcBorders>
              <w:top w:val="single" w:sz="4" w:space="0" w:color="auto"/>
              <w:left w:val="single" w:sz="4" w:space="0" w:color="auto"/>
              <w:bottom w:val="single" w:sz="4" w:space="0" w:color="auto"/>
              <w:right w:val="single" w:sz="4" w:space="0" w:color="auto"/>
            </w:tcBorders>
            <w:vAlign w:val="center"/>
          </w:tcPr>
          <w:p w14:paraId="2F2423DE" w14:textId="77777777" w:rsidR="00402A1E" w:rsidRPr="000538A5" w:rsidRDefault="00402A1E" w:rsidP="000221F9">
            <w:pPr>
              <w:rPr>
                <w:sz w:val="14"/>
                <w:szCs w:val="14"/>
              </w:rPr>
            </w:pPr>
            <w:r w:rsidRPr="000538A5">
              <w:rPr>
                <w:rFonts w:eastAsia="Arial" w:cs="Arial"/>
                <w:sz w:val="14"/>
                <w:szCs w:val="14"/>
              </w:rPr>
              <w:t>Inovácia vedenia V408</w:t>
            </w:r>
          </w:p>
        </w:tc>
        <w:tc>
          <w:tcPr>
            <w:tcW w:w="1134" w:type="dxa"/>
            <w:tcBorders>
              <w:top w:val="single" w:sz="4" w:space="0" w:color="auto"/>
              <w:left w:val="single" w:sz="4" w:space="0" w:color="auto"/>
              <w:bottom w:val="single" w:sz="4" w:space="0" w:color="auto"/>
              <w:right w:val="single" w:sz="4" w:space="0" w:color="auto"/>
            </w:tcBorders>
            <w:vAlign w:val="center"/>
          </w:tcPr>
          <w:p w14:paraId="1880C6CE" w14:textId="77777777" w:rsidR="00402A1E" w:rsidRPr="000538A5" w:rsidRDefault="00402A1E" w:rsidP="000221F9">
            <w:pPr>
              <w:jc w:val="center"/>
              <w:rPr>
                <w:sz w:val="14"/>
                <w:szCs w:val="14"/>
              </w:rPr>
            </w:pPr>
            <w:r w:rsidRPr="000538A5">
              <w:rPr>
                <w:rFonts w:eastAsia="Arial" w:cs="Arial"/>
                <w:sz w:val="14"/>
                <w:szCs w:val="14"/>
              </w:rPr>
              <w:t>2013-52</w:t>
            </w:r>
          </w:p>
        </w:tc>
        <w:tc>
          <w:tcPr>
            <w:tcW w:w="823" w:type="dxa"/>
            <w:tcBorders>
              <w:top w:val="single" w:sz="4" w:space="0" w:color="auto"/>
              <w:left w:val="single" w:sz="4" w:space="0" w:color="auto"/>
              <w:bottom w:val="single" w:sz="4" w:space="0" w:color="auto"/>
              <w:right w:val="single" w:sz="4" w:space="0" w:color="auto"/>
            </w:tcBorders>
            <w:vAlign w:val="center"/>
          </w:tcPr>
          <w:p w14:paraId="1F57876F" w14:textId="77777777" w:rsidR="00402A1E" w:rsidRPr="000538A5" w:rsidRDefault="00402A1E" w:rsidP="000221F9">
            <w:pPr>
              <w:jc w:val="center"/>
              <w:rPr>
                <w:sz w:val="14"/>
                <w:szCs w:val="14"/>
              </w:rPr>
            </w:pPr>
            <w:r w:rsidRPr="000538A5">
              <w:rPr>
                <w:rFonts w:eastAsia="Arial" w:cs="Arial"/>
                <w:sz w:val="14"/>
                <w:szCs w:val="14"/>
              </w:rPr>
              <w:t>2027</w:t>
            </w:r>
          </w:p>
        </w:tc>
        <w:tc>
          <w:tcPr>
            <w:tcW w:w="722" w:type="dxa"/>
            <w:tcBorders>
              <w:top w:val="single" w:sz="4" w:space="0" w:color="auto"/>
              <w:left w:val="single" w:sz="4" w:space="0" w:color="auto"/>
              <w:bottom w:val="single" w:sz="4" w:space="0" w:color="auto"/>
              <w:right w:val="single" w:sz="4" w:space="0" w:color="auto"/>
            </w:tcBorders>
            <w:vAlign w:val="center"/>
          </w:tcPr>
          <w:p w14:paraId="7BF36272" w14:textId="77777777" w:rsidR="00402A1E" w:rsidRPr="000538A5" w:rsidRDefault="00402A1E" w:rsidP="000221F9">
            <w:pPr>
              <w:jc w:val="center"/>
              <w:rPr>
                <w:sz w:val="14"/>
                <w:szCs w:val="14"/>
              </w:rPr>
            </w:pPr>
            <w:r w:rsidRPr="000538A5">
              <w:rPr>
                <w:rFonts w:eastAsia="Arial" w:cs="Arial"/>
                <w:sz w:val="14"/>
                <w:szCs w:val="14"/>
              </w:rPr>
              <w:t>2035</w:t>
            </w:r>
          </w:p>
        </w:tc>
        <w:tc>
          <w:tcPr>
            <w:tcW w:w="1275" w:type="dxa"/>
            <w:tcBorders>
              <w:top w:val="single" w:sz="4" w:space="0" w:color="auto"/>
              <w:left w:val="single" w:sz="4" w:space="0" w:color="auto"/>
              <w:bottom w:val="single" w:sz="4" w:space="0" w:color="auto"/>
              <w:right w:val="single" w:sz="4" w:space="0" w:color="auto"/>
            </w:tcBorders>
            <w:vAlign w:val="center"/>
          </w:tcPr>
          <w:p w14:paraId="4314A74D" w14:textId="77777777" w:rsidR="00402A1E" w:rsidRPr="000538A5" w:rsidRDefault="00402A1E" w:rsidP="000221F9">
            <w:pPr>
              <w:jc w:val="right"/>
              <w:rPr>
                <w:sz w:val="14"/>
                <w:szCs w:val="14"/>
              </w:rPr>
            </w:pPr>
            <w:r w:rsidRPr="000538A5">
              <w:rPr>
                <w:rFonts w:eastAsia="Arial" w:cs="Arial"/>
                <w:sz w:val="14"/>
                <w:szCs w:val="14"/>
              </w:rPr>
              <w:t>64,080</w:t>
            </w:r>
          </w:p>
        </w:tc>
        <w:tc>
          <w:tcPr>
            <w:tcW w:w="1134" w:type="dxa"/>
            <w:tcBorders>
              <w:top w:val="single" w:sz="4" w:space="0" w:color="auto"/>
              <w:left w:val="single" w:sz="4" w:space="0" w:color="auto"/>
              <w:bottom w:val="single" w:sz="4" w:space="0" w:color="auto"/>
              <w:right w:val="single" w:sz="4" w:space="0" w:color="auto"/>
            </w:tcBorders>
            <w:vAlign w:val="center"/>
          </w:tcPr>
          <w:p w14:paraId="0A63006E"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3B5EB4F6"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EB532F" w14:textId="77777777" w:rsidR="00402A1E" w:rsidRPr="000538A5" w:rsidRDefault="00402A1E" w:rsidP="000221F9">
            <w:pPr>
              <w:jc w:val="center"/>
              <w:rPr>
                <w:sz w:val="14"/>
                <w:szCs w:val="14"/>
              </w:rPr>
            </w:pPr>
            <w:r w:rsidRPr="000538A5">
              <w:rPr>
                <w:rFonts w:eastAsia="Arial" w:cs="Arial"/>
                <w:color w:val="000000" w:themeColor="text1"/>
                <w:sz w:val="14"/>
                <w:szCs w:val="14"/>
              </w:rPr>
              <w:t>65</w:t>
            </w:r>
          </w:p>
        </w:tc>
        <w:tc>
          <w:tcPr>
            <w:tcW w:w="3544" w:type="dxa"/>
            <w:tcBorders>
              <w:top w:val="single" w:sz="4" w:space="0" w:color="auto"/>
              <w:left w:val="single" w:sz="4" w:space="0" w:color="auto"/>
              <w:bottom w:val="single" w:sz="4" w:space="0" w:color="auto"/>
              <w:right w:val="single" w:sz="4" w:space="0" w:color="auto"/>
            </w:tcBorders>
            <w:vAlign w:val="center"/>
          </w:tcPr>
          <w:p w14:paraId="69E2DEBB" w14:textId="77777777" w:rsidR="00402A1E" w:rsidRPr="000538A5" w:rsidRDefault="00402A1E" w:rsidP="000221F9">
            <w:pPr>
              <w:rPr>
                <w:sz w:val="14"/>
                <w:szCs w:val="14"/>
              </w:rPr>
            </w:pPr>
            <w:r w:rsidRPr="000538A5">
              <w:rPr>
                <w:rFonts w:eastAsia="Arial" w:cs="Arial"/>
                <w:sz w:val="14"/>
                <w:szCs w:val="14"/>
              </w:rPr>
              <w:t>Vedenie 1x400kV Ladce-Bystričany</w:t>
            </w:r>
          </w:p>
        </w:tc>
        <w:tc>
          <w:tcPr>
            <w:tcW w:w="1134" w:type="dxa"/>
            <w:tcBorders>
              <w:top w:val="single" w:sz="4" w:space="0" w:color="auto"/>
              <w:left w:val="single" w:sz="4" w:space="0" w:color="auto"/>
              <w:bottom w:val="single" w:sz="4" w:space="0" w:color="auto"/>
              <w:right w:val="single" w:sz="4" w:space="0" w:color="auto"/>
            </w:tcBorders>
            <w:vAlign w:val="center"/>
          </w:tcPr>
          <w:p w14:paraId="3F878FAA" w14:textId="77777777" w:rsidR="00402A1E" w:rsidRPr="000538A5" w:rsidRDefault="00402A1E" w:rsidP="000221F9">
            <w:pPr>
              <w:jc w:val="center"/>
              <w:rPr>
                <w:sz w:val="14"/>
                <w:szCs w:val="14"/>
              </w:rPr>
            </w:pPr>
            <w:r w:rsidRPr="000538A5">
              <w:rPr>
                <w:rFonts w:eastAsia="Arial" w:cs="Arial"/>
                <w:sz w:val="14"/>
                <w:szCs w:val="14"/>
              </w:rPr>
              <w:t>2023-14</w:t>
            </w:r>
          </w:p>
        </w:tc>
        <w:tc>
          <w:tcPr>
            <w:tcW w:w="823" w:type="dxa"/>
            <w:tcBorders>
              <w:top w:val="single" w:sz="4" w:space="0" w:color="auto"/>
              <w:left w:val="single" w:sz="4" w:space="0" w:color="auto"/>
              <w:bottom w:val="single" w:sz="4" w:space="0" w:color="auto"/>
              <w:right w:val="single" w:sz="4" w:space="0" w:color="auto"/>
            </w:tcBorders>
            <w:vAlign w:val="center"/>
          </w:tcPr>
          <w:p w14:paraId="4E9F3D88" w14:textId="77777777" w:rsidR="00402A1E" w:rsidRPr="000538A5" w:rsidRDefault="00402A1E" w:rsidP="000221F9">
            <w:pPr>
              <w:jc w:val="center"/>
              <w:rPr>
                <w:sz w:val="14"/>
                <w:szCs w:val="14"/>
              </w:rPr>
            </w:pPr>
            <w:r w:rsidRPr="000538A5">
              <w:rPr>
                <w:rFonts w:eastAsia="Arial" w:cs="Arial"/>
                <w:sz w:val="14"/>
                <w:szCs w:val="14"/>
              </w:rPr>
              <w:t>2024</w:t>
            </w:r>
          </w:p>
        </w:tc>
        <w:tc>
          <w:tcPr>
            <w:tcW w:w="722" w:type="dxa"/>
            <w:tcBorders>
              <w:top w:val="single" w:sz="4" w:space="0" w:color="auto"/>
              <w:left w:val="single" w:sz="4" w:space="0" w:color="auto"/>
              <w:bottom w:val="single" w:sz="4" w:space="0" w:color="auto"/>
              <w:right w:val="single" w:sz="4" w:space="0" w:color="auto"/>
            </w:tcBorders>
            <w:vAlign w:val="center"/>
          </w:tcPr>
          <w:p w14:paraId="4E085CE7" w14:textId="77777777" w:rsidR="00402A1E" w:rsidRPr="000538A5" w:rsidRDefault="00402A1E" w:rsidP="000221F9">
            <w:pPr>
              <w:jc w:val="center"/>
              <w:rPr>
                <w:sz w:val="14"/>
                <w:szCs w:val="14"/>
              </w:rPr>
            </w:pPr>
            <w:r w:rsidRPr="000538A5">
              <w:rPr>
                <w:rFonts w:eastAsia="Arial" w:cs="Arial"/>
                <w:sz w:val="14"/>
                <w:szCs w:val="14"/>
              </w:rPr>
              <w:t>2033</w:t>
            </w:r>
          </w:p>
        </w:tc>
        <w:tc>
          <w:tcPr>
            <w:tcW w:w="1275" w:type="dxa"/>
            <w:tcBorders>
              <w:top w:val="single" w:sz="4" w:space="0" w:color="auto"/>
              <w:left w:val="single" w:sz="4" w:space="0" w:color="auto"/>
              <w:bottom w:val="single" w:sz="4" w:space="0" w:color="auto"/>
              <w:right w:val="single" w:sz="4" w:space="0" w:color="auto"/>
            </w:tcBorders>
            <w:vAlign w:val="center"/>
          </w:tcPr>
          <w:p w14:paraId="31E0E33C" w14:textId="77777777" w:rsidR="00402A1E" w:rsidRPr="000538A5" w:rsidRDefault="00402A1E" w:rsidP="000221F9">
            <w:pPr>
              <w:jc w:val="right"/>
              <w:rPr>
                <w:sz w:val="14"/>
                <w:szCs w:val="14"/>
              </w:rPr>
            </w:pPr>
            <w:r w:rsidRPr="000538A5">
              <w:rPr>
                <w:rFonts w:eastAsia="Arial" w:cs="Arial"/>
                <w:sz w:val="14"/>
                <w:szCs w:val="14"/>
              </w:rPr>
              <w:t>66,528</w:t>
            </w:r>
          </w:p>
        </w:tc>
        <w:tc>
          <w:tcPr>
            <w:tcW w:w="1134" w:type="dxa"/>
            <w:tcBorders>
              <w:top w:val="single" w:sz="4" w:space="0" w:color="auto"/>
              <w:left w:val="single" w:sz="4" w:space="0" w:color="auto"/>
              <w:bottom w:val="single" w:sz="4" w:space="0" w:color="auto"/>
              <w:right w:val="single" w:sz="4" w:space="0" w:color="auto"/>
            </w:tcBorders>
            <w:vAlign w:val="center"/>
          </w:tcPr>
          <w:p w14:paraId="1B7A3C0E"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20DA6C5E"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510CF8" w14:textId="77777777" w:rsidR="00402A1E" w:rsidRPr="000538A5" w:rsidRDefault="00402A1E" w:rsidP="000221F9">
            <w:pPr>
              <w:jc w:val="center"/>
              <w:rPr>
                <w:sz w:val="14"/>
                <w:szCs w:val="14"/>
              </w:rPr>
            </w:pPr>
            <w:r w:rsidRPr="000538A5">
              <w:rPr>
                <w:rFonts w:eastAsia="Arial" w:cs="Arial"/>
                <w:color w:val="000000" w:themeColor="text1"/>
                <w:sz w:val="14"/>
                <w:szCs w:val="14"/>
              </w:rPr>
              <w:t>66</w:t>
            </w:r>
          </w:p>
        </w:tc>
        <w:tc>
          <w:tcPr>
            <w:tcW w:w="3544" w:type="dxa"/>
            <w:tcBorders>
              <w:top w:val="single" w:sz="4" w:space="0" w:color="auto"/>
              <w:left w:val="single" w:sz="4" w:space="0" w:color="auto"/>
              <w:bottom w:val="single" w:sz="4" w:space="0" w:color="auto"/>
              <w:right w:val="single" w:sz="4" w:space="0" w:color="auto"/>
            </w:tcBorders>
            <w:vAlign w:val="center"/>
          </w:tcPr>
          <w:p w14:paraId="2F6B6A80" w14:textId="77777777" w:rsidR="00402A1E" w:rsidRPr="000538A5" w:rsidRDefault="00402A1E" w:rsidP="000221F9">
            <w:pPr>
              <w:rPr>
                <w:sz w:val="14"/>
                <w:szCs w:val="14"/>
              </w:rPr>
            </w:pPr>
            <w:r w:rsidRPr="000538A5">
              <w:rPr>
                <w:rFonts w:eastAsia="Arial" w:cs="Arial"/>
                <w:sz w:val="14"/>
                <w:szCs w:val="14"/>
              </w:rPr>
              <w:t>Inovácia vedenia V407</w:t>
            </w:r>
          </w:p>
        </w:tc>
        <w:tc>
          <w:tcPr>
            <w:tcW w:w="1134" w:type="dxa"/>
            <w:tcBorders>
              <w:top w:val="single" w:sz="4" w:space="0" w:color="auto"/>
              <w:left w:val="single" w:sz="4" w:space="0" w:color="auto"/>
              <w:bottom w:val="single" w:sz="4" w:space="0" w:color="auto"/>
              <w:right w:val="single" w:sz="4" w:space="0" w:color="auto"/>
            </w:tcBorders>
            <w:vAlign w:val="center"/>
          </w:tcPr>
          <w:p w14:paraId="46E17343" w14:textId="77777777" w:rsidR="00402A1E" w:rsidRPr="000538A5" w:rsidRDefault="00402A1E" w:rsidP="000221F9">
            <w:pPr>
              <w:jc w:val="center"/>
              <w:rPr>
                <w:sz w:val="14"/>
                <w:szCs w:val="14"/>
              </w:rPr>
            </w:pPr>
            <w:r w:rsidRPr="000538A5">
              <w:rPr>
                <w:rFonts w:eastAsia="Arial" w:cs="Arial"/>
                <w:sz w:val="14"/>
                <w:szCs w:val="14"/>
              </w:rPr>
              <w:t>2013-51</w:t>
            </w:r>
          </w:p>
        </w:tc>
        <w:tc>
          <w:tcPr>
            <w:tcW w:w="823" w:type="dxa"/>
            <w:tcBorders>
              <w:top w:val="single" w:sz="4" w:space="0" w:color="auto"/>
              <w:left w:val="single" w:sz="4" w:space="0" w:color="auto"/>
              <w:bottom w:val="single" w:sz="4" w:space="0" w:color="auto"/>
              <w:right w:val="single" w:sz="4" w:space="0" w:color="auto"/>
            </w:tcBorders>
            <w:vAlign w:val="center"/>
          </w:tcPr>
          <w:p w14:paraId="520FA51C" w14:textId="77777777" w:rsidR="00402A1E" w:rsidRPr="000538A5" w:rsidRDefault="00402A1E" w:rsidP="000221F9">
            <w:pPr>
              <w:jc w:val="center"/>
              <w:rPr>
                <w:sz w:val="14"/>
                <w:szCs w:val="14"/>
              </w:rPr>
            </w:pPr>
            <w:r w:rsidRPr="000538A5">
              <w:rPr>
                <w:rFonts w:eastAsia="Arial" w:cs="Arial"/>
                <w:sz w:val="14"/>
                <w:szCs w:val="14"/>
              </w:rPr>
              <w:t>2031</w:t>
            </w:r>
          </w:p>
        </w:tc>
        <w:tc>
          <w:tcPr>
            <w:tcW w:w="722" w:type="dxa"/>
            <w:tcBorders>
              <w:top w:val="single" w:sz="4" w:space="0" w:color="auto"/>
              <w:left w:val="single" w:sz="4" w:space="0" w:color="auto"/>
              <w:bottom w:val="single" w:sz="4" w:space="0" w:color="auto"/>
              <w:right w:val="single" w:sz="4" w:space="0" w:color="auto"/>
            </w:tcBorders>
            <w:vAlign w:val="center"/>
          </w:tcPr>
          <w:p w14:paraId="3D3DFFDC" w14:textId="77777777" w:rsidR="00402A1E" w:rsidRPr="000538A5" w:rsidRDefault="00402A1E" w:rsidP="000221F9">
            <w:pPr>
              <w:jc w:val="center"/>
              <w:rPr>
                <w:sz w:val="14"/>
                <w:szCs w:val="14"/>
              </w:rPr>
            </w:pPr>
            <w:r w:rsidRPr="000538A5">
              <w:rPr>
                <w:rFonts w:eastAsia="Arial" w:cs="Arial"/>
                <w:sz w:val="14"/>
                <w:szCs w:val="14"/>
              </w:rPr>
              <w:t>2038</w:t>
            </w:r>
          </w:p>
        </w:tc>
        <w:tc>
          <w:tcPr>
            <w:tcW w:w="1275" w:type="dxa"/>
            <w:tcBorders>
              <w:top w:val="single" w:sz="4" w:space="0" w:color="auto"/>
              <w:left w:val="single" w:sz="4" w:space="0" w:color="auto"/>
              <w:bottom w:val="single" w:sz="4" w:space="0" w:color="auto"/>
              <w:right w:val="single" w:sz="4" w:space="0" w:color="auto"/>
            </w:tcBorders>
            <w:vAlign w:val="center"/>
          </w:tcPr>
          <w:p w14:paraId="0E8D68DA" w14:textId="77777777" w:rsidR="00402A1E" w:rsidRPr="000538A5" w:rsidRDefault="00402A1E" w:rsidP="000221F9">
            <w:pPr>
              <w:jc w:val="right"/>
              <w:rPr>
                <w:sz w:val="14"/>
                <w:szCs w:val="14"/>
              </w:rPr>
            </w:pPr>
            <w:r w:rsidRPr="000538A5">
              <w:rPr>
                <w:rFonts w:eastAsia="Arial" w:cs="Arial"/>
                <w:sz w:val="14"/>
                <w:szCs w:val="14"/>
              </w:rPr>
              <w:t>94,400</w:t>
            </w:r>
          </w:p>
        </w:tc>
        <w:tc>
          <w:tcPr>
            <w:tcW w:w="1134" w:type="dxa"/>
            <w:tcBorders>
              <w:top w:val="single" w:sz="4" w:space="0" w:color="auto"/>
              <w:left w:val="single" w:sz="4" w:space="0" w:color="auto"/>
              <w:bottom w:val="single" w:sz="4" w:space="0" w:color="auto"/>
              <w:right w:val="single" w:sz="4" w:space="0" w:color="auto"/>
            </w:tcBorders>
            <w:vAlign w:val="center"/>
          </w:tcPr>
          <w:p w14:paraId="61FC2313"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7A60FFD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C0B2A" w14:textId="77777777" w:rsidR="00402A1E" w:rsidRPr="000538A5" w:rsidRDefault="00402A1E" w:rsidP="000221F9">
            <w:pPr>
              <w:jc w:val="center"/>
              <w:rPr>
                <w:sz w:val="14"/>
                <w:szCs w:val="14"/>
              </w:rPr>
            </w:pPr>
            <w:r w:rsidRPr="000538A5">
              <w:rPr>
                <w:rFonts w:eastAsia="Arial" w:cs="Arial"/>
                <w:color w:val="000000" w:themeColor="text1"/>
                <w:sz w:val="14"/>
                <w:szCs w:val="14"/>
              </w:rPr>
              <w:t>67</w:t>
            </w:r>
          </w:p>
        </w:tc>
        <w:tc>
          <w:tcPr>
            <w:tcW w:w="3544" w:type="dxa"/>
            <w:tcBorders>
              <w:top w:val="single" w:sz="4" w:space="0" w:color="auto"/>
              <w:left w:val="single" w:sz="4" w:space="0" w:color="auto"/>
              <w:bottom w:val="single" w:sz="4" w:space="0" w:color="auto"/>
              <w:right w:val="single" w:sz="4" w:space="0" w:color="auto"/>
            </w:tcBorders>
            <w:vAlign w:val="center"/>
          </w:tcPr>
          <w:p w14:paraId="0FC5533B" w14:textId="77777777" w:rsidR="00402A1E" w:rsidRPr="000538A5" w:rsidRDefault="00402A1E" w:rsidP="000221F9">
            <w:pPr>
              <w:rPr>
                <w:sz w:val="14"/>
                <w:szCs w:val="14"/>
              </w:rPr>
            </w:pPr>
            <w:r w:rsidRPr="000538A5">
              <w:rPr>
                <w:rFonts w:eastAsia="Arial" w:cs="Arial"/>
                <w:sz w:val="14"/>
                <w:szCs w:val="14"/>
              </w:rPr>
              <w:t xml:space="preserve">Vedenie V409/410 Lemešany – Voľa </w:t>
            </w:r>
          </w:p>
        </w:tc>
        <w:tc>
          <w:tcPr>
            <w:tcW w:w="1134" w:type="dxa"/>
            <w:tcBorders>
              <w:top w:val="single" w:sz="4" w:space="0" w:color="auto"/>
              <w:left w:val="single" w:sz="4" w:space="0" w:color="auto"/>
              <w:bottom w:val="single" w:sz="4" w:space="0" w:color="auto"/>
              <w:right w:val="single" w:sz="4" w:space="0" w:color="auto"/>
            </w:tcBorders>
            <w:vAlign w:val="center"/>
          </w:tcPr>
          <w:p w14:paraId="2016B369" w14:textId="77777777" w:rsidR="00402A1E" w:rsidRPr="000538A5" w:rsidRDefault="00402A1E" w:rsidP="000221F9">
            <w:pPr>
              <w:jc w:val="center"/>
              <w:rPr>
                <w:sz w:val="14"/>
                <w:szCs w:val="14"/>
              </w:rPr>
            </w:pPr>
            <w:r w:rsidRPr="000538A5">
              <w:rPr>
                <w:rFonts w:eastAsia="Arial" w:cs="Arial"/>
                <w:sz w:val="14"/>
                <w:szCs w:val="14"/>
              </w:rPr>
              <w:t>2025-5</w:t>
            </w:r>
          </w:p>
        </w:tc>
        <w:tc>
          <w:tcPr>
            <w:tcW w:w="823" w:type="dxa"/>
            <w:tcBorders>
              <w:top w:val="single" w:sz="4" w:space="0" w:color="auto"/>
              <w:left w:val="single" w:sz="4" w:space="0" w:color="auto"/>
              <w:bottom w:val="single" w:sz="4" w:space="0" w:color="auto"/>
              <w:right w:val="single" w:sz="4" w:space="0" w:color="auto"/>
            </w:tcBorders>
            <w:vAlign w:val="center"/>
          </w:tcPr>
          <w:p w14:paraId="21ED86BB" w14:textId="77777777" w:rsidR="00402A1E" w:rsidRPr="000538A5" w:rsidRDefault="00402A1E" w:rsidP="000221F9">
            <w:pPr>
              <w:jc w:val="center"/>
              <w:rPr>
                <w:sz w:val="14"/>
                <w:szCs w:val="14"/>
              </w:rPr>
            </w:pPr>
            <w:r w:rsidRPr="000538A5">
              <w:rPr>
                <w:rFonts w:eastAsia="Arial" w:cs="Arial"/>
                <w:sz w:val="14"/>
                <w:szCs w:val="14"/>
              </w:rPr>
              <w:t>2027</w:t>
            </w:r>
          </w:p>
        </w:tc>
        <w:tc>
          <w:tcPr>
            <w:tcW w:w="722" w:type="dxa"/>
            <w:tcBorders>
              <w:top w:val="single" w:sz="4" w:space="0" w:color="auto"/>
              <w:left w:val="single" w:sz="4" w:space="0" w:color="auto"/>
              <w:bottom w:val="single" w:sz="4" w:space="0" w:color="auto"/>
              <w:right w:val="single" w:sz="4" w:space="0" w:color="auto"/>
            </w:tcBorders>
            <w:vAlign w:val="center"/>
          </w:tcPr>
          <w:p w14:paraId="305687A1" w14:textId="77777777" w:rsidR="00402A1E" w:rsidRPr="000538A5" w:rsidRDefault="00402A1E" w:rsidP="000221F9">
            <w:pPr>
              <w:jc w:val="center"/>
              <w:rPr>
                <w:sz w:val="14"/>
                <w:szCs w:val="14"/>
              </w:rPr>
            </w:pPr>
            <w:r w:rsidRPr="000538A5">
              <w:rPr>
                <w:rFonts w:eastAsia="Arial" w:cs="Arial"/>
                <w:sz w:val="14"/>
                <w:szCs w:val="14"/>
              </w:rPr>
              <w:t>2033</w:t>
            </w:r>
          </w:p>
        </w:tc>
        <w:tc>
          <w:tcPr>
            <w:tcW w:w="1275" w:type="dxa"/>
            <w:tcBorders>
              <w:top w:val="single" w:sz="4" w:space="0" w:color="auto"/>
              <w:left w:val="single" w:sz="4" w:space="0" w:color="auto"/>
              <w:bottom w:val="single" w:sz="4" w:space="0" w:color="auto"/>
              <w:right w:val="single" w:sz="4" w:space="0" w:color="auto"/>
            </w:tcBorders>
            <w:vAlign w:val="center"/>
          </w:tcPr>
          <w:p w14:paraId="029E0136" w14:textId="77777777" w:rsidR="00402A1E" w:rsidRPr="000538A5" w:rsidRDefault="00402A1E" w:rsidP="000221F9">
            <w:pPr>
              <w:jc w:val="right"/>
              <w:rPr>
                <w:sz w:val="14"/>
                <w:szCs w:val="14"/>
              </w:rPr>
            </w:pPr>
            <w:r w:rsidRPr="000538A5">
              <w:rPr>
                <w:rFonts w:eastAsia="Arial" w:cs="Arial"/>
                <w:sz w:val="14"/>
                <w:szCs w:val="14"/>
              </w:rPr>
              <w:t>69,770</w:t>
            </w:r>
          </w:p>
        </w:tc>
        <w:tc>
          <w:tcPr>
            <w:tcW w:w="1134" w:type="dxa"/>
            <w:tcBorders>
              <w:top w:val="single" w:sz="4" w:space="0" w:color="auto"/>
              <w:left w:val="single" w:sz="4" w:space="0" w:color="auto"/>
              <w:bottom w:val="single" w:sz="4" w:space="0" w:color="auto"/>
              <w:right w:val="single" w:sz="4" w:space="0" w:color="auto"/>
            </w:tcBorders>
            <w:vAlign w:val="center"/>
          </w:tcPr>
          <w:p w14:paraId="02A1204E"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4D89FB21"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43D215" w14:textId="77777777" w:rsidR="00402A1E" w:rsidRPr="000538A5" w:rsidRDefault="00402A1E" w:rsidP="000221F9">
            <w:pPr>
              <w:jc w:val="center"/>
              <w:rPr>
                <w:sz w:val="14"/>
                <w:szCs w:val="14"/>
              </w:rPr>
            </w:pPr>
            <w:r w:rsidRPr="000538A5">
              <w:rPr>
                <w:rFonts w:eastAsia="Arial" w:cs="Arial"/>
                <w:color w:val="000000" w:themeColor="text1"/>
                <w:sz w:val="14"/>
                <w:szCs w:val="14"/>
              </w:rPr>
              <w:t>68</w:t>
            </w:r>
          </w:p>
        </w:tc>
        <w:tc>
          <w:tcPr>
            <w:tcW w:w="3544" w:type="dxa"/>
            <w:tcBorders>
              <w:top w:val="single" w:sz="4" w:space="0" w:color="auto"/>
              <w:left w:val="single" w:sz="4" w:space="0" w:color="auto"/>
              <w:bottom w:val="single" w:sz="4" w:space="0" w:color="auto"/>
              <w:right w:val="single" w:sz="4" w:space="0" w:color="auto"/>
            </w:tcBorders>
            <w:vAlign w:val="center"/>
          </w:tcPr>
          <w:p w14:paraId="22DF796D" w14:textId="77777777" w:rsidR="00402A1E" w:rsidRPr="000538A5" w:rsidRDefault="00402A1E" w:rsidP="000221F9">
            <w:pPr>
              <w:rPr>
                <w:sz w:val="14"/>
                <w:szCs w:val="14"/>
              </w:rPr>
            </w:pPr>
            <w:r w:rsidRPr="000538A5">
              <w:rPr>
                <w:rFonts w:eastAsia="Arial" w:cs="Arial"/>
                <w:sz w:val="14"/>
                <w:szCs w:val="14"/>
              </w:rPr>
              <w:t>Vedenie V410/441 Voľa – Veľké Kapušany</w:t>
            </w:r>
          </w:p>
        </w:tc>
        <w:tc>
          <w:tcPr>
            <w:tcW w:w="1134" w:type="dxa"/>
            <w:tcBorders>
              <w:top w:val="single" w:sz="4" w:space="0" w:color="auto"/>
              <w:left w:val="single" w:sz="4" w:space="0" w:color="auto"/>
              <w:bottom w:val="single" w:sz="4" w:space="0" w:color="auto"/>
              <w:right w:val="single" w:sz="4" w:space="0" w:color="auto"/>
            </w:tcBorders>
            <w:vAlign w:val="center"/>
          </w:tcPr>
          <w:p w14:paraId="7241FF92" w14:textId="77777777" w:rsidR="00402A1E" w:rsidRPr="000538A5" w:rsidRDefault="00402A1E" w:rsidP="000221F9">
            <w:pPr>
              <w:jc w:val="center"/>
              <w:rPr>
                <w:sz w:val="14"/>
                <w:szCs w:val="14"/>
              </w:rPr>
            </w:pPr>
            <w:r w:rsidRPr="000538A5">
              <w:rPr>
                <w:rFonts w:eastAsia="Arial" w:cs="Arial"/>
                <w:sz w:val="14"/>
                <w:szCs w:val="14"/>
              </w:rPr>
              <w:t>2025-6</w:t>
            </w:r>
          </w:p>
        </w:tc>
        <w:tc>
          <w:tcPr>
            <w:tcW w:w="823" w:type="dxa"/>
            <w:tcBorders>
              <w:top w:val="single" w:sz="4" w:space="0" w:color="auto"/>
              <w:left w:val="single" w:sz="4" w:space="0" w:color="auto"/>
              <w:bottom w:val="single" w:sz="4" w:space="0" w:color="auto"/>
              <w:right w:val="single" w:sz="4" w:space="0" w:color="auto"/>
            </w:tcBorders>
            <w:vAlign w:val="center"/>
          </w:tcPr>
          <w:p w14:paraId="68F66DFC" w14:textId="77777777" w:rsidR="00402A1E" w:rsidRPr="000538A5" w:rsidRDefault="00402A1E" w:rsidP="000221F9">
            <w:pPr>
              <w:jc w:val="center"/>
              <w:rPr>
                <w:sz w:val="14"/>
                <w:szCs w:val="14"/>
              </w:rPr>
            </w:pPr>
            <w:r w:rsidRPr="000538A5">
              <w:rPr>
                <w:rFonts w:eastAsia="Arial" w:cs="Arial"/>
                <w:sz w:val="14"/>
                <w:szCs w:val="14"/>
              </w:rPr>
              <w:t>2027</w:t>
            </w:r>
          </w:p>
        </w:tc>
        <w:tc>
          <w:tcPr>
            <w:tcW w:w="722" w:type="dxa"/>
            <w:tcBorders>
              <w:top w:val="single" w:sz="4" w:space="0" w:color="auto"/>
              <w:left w:val="single" w:sz="4" w:space="0" w:color="auto"/>
              <w:bottom w:val="single" w:sz="4" w:space="0" w:color="auto"/>
              <w:right w:val="single" w:sz="4" w:space="0" w:color="auto"/>
            </w:tcBorders>
            <w:vAlign w:val="center"/>
          </w:tcPr>
          <w:p w14:paraId="50E656C1" w14:textId="77777777" w:rsidR="00402A1E" w:rsidRPr="000538A5" w:rsidRDefault="00402A1E" w:rsidP="000221F9">
            <w:pPr>
              <w:jc w:val="center"/>
              <w:rPr>
                <w:sz w:val="14"/>
                <w:szCs w:val="14"/>
              </w:rPr>
            </w:pPr>
            <w:r w:rsidRPr="000538A5">
              <w:rPr>
                <w:rFonts w:eastAsia="Arial" w:cs="Arial"/>
                <w:sz w:val="14"/>
                <w:szCs w:val="14"/>
              </w:rPr>
              <w:t>2033</w:t>
            </w:r>
          </w:p>
        </w:tc>
        <w:tc>
          <w:tcPr>
            <w:tcW w:w="1275" w:type="dxa"/>
            <w:tcBorders>
              <w:top w:val="single" w:sz="4" w:space="0" w:color="auto"/>
              <w:left w:val="single" w:sz="4" w:space="0" w:color="auto"/>
              <w:bottom w:val="single" w:sz="4" w:space="0" w:color="auto"/>
              <w:right w:val="single" w:sz="4" w:space="0" w:color="auto"/>
            </w:tcBorders>
            <w:vAlign w:val="center"/>
          </w:tcPr>
          <w:p w14:paraId="2F9B0DC5" w14:textId="77777777" w:rsidR="00402A1E" w:rsidRPr="000538A5" w:rsidRDefault="00402A1E" w:rsidP="000221F9">
            <w:pPr>
              <w:jc w:val="right"/>
              <w:rPr>
                <w:sz w:val="14"/>
                <w:szCs w:val="14"/>
              </w:rPr>
            </w:pPr>
            <w:r w:rsidRPr="000538A5">
              <w:rPr>
                <w:rFonts w:eastAsia="Arial" w:cs="Arial"/>
                <w:sz w:val="14"/>
                <w:szCs w:val="14"/>
              </w:rPr>
              <w:t>36,904</w:t>
            </w:r>
          </w:p>
        </w:tc>
        <w:tc>
          <w:tcPr>
            <w:tcW w:w="1134" w:type="dxa"/>
            <w:tcBorders>
              <w:top w:val="single" w:sz="4" w:space="0" w:color="auto"/>
              <w:left w:val="single" w:sz="4" w:space="0" w:color="auto"/>
              <w:bottom w:val="single" w:sz="4" w:space="0" w:color="auto"/>
              <w:right w:val="single" w:sz="4" w:space="0" w:color="auto"/>
            </w:tcBorders>
            <w:vAlign w:val="center"/>
          </w:tcPr>
          <w:p w14:paraId="6A6C085E"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5C1F11B8"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73F9EE" w14:textId="77777777" w:rsidR="00402A1E" w:rsidRPr="000538A5" w:rsidRDefault="00402A1E" w:rsidP="000221F9">
            <w:pPr>
              <w:jc w:val="center"/>
              <w:rPr>
                <w:sz w:val="14"/>
                <w:szCs w:val="14"/>
              </w:rPr>
            </w:pPr>
            <w:r w:rsidRPr="000538A5">
              <w:rPr>
                <w:rFonts w:eastAsia="Arial" w:cs="Arial"/>
                <w:color w:val="000000" w:themeColor="text1"/>
                <w:sz w:val="14"/>
                <w:szCs w:val="14"/>
              </w:rPr>
              <w:t>69</w:t>
            </w:r>
          </w:p>
        </w:tc>
        <w:tc>
          <w:tcPr>
            <w:tcW w:w="3544" w:type="dxa"/>
            <w:tcBorders>
              <w:top w:val="single" w:sz="4" w:space="0" w:color="auto"/>
              <w:left w:val="single" w:sz="4" w:space="0" w:color="auto"/>
              <w:bottom w:val="single" w:sz="4" w:space="0" w:color="auto"/>
              <w:right w:val="single" w:sz="4" w:space="0" w:color="auto"/>
            </w:tcBorders>
            <w:vAlign w:val="center"/>
          </w:tcPr>
          <w:p w14:paraId="1947EA3E" w14:textId="77777777" w:rsidR="00402A1E" w:rsidRPr="000538A5" w:rsidRDefault="00402A1E" w:rsidP="000221F9">
            <w:pPr>
              <w:rPr>
                <w:sz w:val="14"/>
                <w:szCs w:val="14"/>
              </w:rPr>
            </w:pPr>
            <w:r w:rsidRPr="000538A5">
              <w:rPr>
                <w:rFonts w:eastAsia="Arial" w:cs="Arial"/>
                <w:sz w:val="14"/>
                <w:szCs w:val="14"/>
              </w:rPr>
              <w:t xml:space="preserve">Dodávka a montáž </w:t>
            </w:r>
            <w:proofErr w:type="spellStart"/>
            <w:r w:rsidRPr="000538A5">
              <w:rPr>
                <w:rFonts w:eastAsia="Arial" w:cs="Arial"/>
                <w:sz w:val="14"/>
                <w:szCs w:val="14"/>
              </w:rPr>
              <w:t>zviditeľňovačov</w:t>
            </w:r>
            <w:proofErr w:type="spellEnd"/>
            <w:r w:rsidRPr="000538A5">
              <w:rPr>
                <w:rFonts w:eastAsia="Arial" w:cs="Arial"/>
                <w:sz w:val="14"/>
                <w:szCs w:val="14"/>
              </w:rPr>
              <w:t xml:space="preserve"> lán vedení pre vtáctvo (V479/480, V497 a V498)</w:t>
            </w:r>
          </w:p>
        </w:tc>
        <w:tc>
          <w:tcPr>
            <w:tcW w:w="1134" w:type="dxa"/>
            <w:tcBorders>
              <w:top w:val="single" w:sz="4" w:space="0" w:color="auto"/>
              <w:left w:val="single" w:sz="4" w:space="0" w:color="auto"/>
              <w:bottom w:val="single" w:sz="4" w:space="0" w:color="auto"/>
              <w:right w:val="single" w:sz="4" w:space="0" w:color="auto"/>
            </w:tcBorders>
            <w:vAlign w:val="center"/>
          </w:tcPr>
          <w:p w14:paraId="76F20AA3" w14:textId="77777777" w:rsidR="00402A1E" w:rsidRPr="000538A5" w:rsidRDefault="00402A1E" w:rsidP="000221F9">
            <w:pPr>
              <w:jc w:val="center"/>
              <w:rPr>
                <w:sz w:val="14"/>
                <w:szCs w:val="14"/>
              </w:rPr>
            </w:pPr>
            <w:r w:rsidRPr="000538A5">
              <w:rPr>
                <w:rFonts w:eastAsia="Arial" w:cs="Arial"/>
                <w:sz w:val="14"/>
                <w:szCs w:val="14"/>
              </w:rPr>
              <w:t>2015-18</w:t>
            </w:r>
          </w:p>
        </w:tc>
        <w:tc>
          <w:tcPr>
            <w:tcW w:w="823" w:type="dxa"/>
            <w:tcBorders>
              <w:top w:val="single" w:sz="4" w:space="0" w:color="auto"/>
              <w:left w:val="single" w:sz="4" w:space="0" w:color="auto"/>
              <w:bottom w:val="single" w:sz="4" w:space="0" w:color="auto"/>
              <w:right w:val="single" w:sz="4" w:space="0" w:color="auto"/>
            </w:tcBorders>
            <w:vAlign w:val="center"/>
          </w:tcPr>
          <w:p w14:paraId="3E8EFF4F" w14:textId="77777777" w:rsidR="00402A1E" w:rsidRPr="000538A5" w:rsidRDefault="00402A1E" w:rsidP="000221F9">
            <w:pPr>
              <w:jc w:val="center"/>
              <w:rPr>
                <w:sz w:val="14"/>
                <w:szCs w:val="14"/>
              </w:rPr>
            </w:pPr>
            <w:r w:rsidRPr="000538A5">
              <w:rPr>
                <w:rFonts w:eastAsia="Arial" w:cs="Arial"/>
                <w:sz w:val="14"/>
                <w:szCs w:val="14"/>
              </w:rPr>
              <w:t>2025</w:t>
            </w:r>
          </w:p>
        </w:tc>
        <w:tc>
          <w:tcPr>
            <w:tcW w:w="722" w:type="dxa"/>
            <w:tcBorders>
              <w:top w:val="single" w:sz="4" w:space="0" w:color="auto"/>
              <w:left w:val="single" w:sz="4" w:space="0" w:color="auto"/>
              <w:bottom w:val="single" w:sz="4" w:space="0" w:color="auto"/>
              <w:right w:val="single" w:sz="4" w:space="0" w:color="auto"/>
            </w:tcBorders>
            <w:vAlign w:val="center"/>
          </w:tcPr>
          <w:p w14:paraId="0EE5495A" w14:textId="77777777" w:rsidR="00402A1E" w:rsidRPr="000538A5" w:rsidRDefault="00402A1E" w:rsidP="000221F9">
            <w:pPr>
              <w:jc w:val="center"/>
              <w:rPr>
                <w:sz w:val="14"/>
                <w:szCs w:val="14"/>
              </w:rPr>
            </w:pPr>
            <w:r w:rsidRPr="000538A5">
              <w:rPr>
                <w:rFonts w:eastAsia="Arial" w:cs="Arial"/>
                <w:sz w:val="14"/>
                <w:szCs w:val="14"/>
              </w:rPr>
              <w:t>2025</w:t>
            </w:r>
          </w:p>
        </w:tc>
        <w:tc>
          <w:tcPr>
            <w:tcW w:w="1275" w:type="dxa"/>
            <w:tcBorders>
              <w:top w:val="single" w:sz="4" w:space="0" w:color="auto"/>
              <w:left w:val="single" w:sz="4" w:space="0" w:color="auto"/>
              <w:bottom w:val="single" w:sz="4" w:space="0" w:color="auto"/>
              <w:right w:val="single" w:sz="4" w:space="0" w:color="auto"/>
            </w:tcBorders>
            <w:vAlign w:val="center"/>
          </w:tcPr>
          <w:p w14:paraId="0D3BB865" w14:textId="77777777" w:rsidR="00402A1E" w:rsidRPr="000538A5" w:rsidRDefault="00402A1E" w:rsidP="000221F9">
            <w:pPr>
              <w:jc w:val="right"/>
              <w:rPr>
                <w:sz w:val="14"/>
                <w:szCs w:val="14"/>
              </w:rPr>
            </w:pPr>
            <w:r w:rsidRPr="000538A5">
              <w:rPr>
                <w:rFonts w:eastAsia="Arial" w:cs="Arial"/>
                <w:sz w:val="14"/>
                <w:szCs w:val="14"/>
              </w:rPr>
              <w:t>0,200</w:t>
            </w:r>
          </w:p>
        </w:tc>
        <w:tc>
          <w:tcPr>
            <w:tcW w:w="1134" w:type="dxa"/>
            <w:tcBorders>
              <w:top w:val="single" w:sz="4" w:space="0" w:color="auto"/>
              <w:left w:val="single" w:sz="4" w:space="0" w:color="auto"/>
              <w:bottom w:val="single" w:sz="4" w:space="0" w:color="auto"/>
              <w:right w:val="single" w:sz="4" w:space="0" w:color="auto"/>
            </w:tcBorders>
            <w:vAlign w:val="center"/>
          </w:tcPr>
          <w:p w14:paraId="471DC518"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0539FDB3" w14:textId="77777777" w:rsidTr="00552E26">
        <w:trPr>
          <w:trHeight w:val="255"/>
        </w:trPr>
        <w:tc>
          <w:tcPr>
            <w:tcW w:w="4106" w:type="dxa"/>
            <w:gridSpan w:val="2"/>
            <w:tcBorders>
              <w:top w:val="single" w:sz="4" w:space="0" w:color="auto"/>
              <w:left w:val="single" w:sz="4" w:space="0" w:color="auto"/>
              <w:bottom w:val="single" w:sz="4" w:space="0" w:color="auto"/>
              <w:right w:val="nil"/>
            </w:tcBorders>
            <w:shd w:val="clear" w:color="auto" w:fill="F3F2C0"/>
            <w:vAlign w:val="center"/>
          </w:tcPr>
          <w:p w14:paraId="2EF79E2E" w14:textId="77777777" w:rsidR="00402A1E" w:rsidRPr="000538A5" w:rsidRDefault="00402A1E" w:rsidP="000221F9">
            <w:pPr>
              <w:rPr>
                <w:sz w:val="14"/>
                <w:szCs w:val="14"/>
              </w:rPr>
            </w:pPr>
            <w:r w:rsidRPr="000538A5">
              <w:rPr>
                <w:rFonts w:eastAsia="Arial" w:cs="Arial"/>
                <w:color w:val="000000" w:themeColor="text1"/>
                <w:sz w:val="14"/>
                <w:szCs w:val="14"/>
              </w:rPr>
              <w:t>Cezhraničné elektrické vedenia – výstavba a rekonštrukcia</w:t>
            </w:r>
          </w:p>
        </w:tc>
        <w:tc>
          <w:tcPr>
            <w:tcW w:w="1134" w:type="dxa"/>
            <w:tcBorders>
              <w:top w:val="single" w:sz="4" w:space="0" w:color="auto"/>
              <w:left w:val="nil"/>
              <w:bottom w:val="single" w:sz="4" w:space="0" w:color="auto"/>
              <w:right w:val="nil"/>
            </w:tcBorders>
            <w:shd w:val="clear" w:color="auto" w:fill="F3F2C0"/>
            <w:vAlign w:val="center"/>
          </w:tcPr>
          <w:p w14:paraId="6C7C187C"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823" w:type="dxa"/>
            <w:tcBorders>
              <w:top w:val="single" w:sz="4" w:space="0" w:color="auto"/>
              <w:left w:val="nil"/>
              <w:bottom w:val="single" w:sz="4" w:space="0" w:color="auto"/>
              <w:right w:val="nil"/>
            </w:tcBorders>
            <w:shd w:val="clear" w:color="auto" w:fill="F3F2C0"/>
            <w:vAlign w:val="center"/>
          </w:tcPr>
          <w:p w14:paraId="6FC43BB7"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722" w:type="dxa"/>
            <w:tcBorders>
              <w:top w:val="single" w:sz="4" w:space="0" w:color="auto"/>
              <w:left w:val="nil"/>
              <w:bottom w:val="single" w:sz="4" w:space="0" w:color="auto"/>
              <w:right w:val="nil"/>
            </w:tcBorders>
            <w:shd w:val="clear" w:color="auto" w:fill="F3F2C0"/>
            <w:vAlign w:val="center"/>
          </w:tcPr>
          <w:p w14:paraId="5633C042"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1275" w:type="dxa"/>
            <w:tcBorders>
              <w:top w:val="single" w:sz="4" w:space="0" w:color="auto"/>
              <w:left w:val="nil"/>
              <w:bottom w:val="single" w:sz="4" w:space="0" w:color="auto"/>
              <w:right w:val="nil"/>
            </w:tcBorders>
            <w:shd w:val="clear" w:color="auto" w:fill="F3F2C0"/>
            <w:vAlign w:val="center"/>
          </w:tcPr>
          <w:p w14:paraId="1A6389A8"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1134" w:type="dxa"/>
            <w:tcBorders>
              <w:top w:val="single" w:sz="4" w:space="0" w:color="auto"/>
              <w:left w:val="nil"/>
              <w:bottom w:val="single" w:sz="4" w:space="0" w:color="auto"/>
              <w:right w:val="single" w:sz="4" w:space="0" w:color="auto"/>
            </w:tcBorders>
            <w:shd w:val="clear" w:color="auto" w:fill="F3F2C0"/>
            <w:vAlign w:val="center"/>
          </w:tcPr>
          <w:p w14:paraId="77A4B829"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26012E3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1CC678CC" w14:textId="77777777" w:rsidR="00402A1E" w:rsidRPr="000538A5" w:rsidRDefault="00402A1E" w:rsidP="000221F9">
            <w:pPr>
              <w:jc w:val="center"/>
              <w:rPr>
                <w:sz w:val="14"/>
                <w:szCs w:val="14"/>
              </w:rPr>
            </w:pPr>
            <w:r w:rsidRPr="000538A5">
              <w:rPr>
                <w:rFonts w:eastAsia="Arial" w:cs="Arial"/>
                <w:color w:val="000000" w:themeColor="text1"/>
                <w:sz w:val="14"/>
                <w:szCs w:val="14"/>
              </w:rPr>
              <w:t>70</w:t>
            </w:r>
          </w:p>
        </w:tc>
        <w:tc>
          <w:tcPr>
            <w:tcW w:w="3544" w:type="dxa"/>
            <w:tcBorders>
              <w:top w:val="nil"/>
              <w:left w:val="single" w:sz="4" w:space="0" w:color="auto"/>
              <w:bottom w:val="single" w:sz="4" w:space="0" w:color="auto"/>
              <w:right w:val="single" w:sz="4" w:space="0" w:color="auto"/>
            </w:tcBorders>
            <w:vAlign w:val="center"/>
          </w:tcPr>
          <w:p w14:paraId="0514E981" w14:textId="77777777" w:rsidR="00402A1E" w:rsidRPr="000538A5" w:rsidRDefault="00402A1E" w:rsidP="000221F9">
            <w:pPr>
              <w:rPr>
                <w:sz w:val="14"/>
                <w:szCs w:val="14"/>
              </w:rPr>
            </w:pPr>
            <w:r w:rsidRPr="000538A5">
              <w:rPr>
                <w:rFonts w:eastAsia="Arial" w:cs="Arial"/>
                <w:sz w:val="14"/>
                <w:szCs w:val="14"/>
              </w:rPr>
              <w:t>Inovácia vedenia V404</w:t>
            </w:r>
          </w:p>
        </w:tc>
        <w:tc>
          <w:tcPr>
            <w:tcW w:w="1134" w:type="dxa"/>
            <w:tcBorders>
              <w:top w:val="single" w:sz="4" w:space="0" w:color="auto"/>
              <w:left w:val="single" w:sz="4" w:space="0" w:color="auto"/>
              <w:bottom w:val="single" w:sz="4" w:space="0" w:color="auto"/>
              <w:right w:val="single" w:sz="4" w:space="0" w:color="auto"/>
            </w:tcBorders>
            <w:vAlign w:val="center"/>
          </w:tcPr>
          <w:p w14:paraId="0E4EA09B" w14:textId="77777777" w:rsidR="00402A1E" w:rsidRPr="000538A5" w:rsidRDefault="00402A1E" w:rsidP="000221F9">
            <w:pPr>
              <w:jc w:val="center"/>
              <w:rPr>
                <w:sz w:val="14"/>
                <w:szCs w:val="14"/>
              </w:rPr>
            </w:pPr>
            <w:r w:rsidRPr="000538A5">
              <w:rPr>
                <w:rFonts w:eastAsia="Arial" w:cs="Arial"/>
                <w:sz w:val="14"/>
                <w:szCs w:val="14"/>
              </w:rPr>
              <w:t>2016-14</w:t>
            </w:r>
          </w:p>
        </w:tc>
        <w:tc>
          <w:tcPr>
            <w:tcW w:w="823" w:type="dxa"/>
            <w:tcBorders>
              <w:top w:val="single" w:sz="4" w:space="0" w:color="auto"/>
              <w:left w:val="single" w:sz="4" w:space="0" w:color="auto"/>
              <w:bottom w:val="single" w:sz="4" w:space="0" w:color="auto"/>
              <w:right w:val="single" w:sz="4" w:space="0" w:color="auto"/>
            </w:tcBorders>
            <w:vAlign w:val="center"/>
          </w:tcPr>
          <w:p w14:paraId="79740A42" w14:textId="77777777" w:rsidR="00402A1E" w:rsidRPr="000538A5" w:rsidRDefault="00402A1E" w:rsidP="000221F9">
            <w:pPr>
              <w:jc w:val="center"/>
              <w:rPr>
                <w:sz w:val="14"/>
                <w:szCs w:val="14"/>
              </w:rPr>
            </w:pPr>
            <w:r w:rsidRPr="000538A5">
              <w:rPr>
                <w:rFonts w:eastAsia="Arial" w:cs="Arial"/>
                <w:sz w:val="14"/>
                <w:szCs w:val="14"/>
              </w:rPr>
              <w:t>2018</w:t>
            </w:r>
          </w:p>
        </w:tc>
        <w:tc>
          <w:tcPr>
            <w:tcW w:w="722" w:type="dxa"/>
            <w:tcBorders>
              <w:top w:val="single" w:sz="4" w:space="0" w:color="auto"/>
              <w:left w:val="single" w:sz="4" w:space="0" w:color="auto"/>
              <w:bottom w:val="single" w:sz="4" w:space="0" w:color="auto"/>
              <w:right w:val="single" w:sz="4" w:space="0" w:color="auto"/>
            </w:tcBorders>
            <w:vAlign w:val="center"/>
          </w:tcPr>
          <w:p w14:paraId="73BA8FC4" w14:textId="77777777" w:rsidR="00402A1E" w:rsidRPr="000538A5" w:rsidRDefault="00402A1E" w:rsidP="000221F9">
            <w:pPr>
              <w:jc w:val="center"/>
              <w:rPr>
                <w:sz w:val="14"/>
                <w:szCs w:val="14"/>
              </w:rPr>
            </w:pPr>
            <w:r w:rsidRPr="000538A5">
              <w:rPr>
                <w:rFonts w:eastAsia="Arial" w:cs="Arial"/>
                <w:sz w:val="14"/>
                <w:szCs w:val="14"/>
              </w:rPr>
              <w:t>2029</w:t>
            </w:r>
          </w:p>
        </w:tc>
        <w:tc>
          <w:tcPr>
            <w:tcW w:w="1275" w:type="dxa"/>
            <w:tcBorders>
              <w:top w:val="single" w:sz="4" w:space="0" w:color="auto"/>
              <w:left w:val="single" w:sz="4" w:space="0" w:color="auto"/>
              <w:bottom w:val="single" w:sz="4" w:space="0" w:color="auto"/>
              <w:right w:val="single" w:sz="4" w:space="0" w:color="auto"/>
            </w:tcBorders>
            <w:vAlign w:val="center"/>
          </w:tcPr>
          <w:p w14:paraId="572A53E7" w14:textId="77777777" w:rsidR="00402A1E" w:rsidRPr="000538A5" w:rsidRDefault="00402A1E" w:rsidP="000221F9">
            <w:pPr>
              <w:jc w:val="right"/>
              <w:rPr>
                <w:sz w:val="14"/>
                <w:szCs w:val="14"/>
              </w:rPr>
            </w:pPr>
            <w:r w:rsidRPr="000538A5">
              <w:rPr>
                <w:rFonts w:eastAsia="Arial" w:cs="Arial"/>
                <w:sz w:val="14"/>
                <w:szCs w:val="14"/>
              </w:rPr>
              <w:t>60,936</w:t>
            </w:r>
          </w:p>
        </w:tc>
        <w:tc>
          <w:tcPr>
            <w:tcW w:w="1134" w:type="dxa"/>
            <w:tcBorders>
              <w:top w:val="single" w:sz="4" w:space="0" w:color="auto"/>
              <w:left w:val="single" w:sz="4" w:space="0" w:color="auto"/>
              <w:bottom w:val="single" w:sz="4" w:space="0" w:color="auto"/>
              <w:right w:val="single" w:sz="4" w:space="0" w:color="auto"/>
            </w:tcBorders>
            <w:vAlign w:val="center"/>
          </w:tcPr>
          <w:p w14:paraId="0DE1AEF2"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42D6901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1656C595" w14:textId="77777777" w:rsidR="00402A1E" w:rsidRPr="000538A5" w:rsidRDefault="00402A1E" w:rsidP="000221F9">
            <w:pPr>
              <w:jc w:val="center"/>
              <w:rPr>
                <w:sz w:val="14"/>
                <w:szCs w:val="14"/>
              </w:rPr>
            </w:pPr>
            <w:r w:rsidRPr="000538A5">
              <w:rPr>
                <w:rFonts w:eastAsia="Arial" w:cs="Arial"/>
                <w:color w:val="000000" w:themeColor="text1"/>
                <w:sz w:val="14"/>
                <w:szCs w:val="14"/>
              </w:rPr>
              <w:t>71</w:t>
            </w:r>
          </w:p>
        </w:tc>
        <w:tc>
          <w:tcPr>
            <w:tcW w:w="3544" w:type="dxa"/>
            <w:tcBorders>
              <w:top w:val="single" w:sz="4" w:space="0" w:color="auto"/>
              <w:left w:val="single" w:sz="4" w:space="0" w:color="auto"/>
              <w:bottom w:val="single" w:sz="4" w:space="0" w:color="auto"/>
              <w:right w:val="single" w:sz="4" w:space="0" w:color="auto"/>
            </w:tcBorders>
            <w:vAlign w:val="center"/>
          </w:tcPr>
          <w:p w14:paraId="19E69130" w14:textId="77777777" w:rsidR="00402A1E" w:rsidRPr="000538A5" w:rsidRDefault="00402A1E" w:rsidP="000221F9">
            <w:pPr>
              <w:rPr>
                <w:sz w:val="14"/>
                <w:szCs w:val="14"/>
              </w:rPr>
            </w:pPr>
            <w:r w:rsidRPr="000538A5">
              <w:rPr>
                <w:rFonts w:eastAsia="Arial" w:cs="Arial"/>
                <w:sz w:val="14"/>
                <w:szCs w:val="14"/>
              </w:rPr>
              <w:t>Inovácia vedenia V440</w:t>
            </w:r>
          </w:p>
        </w:tc>
        <w:tc>
          <w:tcPr>
            <w:tcW w:w="1134" w:type="dxa"/>
            <w:tcBorders>
              <w:top w:val="single" w:sz="4" w:space="0" w:color="auto"/>
              <w:left w:val="single" w:sz="4" w:space="0" w:color="auto"/>
              <w:bottom w:val="single" w:sz="4" w:space="0" w:color="auto"/>
              <w:right w:val="single" w:sz="4" w:space="0" w:color="auto"/>
            </w:tcBorders>
            <w:vAlign w:val="center"/>
          </w:tcPr>
          <w:p w14:paraId="3D5CB0C9" w14:textId="77777777" w:rsidR="00402A1E" w:rsidRPr="000538A5" w:rsidRDefault="00402A1E" w:rsidP="000221F9">
            <w:pPr>
              <w:jc w:val="center"/>
              <w:rPr>
                <w:sz w:val="14"/>
                <w:szCs w:val="14"/>
              </w:rPr>
            </w:pPr>
            <w:r w:rsidRPr="000538A5">
              <w:rPr>
                <w:rFonts w:eastAsia="Arial" w:cs="Arial"/>
                <w:sz w:val="14"/>
                <w:szCs w:val="14"/>
              </w:rPr>
              <w:t>2019-21</w:t>
            </w:r>
          </w:p>
        </w:tc>
        <w:tc>
          <w:tcPr>
            <w:tcW w:w="823" w:type="dxa"/>
            <w:tcBorders>
              <w:top w:val="single" w:sz="4" w:space="0" w:color="auto"/>
              <w:left w:val="single" w:sz="4" w:space="0" w:color="auto"/>
              <w:bottom w:val="single" w:sz="4" w:space="0" w:color="auto"/>
              <w:right w:val="single" w:sz="4" w:space="0" w:color="auto"/>
            </w:tcBorders>
            <w:vAlign w:val="center"/>
          </w:tcPr>
          <w:p w14:paraId="27F6DA66" w14:textId="77777777" w:rsidR="00402A1E" w:rsidRPr="000538A5" w:rsidRDefault="00402A1E" w:rsidP="000221F9">
            <w:pPr>
              <w:jc w:val="center"/>
              <w:rPr>
                <w:sz w:val="14"/>
                <w:szCs w:val="14"/>
              </w:rPr>
            </w:pPr>
            <w:r w:rsidRPr="000538A5">
              <w:rPr>
                <w:rFonts w:eastAsia="Arial" w:cs="Arial"/>
                <w:sz w:val="14"/>
                <w:szCs w:val="14"/>
              </w:rPr>
              <w:t>2024</w:t>
            </w:r>
          </w:p>
        </w:tc>
        <w:tc>
          <w:tcPr>
            <w:tcW w:w="722" w:type="dxa"/>
            <w:tcBorders>
              <w:top w:val="single" w:sz="4" w:space="0" w:color="auto"/>
              <w:left w:val="single" w:sz="4" w:space="0" w:color="auto"/>
              <w:bottom w:val="single" w:sz="4" w:space="0" w:color="auto"/>
              <w:right w:val="single" w:sz="4" w:space="0" w:color="auto"/>
            </w:tcBorders>
            <w:vAlign w:val="center"/>
          </w:tcPr>
          <w:p w14:paraId="44254A8E" w14:textId="77777777" w:rsidR="00402A1E" w:rsidRPr="000538A5" w:rsidRDefault="00402A1E" w:rsidP="000221F9">
            <w:pPr>
              <w:jc w:val="center"/>
              <w:rPr>
                <w:sz w:val="14"/>
                <w:szCs w:val="14"/>
              </w:rPr>
            </w:pPr>
            <w:r w:rsidRPr="000538A5">
              <w:rPr>
                <w:rFonts w:eastAsia="Arial" w:cs="Arial"/>
                <w:sz w:val="14"/>
                <w:szCs w:val="14"/>
              </w:rPr>
              <w:t>2027</w:t>
            </w:r>
          </w:p>
        </w:tc>
        <w:tc>
          <w:tcPr>
            <w:tcW w:w="1275" w:type="dxa"/>
            <w:tcBorders>
              <w:top w:val="single" w:sz="4" w:space="0" w:color="auto"/>
              <w:left w:val="single" w:sz="4" w:space="0" w:color="auto"/>
              <w:bottom w:val="single" w:sz="4" w:space="0" w:color="auto"/>
              <w:right w:val="single" w:sz="4" w:space="0" w:color="auto"/>
            </w:tcBorders>
            <w:vAlign w:val="center"/>
          </w:tcPr>
          <w:p w14:paraId="65A9F8B5" w14:textId="77777777" w:rsidR="00402A1E" w:rsidRPr="000538A5" w:rsidRDefault="00402A1E" w:rsidP="000221F9">
            <w:pPr>
              <w:jc w:val="right"/>
              <w:rPr>
                <w:sz w:val="14"/>
                <w:szCs w:val="14"/>
              </w:rPr>
            </w:pPr>
            <w:r w:rsidRPr="000538A5">
              <w:rPr>
                <w:rFonts w:eastAsia="Arial" w:cs="Arial"/>
                <w:sz w:val="14"/>
                <w:szCs w:val="14"/>
              </w:rPr>
              <w:t>24,089</w:t>
            </w:r>
          </w:p>
        </w:tc>
        <w:tc>
          <w:tcPr>
            <w:tcW w:w="1134" w:type="dxa"/>
            <w:tcBorders>
              <w:top w:val="single" w:sz="4" w:space="0" w:color="auto"/>
              <w:left w:val="single" w:sz="4" w:space="0" w:color="auto"/>
              <w:bottom w:val="single" w:sz="4" w:space="0" w:color="auto"/>
              <w:right w:val="single" w:sz="4" w:space="0" w:color="auto"/>
            </w:tcBorders>
            <w:vAlign w:val="center"/>
          </w:tcPr>
          <w:p w14:paraId="44B730C3" w14:textId="77777777" w:rsidR="00402A1E" w:rsidRPr="000538A5" w:rsidRDefault="00402A1E" w:rsidP="000221F9">
            <w:pPr>
              <w:jc w:val="center"/>
              <w:rPr>
                <w:sz w:val="14"/>
                <w:szCs w:val="14"/>
              </w:rPr>
            </w:pPr>
            <w:r w:rsidRPr="000538A5">
              <w:rPr>
                <w:rFonts w:eastAsia="Arial" w:cs="Arial"/>
                <w:sz w:val="14"/>
                <w:szCs w:val="14"/>
              </w:rPr>
              <w:t>realizácia IČ a PČ</w:t>
            </w:r>
          </w:p>
        </w:tc>
      </w:tr>
      <w:tr w:rsidR="00402A1E" w:rsidRPr="000538A5" w14:paraId="7EA871A9"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62A7BC" w14:textId="77777777" w:rsidR="00402A1E" w:rsidRPr="000538A5" w:rsidRDefault="00402A1E" w:rsidP="000221F9">
            <w:pPr>
              <w:jc w:val="center"/>
              <w:rPr>
                <w:sz w:val="14"/>
                <w:szCs w:val="14"/>
              </w:rPr>
            </w:pPr>
            <w:r w:rsidRPr="000538A5">
              <w:rPr>
                <w:rFonts w:eastAsia="Arial" w:cs="Arial"/>
                <w:color w:val="000000" w:themeColor="text1"/>
                <w:sz w:val="14"/>
                <w:szCs w:val="14"/>
              </w:rPr>
              <w:t>72</w:t>
            </w:r>
          </w:p>
        </w:tc>
        <w:tc>
          <w:tcPr>
            <w:tcW w:w="3544" w:type="dxa"/>
            <w:tcBorders>
              <w:top w:val="single" w:sz="4" w:space="0" w:color="auto"/>
              <w:left w:val="single" w:sz="4" w:space="0" w:color="auto"/>
              <w:bottom w:val="single" w:sz="4" w:space="0" w:color="auto"/>
              <w:right w:val="single" w:sz="4" w:space="0" w:color="auto"/>
            </w:tcBorders>
            <w:vAlign w:val="center"/>
          </w:tcPr>
          <w:p w14:paraId="2FC9A7EC" w14:textId="77777777" w:rsidR="00402A1E" w:rsidRPr="000538A5" w:rsidRDefault="00402A1E" w:rsidP="000221F9">
            <w:pPr>
              <w:rPr>
                <w:sz w:val="14"/>
                <w:szCs w:val="14"/>
              </w:rPr>
            </w:pPr>
            <w:proofErr w:type="spellStart"/>
            <w:r w:rsidRPr="000538A5">
              <w:rPr>
                <w:rFonts w:eastAsia="Arial" w:cs="Arial"/>
                <w:sz w:val="14"/>
                <w:szCs w:val="14"/>
              </w:rPr>
              <w:t>Preizolácia</w:t>
            </w:r>
            <w:proofErr w:type="spellEnd"/>
            <w:r w:rsidRPr="000538A5">
              <w:rPr>
                <w:rFonts w:eastAsia="Arial" w:cs="Arial"/>
                <w:sz w:val="14"/>
                <w:szCs w:val="14"/>
              </w:rPr>
              <w:t xml:space="preserve"> a výmena vodičov V497 št. hranica CZ/SK - Stupava</w:t>
            </w:r>
          </w:p>
        </w:tc>
        <w:tc>
          <w:tcPr>
            <w:tcW w:w="1134" w:type="dxa"/>
            <w:tcBorders>
              <w:top w:val="single" w:sz="4" w:space="0" w:color="auto"/>
              <w:left w:val="single" w:sz="4" w:space="0" w:color="auto"/>
              <w:bottom w:val="single" w:sz="4" w:space="0" w:color="auto"/>
              <w:right w:val="single" w:sz="4" w:space="0" w:color="auto"/>
            </w:tcBorders>
            <w:vAlign w:val="center"/>
          </w:tcPr>
          <w:p w14:paraId="663BCD4B" w14:textId="77777777" w:rsidR="00402A1E" w:rsidRPr="000538A5" w:rsidRDefault="00402A1E" w:rsidP="000221F9">
            <w:pPr>
              <w:jc w:val="center"/>
              <w:rPr>
                <w:sz w:val="14"/>
                <w:szCs w:val="14"/>
              </w:rPr>
            </w:pPr>
            <w:r w:rsidRPr="000538A5">
              <w:rPr>
                <w:rFonts w:eastAsia="Arial" w:cs="Arial"/>
                <w:sz w:val="14"/>
                <w:szCs w:val="14"/>
              </w:rPr>
              <w:t>2025-19</w:t>
            </w:r>
          </w:p>
        </w:tc>
        <w:tc>
          <w:tcPr>
            <w:tcW w:w="823" w:type="dxa"/>
            <w:tcBorders>
              <w:top w:val="single" w:sz="4" w:space="0" w:color="auto"/>
              <w:left w:val="single" w:sz="4" w:space="0" w:color="auto"/>
              <w:bottom w:val="single" w:sz="4" w:space="0" w:color="auto"/>
              <w:right w:val="single" w:sz="4" w:space="0" w:color="auto"/>
            </w:tcBorders>
            <w:vAlign w:val="center"/>
          </w:tcPr>
          <w:p w14:paraId="1F3F97CE" w14:textId="77777777" w:rsidR="00402A1E" w:rsidRPr="000538A5" w:rsidRDefault="00402A1E" w:rsidP="000221F9">
            <w:pPr>
              <w:jc w:val="center"/>
              <w:rPr>
                <w:sz w:val="14"/>
                <w:szCs w:val="14"/>
              </w:rPr>
            </w:pPr>
            <w:r w:rsidRPr="000538A5">
              <w:rPr>
                <w:rFonts w:eastAsia="Arial" w:cs="Arial"/>
                <w:sz w:val="14"/>
                <w:szCs w:val="14"/>
              </w:rPr>
              <w:t>2034</w:t>
            </w:r>
          </w:p>
        </w:tc>
        <w:tc>
          <w:tcPr>
            <w:tcW w:w="722" w:type="dxa"/>
            <w:tcBorders>
              <w:top w:val="single" w:sz="4" w:space="0" w:color="auto"/>
              <w:left w:val="single" w:sz="4" w:space="0" w:color="auto"/>
              <w:bottom w:val="single" w:sz="4" w:space="0" w:color="auto"/>
              <w:right w:val="single" w:sz="4" w:space="0" w:color="auto"/>
            </w:tcBorders>
            <w:vAlign w:val="center"/>
          </w:tcPr>
          <w:p w14:paraId="65AF8057" w14:textId="77777777" w:rsidR="00402A1E" w:rsidRPr="000538A5" w:rsidRDefault="00402A1E" w:rsidP="000221F9">
            <w:pPr>
              <w:jc w:val="center"/>
              <w:rPr>
                <w:sz w:val="14"/>
                <w:szCs w:val="14"/>
              </w:rPr>
            </w:pPr>
            <w:r w:rsidRPr="000538A5">
              <w:rPr>
                <w:rFonts w:eastAsia="Arial" w:cs="Arial"/>
                <w:sz w:val="14"/>
                <w:szCs w:val="14"/>
              </w:rPr>
              <w:t>2037</w:t>
            </w:r>
          </w:p>
        </w:tc>
        <w:tc>
          <w:tcPr>
            <w:tcW w:w="1275" w:type="dxa"/>
            <w:tcBorders>
              <w:top w:val="single" w:sz="4" w:space="0" w:color="auto"/>
              <w:left w:val="single" w:sz="4" w:space="0" w:color="auto"/>
              <w:bottom w:val="single" w:sz="4" w:space="0" w:color="auto"/>
              <w:right w:val="single" w:sz="4" w:space="0" w:color="auto"/>
            </w:tcBorders>
            <w:vAlign w:val="center"/>
          </w:tcPr>
          <w:p w14:paraId="18DB86E3" w14:textId="77777777" w:rsidR="00402A1E" w:rsidRPr="000538A5" w:rsidRDefault="00402A1E" w:rsidP="000221F9">
            <w:pPr>
              <w:jc w:val="right"/>
              <w:rPr>
                <w:sz w:val="14"/>
                <w:szCs w:val="14"/>
              </w:rPr>
            </w:pPr>
            <w:r w:rsidRPr="000538A5">
              <w:rPr>
                <w:rFonts w:eastAsia="Arial" w:cs="Arial"/>
                <w:sz w:val="14"/>
                <w:szCs w:val="14"/>
              </w:rPr>
              <w:t>9,000</w:t>
            </w:r>
          </w:p>
        </w:tc>
        <w:tc>
          <w:tcPr>
            <w:tcW w:w="1134" w:type="dxa"/>
            <w:tcBorders>
              <w:top w:val="single" w:sz="4" w:space="0" w:color="auto"/>
              <w:left w:val="single" w:sz="4" w:space="0" w:color="auto"/>
              <w:bottom w:val="single" w:sz="4" w:space="0" w:color="auto"/>
              <w:right w:val="single" w:sz="4" w:space="0" w:color="auto"/>
            </w:tcBorders>
            <w:vAlign w:val="center"/>
          </w:tcPr>
          <w:p w14:paraId="38D280EA"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40A87EA7"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1D6CBD" w14:textId="77777777" w:rsidR="00402A1E" w:rsidRPr="000538A5" w:rsidRDefault="00402A1E" w:rsidP="000221F9">
            <w:pPr>
              <w:jc w:val="center"/>
              <w:rPr>
                <w:sz w:val="14"/>
                <w:szCs w:val="14"/>
              </w:rPr>
            </w:pPr>
            <w:r w:rsidRPr="000538A5">
              <w:rPr>
                <w:rFonts w:eastAsia="Arial" w:cs="Arial"/>
                <w:color w:val="000000" w:themeColor="text1"/>
                <w:sz w:val="14"/>
                <w:szCs w:val="14"/>
              </w:rPr>
              <w:t>73</w:t>
            </w:r>
          </w:p>
        </w:tc>
        <w:tc>
          <w:tcPr>
            <w:tcW w:w="3544" w:type="dxa"/>
            <w:tcBorders>
              <w:top w:val="single" w:sz="4" w:space="0" w:color="auto"/>
              <w:left w:val="single" w:sz="4" w:space="0" w:color="auto"/>
              <w:bottom w:val="single" w:sz="4" w:space="0" w:color="auto"/>
              <w:right w:val="single" w:sz="4" w:space="0" w:color="auto"/>
            </w:tcBorders>
            <w:vAlign w:val="center"/>
          </w:tcPr>
          <w:p w14:paraId="46E14A61" w14:textId="77777777" w:rsidR="00402A1E" w:rsidRPr="000538A5" w:rsidRDefault="00402A1E" w:rsidP="000221F9">
            <w:pPr>
              <w:rPr>
                <w:sz w:val="14"/>
                <w:szCs w:val="14"/>
              </w:rPr>
            </w:pPr>
            <w:r w:rsidRPr="000538A5">
              <w:rPr>
                <w:rFonts w:eastAsia="Arial" w:cs="Arial"/>
                <w:sz w:val="14"/>
                <w:szCs w:val="14"/>
              </w:rPr>
              <w:t xml:space="preserve">Vedenie 1x400 kV </w:t>
            </w:r>
            <w:proofErr w:type="spellStart"/>
            <w:r w:rsidRPr="000538A5">
              <w:rPr>
                <w:rFonts w:eastAsia="Arial" w:cs="Arial"/>
                <w:sz w:val="14"/>
                <w:szCs w:val="14"/>
              </w:rPr>
              <w:t>ESt</w:t>
            </w:r>
            <w:proofErr w:type="spellEnd"/>
            <w:r w:rsidRPr="000538A5">
              <w:rPr>
                <w:rFonts w:eastAsia="Arial" w:cs="Arial"/>
                <w:sz w:val="14"/>
                <w:szCs w:val="14"/>
              </w:rPr>
              <w:t xml:space="preserve"> Ladce - št. hr. s ČR</w:t>
            </w:r>
          </w:p>
        </w:tc>
        <w:tc>
          <w:tcPr>
            <w:tcW w:w="1134" w:type="dxa"/>
            <w:tcBorders>
              <w:top w:val="single" w:sz="4" w:space="0" w:color="auto"/>
              <w:left w:val="single" w:sz="4" w:space="0" w:color="auto"/>
              <w:bottom w:val="single" w:sz="4" w:space="0" w:color="auto"/>
              <w:right w:val="single" w:sz="4" w:space="0" w:color="auto"/>
            </w:tcBorders>
            <w:vAlign w:val="center"/>
          </w:tcPr>
          <w:p w14:paraId="4BEF3C29" w14:textId="77777777" w:rsidR="00402A1E" w:rsidRPr="000538A5" w:rsidRDefault="00402A1E" w:rsidP="000221F9">
            <w:pPr>
              <w:jc w:val="center"/>
              <w:rPr>
                <w:sz w:val="14"/>
                <w:szCs w:val="14"/>
              </w:rPr>
            </w:pPr>
            <w:r w:rsidRPr="000538A5">
              <w:rPr>
                <w:rFonts w:eastAsia="Arial" w:cs="Arial"/>
                <w:sz w:val="14"/>
                <w:szCs w:val="14"/>
              </w:rPr>
              <w:t>2019-20</w:t>
            </w:r>
          </w:p>
        </w:tc>
        <w:tc>
          <w:tcPr>
            <w:tcW w:w="823" w:type="dxa"/>
            <w:tcBorders>
              <w:top w:val="single" w:sz="4" w:space="0" w:color="auto"/>
              <w:left w:val="single" w:sz="4" w:space="0" w:color="auto"/>
              <w:bottom w:val="single" w:sz="4" w:space="0" w:color="auto"/>
              <w:right w:val="single" w:sz="4" w:space="0" w:color="auto"/>
            </w:tcBorders>
            <w:vAlign w:val="center"/>
          </w:tcPr>
          <w:p w14:paraId="33E3D154" w14:textId="77777777" w:rsidR="00402A1E" w:rsidRPr="000538A5" w:rsidRDefault="00402A1E" w:rsidP="000221F9">
            <w:pPr>
              <w:jc w:val="center"/>
              <w:rPr>
                <w:sz w:val="14"/>
                <w:szCs w:val="14"/>
              </w:rPr>
            </w:pPr>
            <w:r w:rsidRPr="000538A5">
              <w:rPr>
                <w:rFonts w:eastAsia="Arial" w:cs="Arial"/>
                <w:sz w:val="14"/>
                <w:szCs w:val="14"/>
              </w:rPr>
              <w:t>2034</w:t>
            </w:r>
          </w:p>
        </w:tc>
        <w:tc>
          <w:tcPr>
            <w:tcW w:w="722" w:type="dxa"/>
            <w:tcBorders>
              <w:top w:val="single" w:sz="4" w:space="0" w:color="auto"/>
              <w:left w:val="single" w:sz="4" w:space="0" w:color="auto"/>
              <w:bottom w:val="single" w:sz="4" w:space="0" w:color="auto"/>
              <w:right w:val="single" w:sz="4" w:space="0" w:color="auto"/>
            </w:tcBorders>
            <w:vAlign w:val="center"/>
          </w:tcPr>
          <w:p w14:paraId="45E25497" w14:textId="77777777" w:rsidR="00402A1E" w:rsidRPr="000538A5" w:rsidRDefault="00402A1E" w:rsidP="000221F9">
            <w:pPr>
              <w:jc w:val="center"/>
              <w:rPr>
                <w:sz w:val="14"/>
                <w:szCs w:val="14"/>
              </w:rPr>
            </w:pPr>
            <w:r w:rsidRPr="000538A5">
              <w:rPr>
                <w:rFonts w:eastAsia="Arial" w:cs="Arial"/>
                <w:sz w:val="14"/>
                <w:szCs w:val="14"/>
              </w:rPr>
              <w:t>2038</w:t>
            </w:r>
          </w:p>
        </w:tc>
        <w:tc>
          <w:tcPr>
            <w:tcW w:w="1275" w:type="dxa"/>
            <w:tcBorders>
              <w:top w:val="single" w:sz="4" w:space="0" w:color="auto"/>
              <w:left w:val="single" w:sz="4" w:space="0" w:color="auto"/>
              <w:bottom w:val="single" w:sz="4" w:space="0" w:color="auto"/>
              <w:right w:val="single" w:sz="4" w:space="0" w:color="auto"/>
            </w:tcBorders>
            <w:vAlign w:val="center"/>
          </w:tcPr>
          <w:p w14:paraId="16D3ECDD" w14:textId="77777777" w:rsidR="00402A1E" w:rsidRPr="000538A5" w:rsidRDefault="00402A1E" w:rsidP="000221F9">
            <w:pPr>
              <w:jc w:val="right"/>
              <w:rPr>
                <w:sz w:val="14"/>
                <w:szCs w:val="14"/>
              </w:rPr>
            </w:pPr>
            <w:r w:rsidRPr="000538A5">
              <w:rPr>
                <w:rFonts w:eastAsia="Arial" w:cs="Arial"/>
                <w:sz w:val="14"/>
                <w:szCs w:val="14"/>
              </w:rPr>
              <w:t>30,896</w:t>
            </w:r>
          </w:p>
        </w:tc>
        <w:tc>
          <w:tcPr>
            <w:tcW w:w="1134" w:type="dxa"/>
            <w:tcBorders>
              <w:top w:val="single" w:sz="4" w:space="0" w:color="auto"/>
              <w:left w:val="single" w:sz="4" w:space="0" w:color="auto"/>
              <w:bottom w:val="single" w:sz="4" w:space="0" w:color="auto"/>
              <w:right w:val="single" w:sz="4" w:space="0" w:color="auto"/>
            </w:tcBorders>
            <w:vAlign w:val="center"/>
          </w:tcPr>
          <w:p w14:paraId="5B32A31D" w14:textId="77777777" w:rsidR="00402A1E" w:rsidRPr="000538A5" w:rsidRDefault="00402A1E" w:rsidP="000221F9">
            <w:pPr>
              <w:jc w:val="center"/>
              <w:rPr>
                <w:sz w:val="14"/>
                <w:szCs w:val="14"/>
              </w:rPr>
            </w:pPr>
            <w:r w:rsidRPr="000538A5">
              <w:rPr>
                <w:rFonts w:eastAsia="Arial" w:cs="Arial"/>
                <w:sz w:val="14"/>
                <w:szCs w:val="14"/>
              </w:rPr>
              <w:t>uvažovaný</w:t>
            </w:r>
          </w:p>
        </w:tc>
      </w:tr>
      <w:tr w:rsidR="00402A1E" w:rsidRPr="000538A5" w14:paraId="75A94870" w14:textId="77777777" w:rsidTr="00552E26">
        <w:trPr>
          <w:trHeight w:val="255"/>
        </w:trPr>
        <w:tc>
          <w:tcPr>
            <w:tcW w:w="4106" w:type="dxa"/>
            <w:gridSpan w:val="2"/>
            <w:tcBorders>
              <w:top w:val="single" w:sz="4" w:space="0" w:color="auto"/>
              <w:left w:val="single" w:sz="4" w:space="0" w:color="auto"/>
              <w:bottom w:val="single" w:sz="4" w:space="0" w:color="auto"/>
              <w:right w:val="nil"/>
            </w:tcBorders>
            <w:shd w:val="clear" w:color="auto" w:fill="F3F2C0"/>
            <w:vAlign w:val="center"/>
          </w:tcPr>
          <w:p w14:paraId="1B0FB4D2" w14:textId="77777777" w:rsidR="00402A1E" w:rsidRPr="000538A5" w:rsidRDefault="00402A1E" w:rsidP="000221F9">
            <w:pPr>
              <w:rPr>
                <w:sz w:val="14"/>
                <w:szCs w:val="14"/>
              </w:rPr>
            </w:pPr>
            <w:r w:rsidRPr="000538A5">
              <w:rPr>
                <w:rFonts w:eastAsia="Arial" w:cs="Arial"/>
                <w:color w:val="000000" w:themeColor="text1"/>
                <w:sz w:val="14"/>
                <w:szCs w:val="14"/>
              </w:rPr>
              <w:t>Elektrické vedenia - kombinované zemné laná</w:t>
            </w:r>
          </w:p>
        </w:tc>
        <w:tc>
          <w:tcPr>
            <w:tcW w:w="1134" w:type="dxa"/>
            <w:tcBorders>
              <w:top w:val="single" w:sz="4" w:space="0" w:color="auto"/>
              <w:left w:val="nil"/>
              <w:bottom w:val="single" w:sz="4" w:space="0" w:color="auto"/>
              <w:right w:val="nil"/>
            </w:tcBorders>
            <w:shd w:val="clear" w:color="auto" w:fill="F3F2C0"/>
            <w:vAlign w:val="center"/>
          </w:tcPr>
          <w:p w14:paraId="4498A232"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823" w:type="dxa"/>
            <w:tcBorders>
              <w:top w:val="single" w:sz="4" w:space="0" w:color="auto"/>
              <w:left w:val="nil"/>
              <w:bottom w:val="single" w:sz="4" w:space="0" w:color="auto"/>
              <w:right w:val="nil"/>
            </w:tcBorders>
            <w:shd w:val="clear" w:color="auto" w:fill="F3F2C0"/>
            <w:vAlign w:val="center"/>
          </w:tcPr>
          <w:p w14:paraId="2E934410"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722" w:type="dxa"/>
            <w:tcBorders>
              <w:top w:val="single" w:sz="4" w:space="0" w:color="auto"/>
              <w:left w:val="nil"/>
              <w:bottom w:val="single" w:sz="4" w:space="0" w:color="auto"/>
              <w:right w:val="nil"/>
            </w:tcBorders>
            <w:shd w:val="clear" w:color="auto" w:fill="F3F2C0"/>
            <w:vAlign w:val="center"/>
          </w:tcPr>
          <w:p w14:paraId="62A6E2DE"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1275" w:type="dxa"/>
            <w:tcBorders>
              <w:top w:val="single" w:sz="4" w:space="0" w:color="auto"/>
              <w:left w:val="nil"/>
              <w:bottom w:val="single" w:sz="4" w:space="0" w:color="auto"/>
              <w:right w:val="nil"/>
            </w:tcBorders>
            <w:shd w:val="clear" w:color="auto" w:fill="F3F2C0"/>
            <w:vAlign w:val="center"/>
          </w:tcPr>
          <w:p w14:paraId="375A3C4F"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1134" w:type="dxa"/>
            <w:tcBorders>
              <w:top w:val="single" w:sz="4" w:space="0" w:color="auto"/>
              <w:left w:val="nil"/>
              <w:bottom w:val="single" w:sz="4" w:space="0" w:color="auto"/>
              <w:right w:val="single" w:sz="4" w:space="0" w:color="auto"/>
            </w:tcBorders>
            <w:shd w:val="clear" w:color="auto" w:fill="F3F2C0"/>
            <w:vAlign w:val="center"/>
          </w:tcPr>
          <w:p w14:paraId="1BC87E7D"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361E0321" w14:textId="77777777" w:rsidTr="00552E26">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8ED973"/>
            <w:vAlign w:val="center"/>
          </w:tcPr>
          <w:p w14:paraId="7A4CF861" w14:textId="77777777" w:rsidR="00402A1E" w:rsidRPr="000538A5" w:rsidRDefault="00402A1E" w:rsidP="000221F9">
            <w:pPr>
              <w:jc w:val="center"/>
              <w:rPr>
                <w:sz w:val="14"/>
                <w:szCs w:val="14"/>
              </w:rPr>
            </w:pPr>
            <w:r w:rsidRPr="000538A5">
              <w:rPr>
                <w:rFonts w:eastAsia="Arial" w:cs="Arial"/>
                <w:color w:val="000000" w:themeColor="text1"/>
                <w:sz w:val="14"/>
                <w:szCs w:val="14"/>
              </w:rPr>
              <w:t>74</w:t>
            </w:r>
          </w:p>
        </w:tc>
        <w:tc>
          <w:tcPr>
            <w:tcW w:w="3544" w:type="dxa"/>
            <w:tcBorders>
              <w:top w:val="nil"/>
              <w:left w:val="single" w:sz="4" w:space="0" w:color="auto"/>
              <w:bottom w:val="single" w:sz="4" w:space="0" w:color="auto"/>
              <w:right w:val="single" w:sz="4" w:space="0" w:color="auto"/>
            </w:tcBorders>
            <w:vAlign w:val="center"/>
          </w:tcPr>
          <w:p w14:paraId="75E19FA4" w14:textId="77777777" w:rsidR="00402A1E" w:rsidRPr="000538A5" w:rsidRDefault="00402A1E" w:rsidP="000221F9">
            <w:pPr>
              <w:rPr>
                <w:sz w:val="14"/>
                <w:szCs w:val="14"/>
              </w:rPr>
            </w:pPr>
            <w:r w:rsidRPr="000538A5">
              <w:rPr>
                <w:rFonts w:eastAsia="Arial" w:cs="Arial"/>
                <w:sz w:val="14"/>
                <w:szCs w:val="14"/>
              </w:rPr>
              <w:t>Výmena KZL na vedení V492</w:t>
            </w:r>
          </w:p>
        </w:tc>
        <w:tc>
          <w:tcPr>
            <w:tcW w:w="1134" w:type="dxa"/>
            <w:tcBorders>
              <w:top w:val="single" w:sz="4" w:space="0" w:color="auto"/>
              <w:left w:val="single" w:sz="4" w:space="0" w:color="auto"/>
              <w:bottom w:val="single" w:sz="4" w:space="0" w:color="auto"/>
              <w:right w:val="single" w:sz="4" w:space="0" w:color="auto"/>
            </w:tcBorders>
            <w:vAlign w:val="center"/>
          </w:tcPr>
          <w:p w14:paraId="6BB640E6" w14:textId="77777777" w:rsidR="00402A1E" w:rsidRPr="000538A5" w:rsidRDefault="00402A1E" w:rsidP="000221F9">
            <w:pPr>
              <w:jc w:val="center"/>
              <w:rPr>
                <w:sz w:val="14"/>
                <w:szCs w:val="14"/>
              </w:rPr>
            </w:pPr>
            <w:r w:rsidRPr="000538A5">
              <w:rPr>
                <w:rFonts w:eastAsia="Arial" w:cs="Arial"/>
                <w:sz w:val="14"/>
                <w:szCs w:val="14"/>
              </w:rPr>
              <w:t>2025-20</w:t>
            </w:r>
          </w:p>
        </w:tc>
        <w:tc>
          <w:tcPr>
            <w:tcW w:w="823" w:type="dxa"/>
            <w:tcBorders>
              <w:top w:val="single" w:sz="4" w:space="0" w:color="auto"/>
              <w:left w:val="single" w:sz="4" w:space="0" w:color="auto"/>
              <w:bottom w:val="single" w:sz="4" w:space="0" w:color="auto"/>
              <w:right w:val="single" w:sz="4" w:space="0" w:color="auto"/>
            </w:tcBorders>
            <w:vAlign w:val="center"/>
          </w:tcPr>
          <w:p w14:paraId="49E4AE2A" w14:textId="77777777" w:rsidR="00402A1E" w:rsidRPr="000538A5" w:rsidRDefault="00402A1E" w:rsidP="000221F9">
            <w:pPr>
              <w:jc w:val="center"/>
              <w:rPr>
                <w:sz w:val="14"/>
                <w:szCs w:val="14"/>
              </w:rPr>
            </w:pPr>
            <w:r w:rsidRPr="000538A5">
              <w:rPr>
                <w:rFonts w:eastAsia="Arial" w:cs="Arial"/>
                <w:sz w:val="14"/>
                <w:szCs w:val="14"/>
              </w:rPr>
              <w:t>2025</w:t>
            </w:r>
          </w:p>
        </w:tc>
        <w:tc>
          <w:tcPr>
            <w:tcW w:w="722" w:type="dxa"/>
            <w:tcBorders>
              <w:top w:val="single" w:sz="4" w:space="0" w:color="auto"/>
              <w:left w:val="single" w:sz="4" w:space="0" w:color="auto"/>
              <w:bottom w:val="single" w:sz="4" w:space="0" w:color="auto"/>
              <w:right w:val="single" w:sz="4" w:space="0" w:color="auto"/>
            </w:tcBorders>
            <w:vAlign w:val="center"/>
          </w:tcPr>
          <w:p w14:paraId="64FA6FC6" w14:textId="77777777" w:rsidR="00402A1E" w:rsidRPr="000538A5" w:rsidRDefault="00402A1E" w:rsidP="000221F9">
            <w:pPr>
              <w:jc w:val="center"/>
              <w:rPr>
                <w:sz w:val="14"/>
                <w:szCs w:val="14"/>
              </w:rPr>
            </w:pPr>
            <w:r w:rsidRPr="000538A5">
              <w:rPr>
                <w:rFonts w:eastAsia="Arial" w:cs="Arial"/>
                <w:sz w:val="14"/>
                <w:szCs w:val="14"/>
              </w:rPr>
              <w:t>2028</w:t>
            </w:r>
          </w:p>
        </w:tc>
        <w:tc>
          <w:tcPr>
            <w:tcW w:w="1275" w:type="dxa"/>
            <w:tcBorders>
              <w:top w:val="single" w:sz="4" w:space="0" w:color="auto"/>
              <w:left w:val="single" w:sz="4" w:space="0" w:color="auto"/>
              <w:bottom w:val="single" w:sz="4" w:space="0" w:color="auto"/>
              <w:right w:val="single" w:sz="4" w:space="0" w:color="auto"/>
            </w:tcBorders>
            <w:vAlign w:val="center"/>
          </w:tcPr>
          <w:p w14:paraId="769EFC0F" w14:textId="77777777" w:rsidR="00402A1E" w:rsidRPr="000538A5" w:rsidRDefault="00402A1E" w:rsidP="000221F9">
            <w:pPr>
              <w:jc w:val="right"/>
              <w:rPr>
                <w:sz w:val="14"/>
                <w:szCs w:val="14"/>
              </w:rPr>
            </w:pPr>
            <w:r w:rsidRPr="000538A5">
              <w:rPr>
                <w:rFonts w:eastAsia="Arial" w:cs="Arial"/>
                <w:sz w:val="14"/>
                <w:szCs w:val="14"/>
              </w:rPr>
              <w:t>1,995</w:t>
            </w:r>
          </w:p>
        </w:tc>
        <w:tc>
          <w:tcPr>
            <w:tcW w:w="1134" w:type="dxa"/>
            <w:tcBorders>
              <w:top w:val="single" w:sz="4" w:space="0" w:color="auto"/>
              <w:left w:val="single" w:sz="4" w:space="0" w:color="auto"/>
              <w:bottom w:val="single" w:sz="4" w:space="0" w:color="auto"/>
              <w:right w:val="single" w:sz="4" w:space="0" w:color="auto"/>
            </w:tcBorders>
            <w:vAlign w:val="center"/>
          </w:tcPr>
          <w:p w14:paraId="4C38B253" w14:textId="77777777" w:rsidR="00402A1E" w:rsidRPr="000538A5" w:rsidRDefault="00402A1E" w:rsidP="000221F9">
            <w:pPr>
              <w:jc w:val="center"/>
              <w:rPr>
                <w:sz w:val="14"/>
                <w:szCs w:val="14"/>
              </w:rPr>
            </w:pPr>
            <w:r w:rsidRPr="000538A5">
              <w:rPr>
                <w:rFonts w:eastAsia="Arial" w:cs="Arial"/>
                <w:sz w:val="14"/>
                <w:szCs w:val="14"/>
              </w:rPr>
              <w:t>výber zhotoviteľa IČ a PČ a realizácie</w:t>
            </w:r>
          </w:p>
        </w:tc>
      </w:tr>
      <w:tr w:rsidR="00402A1E" w:rsidRPr="000538A5" w14:paraId="76A7A630" w14:textId="77777777" w:rsidTr="00552E26">
        <w:trPr>
          <w:trHeight w:val="255"/>
        </w:trPr>
        <w:tc>
          <w:tcPr>
            <w:tcW w:w="4106" w:type="dxa"/>
            <w:gridSpan w:val="2"/>
            <w:tcBorders>
              <w:top w:val="single" w:sz="4" w:space="0" w:color="auto"/>
              <w:left w:val="single" w:sz="4" w:space="0" w:color="auto"/>
              <w:bottom w:val="single" w:sz="4" w:space="0" w:color="auto"/>
              <w:right w:val="nil"/>
            </w:tcBorders>
            <w:shd w:val="clear" w:color="auto" w:fill="F3F2C0"/>
            <w:vAlign w:val="center"/>
          </w:tcPr>
          <w:p w14:paraId="386ACED2" w14:textId="77777777" w:rsidR="00402A1E" w:rsidRPr="000538A5" w:rsidRDefault="00402A1E" w:rsidP="000221F9">
            <w:pPr>
              <w:rPr>
                <w:sz w:val="14"/>
                <w:szCs w:val="14"/>
              </w:rPr>
            </w:pPr>
            <w:r w:rsidRPr="000538A5">
              <w:rPr>
                <w:rFonts w:eastAsia="Arial" w:cs="Arial"/>
                <w:color w:val="000000" w:themeColor="text1"/>
                <w:sz w:val="14"/>
                <w:szCs w:val="14"/>
              </w:rPr>
              <w:t>Obchodné systémy</w:t>
            </w:r>
          </w:p>
        </w:tc>
        <w:tc>
          <w:tcPr>
            <w:tcW w:w="1134" w:type="dxa"/>
            <w:tcBorders>
              <w:top w:val="single" w:sz="4" w:space="0" w:color="auto"/>
              <w:left w:val="nil"/>
              <w:bottom w:val="single" w:sz="4" w:space="0" w:color="auto"/>
              <w:right w:val="nil"/>
            </w:tcBorders>
            <w:shd w:val="clear" w:color="auto" w:fill="F3F2C0"/>
            <w:vAlign w:val="center"/>
          </w:tcPr>
          <w:p w14:paraId="748D3337"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823" w:type="dxa"/>
            <w:tcBorders>
              <w:top w:val="single" w:sz="4" w:space="0" w:color="auto"/>
              <w:left w:val="nil"/>
              <w:bottom w:val="single" w:sz="4" w:space="0" w:color="auto"/>
              <w:right w:val="nil"/>
            </w:tcBorders>
            <w:shd w:val="clear" w:color="auto" w:fill="F3F2C0"/>
            <w:vAlign w:val="center"/>
          </w:tcPr>
          <w:p w14:paraId="67F2B885"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722" w:type="dxa"/>
            <w:tcBorders>
              <w:top w:val="single" w:sz="4" w:space="0" w:color="auto"/>
              <w:left w:val="nil"/>
              <w:bottom w:val="single" w:sz="4" w:space="0" w:color="auto"/>
              <w:right w:val="nil"/>
            </w:tcBorders>
            <w:shd w:val="clear" w:color="auto" w:fill="F3F2C0"/>
            <w:vAlign w:val="center"/>
          </w:tcPr>
          <w:p w14:paraId="659DA3C0"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c>
          <w:tcPr>
            <w:tcW w:w="1275" w:type="dxa"/>
            <w:tcBorders>
              <w:top w:val="single" w:sz="4" w:space="0" w:color="auto"/>
              <w:left w:val="nil"/>
              <w:bottom w:val="single" w:sz="4" w:space="0" w:color="auto"/>
              <w:right w:val="nil"/>
            </w:tcBorders>
            <w:shd w:val="clear" w:color="auto" w:fill="F3F2C0"/>
            <w:vAlign w:val="center"/>
          </w:tcPr>
          <w:p w14:paraId="6B9FE9FE"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1134" w:type="dxa"/>
            <w:tcBorders>
              <w:top w:val="single" w:sz="4" w:space="0" w:color="auto"/>
              <w:left w:val="nil"/>
              <w:bottom w:val="single" w:sz="4" w:space="0" w:color="auto"/>
              <w:right w:val="single" w:sz="4" w:space="0" w:color="auto"/>
            </w:tcBorders>
            <w:shd w:val="clear" w:color="auto" w:fill="F3F2C0"/>
            <w:vAlign w:val="center"/>
          </w:tcPr>
          <w:p w14:paraId="70E0AF07"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1C00033D" w14:textId="77777777" w:rsidTr="00552E26">
        <w:trPr>
          <w:trHeight w:val="255"/>
        </w:trPr>
        <w:tc>
          <w:tcPr>
            <w:tcW w:w="562" w:type="dxa"/>
            <w:tcBorders>
              <w:top w:val="single" w:sz="4" w:space="0" w:color="auto"/>
              <w:left w:val="single" w:sz="4" w:space="0" w:color="auto"/>
              <w:bottom w:val="single" w:sz="4" w:space="0" w:color="auto"/>
              <w:right w:val="nil"/>
            </w:tcBorders>
            <w:vAlign w:val="center"/>
          </w:tcPr>
          <w:p w14:paraId="189F6904"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3544" w:type="dxa"/>
            <w:tcBorders>
              <w:top w:val="nil"/>
              <w:left w:val="nil"/>
              <w:bottom w:val="single" w:sz="4" w:space="0" w:color="auto"/>
              <w:right w:val="nil"/>
            </w:tcBorders>
            <w:vAlign w:val="center"/>
          </w:tcPr>
          <w:p w14:paraId="368C6F62" w14:textId="77777777" w:rsidR="00402A1E" w:rsidRPr="000538A5" w:rsidRDefault="00402A1E" w:rsidP="000221F9">
            <w:pPr>
              <w:rPr>
                <w:sz w:val="14"/>
                <w:szCs w:val="14"/>
              </w:rPr>
            </w:pPr>
            <w:r w:rsidRPr="000538A5">
              <w:rPr>
                <w:rFonts w:eastAsia="Arial" w:cs="Arial"/>
                <w:sz w:val="14"/>
                <w:szCs w:val="14"/>
              </w:rPr>
              <w:t>Spolu obchodné systémy</w:t>
            </w:r>
          </w:p>
        </w:tc>
        <w:tc>
          <w:tcPr>
            <w:tcW w:w="1134" w:type="dxa"/>
            <w:tcBorders>
              <w:top w:val="single" w:sz="4" w:space="0" w:color="auto"/>
              <w:left w:val="nil"/>
              <w:bottom w:val="single" w:sz="4" w:space="0" w:color="auto"/>
              <w:right w:val="nil"/>
            </w:tcBorders>
            <w:vAlign w:val="center"/>
          </w:tcPr>
          <w:p w14:paraId="4499CD88"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823" w:type="dxa"/>
            <w:tcBorders>
              <w:top w:val="single" w:sz="4" w:space="0" w:color="auto"/>
              <w:left w:val="single" w:sz="4" w:space="0" w:color="auto"/>
              <w:bottom w:val="single" w:sz="4" w:space="0" w:color="auto"/>
              <w:right w:val="single" w:sz="4" w:space="0" w:color="auto"/>
            </w:tcBorders>
            <w:vAlign w:val="center"/>
          </w:tcPr>
          <w:p w14:paraId="5B6EA675" w14:textId="77777777" w:rsidR="00402A1E" w:rsidRPr="000538A5" w:rsidRDefault="00402A1E" w:rsidP="000221F9">
            <w:pPr>
              <w:jc w:val="center"/>
              <w:rPr>
                <w:sz w:val="14"/>
                <w:szCs w:val="14"/>
              </w:rPr>
            </w:pPr>
            <w:r w:rsidRPr="000538A5">
              <w:rPr>
                <w:rFonts w:eastAsia="Arial" w:cs="Arial"/>
                <w:sz w:val="14"/>
                <w:szCs w:val="14"/>
              </w:rPr>
              <w:t>2020</w:t>
            </w:r>
          </w:p>
        </w:tc>
        <w:tc>
          <w:tcPr>
            <w:tcW w:w="722" w:type="dxa"/>
            <w:tcBorders>
              <w:top w:val="single" w:sz="4" w:space="0" w:color="auto"/>
              <w:left w:val="single" w:sz="4" w:space="0" w:color="auto"/>
              <w:bottom w:val="single" w:sz="4" w:space="0" w:color="auto"/>
              <w:right w:val="single" w:sz="4" w:space="0" w:color="auto"/>
            </w:tcBorders>
            <w:vAlign w:val="center"/>
          </w:tcPr>
          <w:p w14:paraId="3EF4BE5B" w14:textId="77777777" w:rsidR="00402A1E" w:rsidRPr="000538A5" w:rsidRDefault="00402A1E" w:rsidP="000221F9">
            <w:pPr>
              <w:jc w:val="center"/>
              <w:rPr>
                <w:sz w:val="14"/>
                <w:szCs w:val="14"/>
              </w:rPr>
            </w:pPr>
            <w:r w:rsidRPr="000538A5">
              <w:rPr>
                <w:rFonts w:eastAsia="Arial" w:cs="Arial"/>
                <w:sz w:val="14"/>
                <w:szCs w:val="14"/>
              </w:rPr>
              <w:t>2035</w:t>
            </w:r>
          </w:p>
        </w:tc>
        <w:tc>
          <w:tcPr>
            <w:tcW w:w="1275" w:type="dxa"/>
            <w:tcBorders>
              <w:top w:val="single" w:sz="4" w:space="0" w:color="auto"/>
              <w:left w:val="single" w:sz="4" w:space="0" w:color="auto"/>
              <w:bottom w:val="single" w:sz="4" w:space="0" w:color="auto"/>
              <w:right w:val="single" w:sz="4" w:space="0" w:color="auto"/>
            </w:tcBorders>
            <w:vAlign w:val="center"/>
          </w:tcPr>
          <w:p w14:paraId="4E377975" w14:textId="77777777" w:rsidR="00402A1E" w:rsidRPr="000538A5" w:rsidRDefault="00402A1E" w:rsidP="000221F9">
            <w:pPr>
              <w:jc w:val="right"/>
              <w:rPr>
                <w:sz w:val="14"/>
                <w:szCs w:val="14"/>
              </w:rPr>
            </w:pPr>
            <w:r w:rsidRPr="000538A5">
              <w:rPr>
                <w:rFonts w:eastAsia="Arial" w:cs="Arial"/>
                <w:sz w:val="14"/>
                <w:szCs w:val="14"/>
              </w:rPr>
              <w:t>27,761</w:t>
            </w:r>
          </w:p>
        </w:tc>
        <w:tc>
          <w:tcPr>
            <w:tcW w:w="1134" w:type="dxa"/>
            <w:tcBorders>
              <w:top w:val="single" w:sz="4" w:space="0" w:color="auto"/>
              <w:left w:val="single" w:sz="4" w:space="0" w:color="auto"/>
              <w:bottom w:val="single" w:sz="4" w:space="0" w:color="auto"/>
              <w:right w:val="single" w:sz="4" w:space="0" w:color="auto"/>
            </w:tcBorders>
            <w:vAlign w:val="center"/>
          </w:tcPr>
          <w:p w14:paraId="413B5386"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31252B14" w14:textId="77777777" w:rsidTr="00552E26">
        <w:trPr>
          <w:trHeight w:val="255"/>
        </w:trPr>
        <w:tc>
          <w:tcPr>
            <w:tcW w:w="4106" w:type="dxa"/>
            <w:gridSpan w:val="2"/>
            <w:tcBorders>
              <w:top w:val="single" w:sz="4" w:space="0" w:color="auto"/>
              <w:left w:val="single" w:sz="4" w:space="0" w:color="auto"/>
              <w:bottom w:val="single" w:sz="4" w:space="0" w:color="auto"/>
              <w:right w:val="nil"/>
            </w:tcBorders>
            <w:shd w:val="clear" w:color="auto" w:fill="F3F2C0"/>
            <w:vAlign w:val="center"/>
          </w:tcPr>
          <w:p w14:paraId="4789008B" w14:textId="77777777" w:rsidR="00402A1E" w:rsidRPr="000538A5" w:rsidRDefault="00402A1E" w:rsidP="000221F9">
            <w:pPr>
              <w:rPr>
                <w:sz w:val="14"/>
                <w:szCs w:val="14"/>
              </w:rPr>
            </w:pPr>
            <w:r w:rsidRPr="000538A5">
              <w:rPr>
                <w:rFonts w:eastAsia="Arial" w:cs="Arial"/>
                <w:color w:val="000000" w:themeColor="text1"/>
                <w:sz w:val="14"/>
                <w:szCs w:val="14"/>
              </w:rPr>
              <w:t>ICT systémy</w:t>
            </w:r>
          </w:p>
        </w:tc>
        <w:tc>
          <w:tcPr>
            <w:tcW w:w="1134" w:type="dxa"/>
            <w:tcBorders>
              <w:top w:val="single" w:sz="4" w:space="0" w:color="auto"/>
              <w:left w:val="nil"/>
              <w:bottom w:val="single" w:sz="4" w:space="0" w:color="auto"/>
              <w:right w:val="nil"/>
            </w:tcBorders>
            <w:shd w:val="clear" w:color="auto" w:fill="F3F2C0"/>
            <w:vAlign w:val="center"/>
          </w:tcPr>
          <w:p w14:paraId="6DE6B5FA"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823" w:type="dxa"/>
            <w:tcBorders>
              <w:top w:val="single" w:sz="4" w:space="0" w:color="auto"/>
              <w:left w:val="nil"/>
              <w:bottom w:val="single" w:sz="4" w:space="0" w:color="auto"/>
              <w:right w:val="nil"/>
            </w:tcBorders>
            <w:shd w:val="clear" w:color="auto" w:fill="F3F2C0"/>
            <w:vAlign w:val="center"/>
          </w:tcPr>
          <w:p w14:paraId="46E01DB9"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722" w:type="dxa"/>
            <w:tcBorders>
              <w:top w:val="single" w:sz="4" w:space="0" w:color="auto"/>
              <w:left w:val="nil"/>
              <w:bottom w:val="single" w:sz="4" w:space="0" w:color="auto"/>
              <w:right w:val="nil"/>
            </w:tcBorders>
            <w:shd w:val="clear" w:color="auto" w:fill="F3F2C0"/>
            <w:vAlign w:val="center"/>
          </w:tcPr>
          <w:p w14:paraId="1EE11D3F"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1275" w:type="dxa"/>
            <w:tcBorders>
              <w:top w:val="single" w:sz="4" w:space="0" w:color="auto"/>
              <w:left w:val="nil"/>
              <w:bottom w:val="single" w:sz="4" w:space="0" w:color="auto"/>
              <w:right w:val="nil"/>
            </w:tcBorders>
            <w:shd w:val="clear" w:color="auto" w:fill="F3F2C0"/>
            <w:vAlign w:val="center"/>
          </w:tcPr>
          <w:p w14:paraId="3D2BC7F6" w14:textId="77777777" w:rsidR="00402A1E" w:rsidRPr="000538A5" w:rsidRDefault="00402A1E" w:rsidP="000221F9">
            <w:pPr>
              <w:rPr>
                <w:sz w:val="14"/>
                <w:szCs w:val="14"/>
              </w:rPr>
            </w:pPr>
            <w:r w:rsidRPr="000538A5">
              <w:rPr>
                <w:rFonts w:eastAsia="Arial" w:cs="Arial"/>
                <w:sz w:val="14"/>
                <w:szCs w:val="14"/>
              </w:rPr>
              <w:t xml:space="preserve"> </w:t>
            </w:r>
          </w:p>
        </w:tc>
        <w:tc>
          <w:tcPr>
            <w:tcW w:w="1134" w:type="dxa"/>
            <w:tcBorders>
              <w:top w:val="single" w:sz="4" w:space="0" w:color="auto"/>
              <w:left w:val="nil"/>
              <w:bottom w:val="single" w:sz="4" w:space="0" w:color="auto"/>
              <w:right w:val="single" w:sz="4" w:space="0" w:color="auto"/>
            </w:tcBorders>
            <w:shd w:val="clear" w:color="auto" w:fill="F3F2C0"/>
            <w:vAlign w:val="center"/>
          </w:tcPr>
          <w:p w14:paraId="53A30C8C"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2E9C09DE" w14:textId="77777777" w:rsidTr="00552E26">
        <w:trPr>
          <w:trHeight w:val="255"/>
        </w:trPr>
        <w:tc>
          <w:tcPr>
            <w:tcW w:w="562" w:type="dxa"/>
            <w:tcBorders>
              <w:top w:val="single" w:sz="4" w:space="0" w:color="auto"/>
              <w:left w:val="single" w:sz="4" w:space="0" w:color="auto"/>
              <w:bottom w:val="single" w:sz="4" w:space="0" w:color="auto"/>
              <w:right w:val="nil"/>
            </w:tcBorders>
            <w:vAlign w:val="center"/>
          </w:tcPr>
          <w:p w14:paraId="79F27E65"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3544" w:type="dxa"/>
            <w:tcBorders>
              <w:top w:val="nil"/>
              <w:left w:val="nil"/>
              <w:bottom w:val="single" w:sz="4" w:space="0" w:color="auto"/>
              <w:right w:val="nil"/>
            </w:tcBorders>
            <w:vAlign w:val="center"/>
          </w:tcPr>
          <w:p w14:paraId="66E7EA9D" w14:textId="77777777" w:rsidR="00402A1E" w:rsidRPr="000538A5" w:rsidRDefault="00402A1E" w:rsidP="000221F9">
            <w:pPr>
              <w:rPr>
                <w:sz w:val="14"/>
                <w:szCs w:val="14"/>
              </w:rPr>
            </w:pPr>
            <w:r w:rsidRPr="000538A5">
              <w:rPr>
                <w:rFonts w:eastAsia="Arial" w:cs="Arial"/>
                <w:sz w:val="14"/>
                <w:szCs w:val="14"/>
              </w:rPr>
              <w:t>Spolu ICT systémy</w:t>
            </w:r>
          </w:p>
        </w:tc>
        <w:tc>
          <w:tcPr>
            <w:tcW w:w="1134" w:type="dxa"/>
            <w:tcBorders>
              <w:top w:val="single" w:sz="4" w:space="0" w:color="auto"/>
              <w:left w:val="nil"/>
              <w:bottom w:val="single" w:sz="4" w:space="0" w:color="auto"/>
              <w:right w:val="nil"/>
            </w:tcBorders>
            <w:vAlign w:val="center"/>
          </w:tcPr>
          <w:p w14:paraId="6A208809"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823" w:type="dxa"/>
            <w:tcBorders>
              <w:top w:val="single" w:sz="4" w:space="0" w:color="auto"/>
              <w:left w:val="single" w:sz="4" w:space="0" w:color="auto"/>
              <w:bottom w:val="single" w:sz="4" w:space="0" w:color="auto"/>
              <w:right w:val="single" w:sz="4" w:space="0" w:color="auto"/>
            </w:tcBorders>
            <w:vAlign w:val="center"/>
          </w:tcPr>
          <w:p w14:paraId="7D0FBCE6" w14:textId="77777777" w:rsidR="00402A1E" w:rsidRPr="000538A5" w:rsidRDefault="00402A1E" w:rsidP="000221F9">
            <w:pPr>
              <w:jc w:val="center"/>
              <w:rPr>
                <w:sz w:val="14"/>
                <w:szCs w:val="14"/>
              </w:rPr>
            </w:pPr>
            <w:r w:rsidRPr="000538A5">
              <w:rPr>
                <w:rFonts w:eastAsia="Arial" w:cs="Arial"/>
                <w:sz w:val="14"/>
                <w:szCs w:val="14"/>
              </w:rPr>
              <w:t>2021</w:t>
            </w:r>
          </w:p>
        </w:tc>
        <w:tc>
          <w:tcPr>
            <w:tcW w:w="722" w:type="dxa"/>
            <w:tcBorders>
              <w:top w:val="single" w:sz="4" w:space="0" w:color="auto"/>
              <w:left w:val="single" w:sz="4" w:space="0" w:color="auto"/>
              <w:bottom w:val="single" w:sz="4" w:space="0" w:color="auto"/>
              <w:right w:val="single" w:sz="4" w:space="0" w:color="auto"/>
            </w:tcBorders>
            <w:vAlign w:val="center"/>
          </w:tcPr>
          <w:p w14:paraId="5FCEB884" w14:textId="77777777" w:rsidR="00402A1E" w:rsidRPr="000538A5" w:rsidRDefault="00402A1E" w:rsidP="000221F9">
            <w:pPr>
              <w:jc w:val="center"/>
              <w:rPr>
                <w:sz w:val="14"/>
                <w:szCs w:val="14"/>
              </w:rPr>
            </w:pPr>
            <w:r w:rsidRPr="000538A5">
              <w:rPr>
                <w:rFonts w:eastAsia="Arial" w:cs="Arial"/>
                <w:sz w:val="14"/>
                <w:szCs w:val="14"/>
              </w:rPr>
              <w:t>2029</w:t>
            </w:r>
          </w:p>
        </w:tc>
        <w:tc>
          <w:tcPr>
            <w:tcW w:w="1275" w:type="dxa"/>
            <w:tcBorders>
              <w:top w:val="single" w:sz="4" w:space="0" w:color="auto"/>
              <w:left w:val="single" w:sz="4" w:space="0" w:color="auto"/>
              <w:bottom w:val="single" w:sz="4" w:space="0" w:color="auto"/>
              <w:right w:val="single" w:sz="4" w:space="0" w:color="auto"/>
            </w:tcBorders>
            <w:vAlign w:val="center"/>
          </w:tcPr>
          <w:p w14:paraId="18898EA0" w14:textId="77777777" w:rsidR="00402A1E" w:rsidRPr="000538A5" w:rsidRDefault="00402A1E" w:rsidP="000221F9">
            <w:pPr>
              <w:jc w:val="right"/>
              <w:rPr>
                <w:sz w:val="14"/>
                <w:szCs w:val="14"/>
              </w:rPr>
            </w:pPr>
            <w:r w:rsidRPr="000538A5">
              <w:rPr>
                <w:rFonts w:eastAsia="Arial" w:cs="Arial"/>
                <w:sz w:val="14"/>
                <w:szCs w:val="14"/>
              </w:rPr>
              <w:t>43,819</w:t>
            </w:r>
          </w:p>
        </w:tc>
        <w:tc>
          <w:tcPr>
            <w:tcW w:w="1134" w:type="dxa"/>
            <w:tcBorders>
              <w:top w:val="single" w:sz="4" w:space="0" w:color="auto"/>
              <w:left w:val="single" w:sz="4" w:space="0" w:color="auto"/>
              <w:bottom w:val="single" w:sz="4" w:space="0" w:color="auto"/>
              <w:right w:val="single" w:sz="4" w:space="0" w:color="auto"/>
            </w:tcBorders>
            <w:vAlign w:val="center"/>
          </w:tcPr>
          <w:p w14:paraId="70314E76"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7C5000FC" w14:textId="77777777" w:rsidTr="00552E26">
        <w:trPr>
          <w:trHeight w:val="255"/>
        </w:trPr>
        <w:tc>
          <w:tcPr>
            <w:tcW w:w="4106" w:type="dxa"/>
            <w:gridSpan w:val="2"/>
            <w:tcBorders>
              <w:top w:val="single" w:sz="4" w:space="0" w:color="auto"/>
              <w:left w:val="single" w:sz="4" w:space="0" w:color="auto"/>
              <w:bottom w:val="single" w:sz="4" w:space="0" w:color="auto"/>
              <w:right w:val="nil"/>
            </w:tcBorders>
            <w:shd w:val="clear" w:color="auto" w:fill="F3F2C0"/>
            <w:vAlign w:val="center"/>
          </w:tcPr>
          <w:p w14:paraId="33334D03" w14:textId="77777777" w:rsidR="00402A1E" w:rsidRPr="000538A5" w:rsidRDefault="00402A1E" w:rsidP="000221F9">
            <w:pPr>
              <w:rPr>
                <w:sz w:val="14"/>
                <w:szCs w:val="14"/>
              </w:rPr>
            </w:pPr>
            <w:r w:rsidRPr="000538A5">
              <w:rPr>
                <w:rFonts w:eastAsia="Arial" w:cs="Arial"/>
                <w:color w:val="000000" w:themeColor="text1"/>
                <w:sz w:val="14"/>
                <w:szCs w:val="14"/>
              </w:rPr>
              <w:t>Bezpečnostné systémy</w:t>
            </w:r>
          </w:p>
        </w:tc>
        <w:tc>
          <w:tcPr>
            <w:tcW w:w="1134" w:type="dxa"/>
            <w:tcBorders>
              <w:top w:val="single" w:sz="4" w:space="0" w:color="auto"/>
              <w:left w:val="nil"/>
              <w:bottom w:val="single" w:sz="4" w:space="0" w:color="auto"/>
              <w:right w:val="nil"/>
            </w:tcBorders>
            <w:shd w:val="clear" w:color="auto" w:fill="F3F2C0"/>
            <w:vAlign w:val="center"/>
          </w:tcPr>
          <w:p w14:paraId="521E2AE1"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823" w:type="dxa"/>
            <w:tcBorders>
              <w:top w:val="single" w:sz="4" w:space="0" w:color="auto"/>
              <w:left w:val="nil"/>
              <w:bottom w:val="single" w:sz="4" w:space="0" w:color="auto"/>
              <w:right w:val="nil"/>
            </w:tcBorders>
            <w:shd w:val="clear" w:color="auto" w:fill="F3F2C0"/>
            <w:vAlign w:val="center"/>
          </w:tcPr>
          <w:p w14:paraId="6A5FDBD1"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722" w:type="dxa"/>
            <w:tcBorders>
              <w:top w:val="single" w:sz="4" w:space="0" w:color="auto"/>
              <w:left w:val="nil"/>
              <w:bottom w:val="single" w:sz="4" w:space="0" w:color="auto"/>
              <w:right w:val="nil"/>
            </w:tcBorders>
            <w:shd w:val="clear" w:color="auto" w:fill="F3F2C0"/>
            <w:vAlign w:val="center"/>
          </w:tcPr>
          <w:p w14:paraId="7A80D835"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1275" w:type="dxa"/>
            <w:tcBorders>
              <w:top w:val="single" w:sz="4" w:space="0" w:color="auto"/>
              <w:left w:val="nil"/>
              <w:bottom w:val="single" w:sz="4" w:space="0" w:color="auto"/>
              <w:right w:val="nil"/>
            </w:tcBorders>
            <w:shd w:val="clear" w:color="auto" w:fill="F3F2C0"/>
            <w:vAlign w:val="center"/>
          </w:tcPr>
          <w:p w14:paraId="3BF3700D" w14:textId="77777777" w:rsidR="00402A1E" w:rsidRPr="000538A5" w:rsidRDefault="00402A1E" w:rsidP="000221F9">
            <w:pPr>
              <w:rPr>
                <w:sz w:val="14"/>
                <w:szCs w:val="14"/>
              </w:rPr>
            </w:pPr>
            <w:r w:rsidRPr="000538A5">
              <w:rPr>
                <w:rFonts w:eastAsia="Arial" w:cs="Arial"/>
                <w:sz w:val="14"/>
                <w:szCs w:val="14"/>
              </w:rPr>
              <w:t xml:space="preserve"> </w:t>
            </w:r>
          </w:p>
        </w:tc>
        <w:tc>
          <w:tcPr>
            <w:tcW w:w="1134" w:type="dxa"/>
            <w:tcBorders>
              <w:top w:val="single" w:sz="4" w:space="0" w:color="auto"/>
              <w:left w:val="nil"/>
              <w:bottom w:val="single" w:sz="4" w:space="0" w:color="auto"/>
              <w:right w:val="single" w:sz="4" w:space="0" w:color="auto"/>
            </w:tcBorders>
            <w:shd w:val="clear" w:color="auto" w:fill="F3F2C0"/>
            <w:vAlign w:val="center"/>
          </w:tcPr>
          <w:p w14:paraId="051E73E0"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5CEF1032" w14:textId="77777777" w:rsidTr="00552E26">
        <w:trPr>
          <w:trHeight w:val="270"/>
        </w:trPr>
        <w:tc>
          <w:tcPr>
            <w:tcW w:w="562" w:type="dxa"/>
            <w:tcBorders>
              <w:top w:val="single" w:sz="4" w:space="0" w:color="auto"/>
              <w:left w:val="single" w:sz="4" w:space="0" w:color="auto"/>
              <w:bottom w:val="nil"/>
              <w:right w:val="nil"/>
            </w:tcBorders>
            <w:vAlign w:val="center"/>
          </w:tcPr>
          <w:p w14:paraId="2442AE9F"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3544" w:type="dxa"/>
            <w:tcBorders>
              <w:top w:val="nil"/>
              <w:left w:val="nil"/>
              <w:bottom w:val="nil"/>
              <w:right w:val="nil"/>
            </w:tcBorders>
            <w:vAlign w:val="center"/>
          </w:tcPr>
          <w:p w14:paraId="2D31D2F8" w14:textId="77777777" w:rsidR="00402A1E" w:rsidRPr="000538A5" w:rsidRDefault="00402A1E" w:rsidP="000221F9">
            <w:pPr>
              <w:rPr>
                <w:sz w:val="14"/>
                <w:szCs w:val="14"/>
              </w:rPr>
            </w:pPr>
            <w:r w:rsidRPr="000538A5">
              <w:rPr>
                <w:rFonts w:eastAsia="Arial" w:cs="Arial"/>
                <w:sz w:val="14"/>
                <w:szCs w:val="14"/>
              </w:rPr>
              <w:t>Spolu bezpečnostné systémy</w:t>
            </w:r>
          </w:p>
        </w:tc>
        <w:tc>
          <w:tcPr>
            <w:tcW w:w="1134" w:type="dxa"/>
            <w:tcBorders>
              <w:top w:val="single" w:sz="4" w:space="0" w:color="auto"/>
              <w:left w:val="nil"/>
              <w:bottom w:val="nil"/>
              <w:right w:val="nil"/>
            </w:tcBorders>
            <w:vAlign w:val="center"/>
          </w:tcPr>
          <w:p w14:paraId="6B773953"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823" w:type="dxa"/>
            <w:tcBorders>
              <w:top w:val="single" w:sz="4" w:space="0" w:color="auto"/>
              <w:left w:val="single" w:sz="4" w:space="0" w:color="auto"/>
              <w:bottom w:val="nil"/>
              <w:right w:val="single" w:sz="4" w:space="0" w:color="auto"/>
            </w:tcBorders>
            <w:vAlign w:val="center"/>
          </w:tcPr>
          <w:p w14:paraId="57DF1F0F" w14:textId="77777777" w:rsidR="00402A1E" w:rsidRPr="000538A5" w:rsidRDefault="00402A1E" w:rsidP="000221F9">
            <w:pPr>
              <w:jc w:val="center"/>
              <w:rPr>
                <w:sz w:val="14"/>
                <w:szCs w:val="14"/>
              </w:rPr>
            </w:pPr>
            <w:r w:rsidRPr="000538A5">
              <w:rPr>
                <w:rFonts w:eastAsia="Arial" w:cs="Arial"/>
                <w:sz w:val="14"/>
                <w:szCs w:val="14"/>
              </w:rPr>
              <w:t>2018</w:t>
            </w:r>
          </w:p>
        </w:tc>
        <w:tc>
          <w:tcPr>
            <w:tcW w:w="722" w:type="dxa"/>
            <w:tcBorders>
              <w:top w:val="single" w:sz="4" w:space="0" w:color="auto"/>
              <w:left w:val="single" w:sz="4" w:space="0" w:color="auto"/>
              <w:bottom w:val="nil"/>
              <w:right w:val="single" w:sz="4" w:space="0" w:color="auto"/>
            </w:tcBorders>
            <w:vAlign w:val="center"/>
          </w:tcPr>
          <w:p w14:paraId="25B770AC" w14:textId="77777777" w:rsidR="00402A1E" w:rsidRPr="000538A5" w:rsidRDefault="00402A1E" w:rsidP="000221F9">
            <w:pPr>
              <w:jc w:val="center"/>
              <w:rPr>
                <w:sz w:val="14"/>
                <w:szCs w:val="14"/>
              </w:rPr>
            </w:pPr>
            <w:r w:rsidRPr="000538A5">
              <w:rPr>
                <w:rFonts w:eastAsia="Arial" w:cs="Arial"/>
                <w:sz w:val="14"/>
                <w:szCs w:val="14"/>
              </w:rPr>
              <w:t>2029</w:t>
            </w:r>
          </w:p>
        </w:tc>
        <w:tc>
          <w:tcPr>
            <w:tcW w:w="1275" w:type="dxa"/>
            <w:tcBorders>
              <w:top w:val="single" w:sz="4" w:space="0" w:color="auto"/>
              <w:left w:val="single" w:sz="4" w:space="0" w:color="auto"/>
              <w:bottom w:val="nil"/>
              <w:right w:val="single" w:sz="4" w:space="0" w:color="auto"/>
            </w:tcBorders>
            <w:vAlign w:val="center"/>
          </w:tcPr>
          <w:p w14:paraId="096A3162" w14:textId="77777777" w:rsidR="00402A1E" w:rsidRPr="000538A5" w:rsidRDefault="00402A1E" w:rsidP="000221F9">
            <w:pPr>
              <w:jc w:val="right"/>
              <w:rPr>
                <w:sz w:val="14"/>
                <w:szCs w:val="14"/>
              </w:rPr>
            </w:pPr>
            <w:r w:rsidRPr="000538A5">
              <w:rPr>
                <w:rFonts w:eastAsia="Arial" w:cs="Arial"/>
                <w:sz w:val="14"/>
                <w:szCs w:val="14"/>
              </w:rPr>
              <w:t>31,676</w:t>
            </w:r>
          </w:p>
        </w:tc>
        <w:tc>
          <w:tcPr>
            <w:tcW w:w="1134" w:type="dxa"/>
            <w:tcBorders>
              <w:top w:val="single" w:sz="4" w:space="0" w:color="auto"/>
              <w:left w:val="single" w:sz="4" w:space="0" w:color="auto"/>
              <w:bottom w:val="nil"/>
              <w:right w:val="single" w:sz="4" w:space="0" w:color="auto"/>
            </w:tcBorders>
            <w:vAlign w:val="center"/>
          </w:tcPr>
          <w:p w14:paraId="49F5273C"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r w:rsidR="00402A1E" w:rsidRPr="000538A5" w14:paraId="6BEE6E57" w14:textId="77777777" w:rsidTr="00552E26">
        <w:trPr>
          <w:trHeight w:val="270"/>
        </w:trPr>
        <w:tc>
          <w:tcPr>
            <w:tcW w:w="562" w:type="dxa"/>
            <w:tcBorders>
              <w:top w:val="double" w:sz="5" w:space="0" w:color="auto"/>
              <w:left w:val="single" w:sz="4" w:space="0" w:color="auto"/>
              <w:bottom w:val="single" w:sz="4" w:space="0" w:color="auto"/>
              <w:right w:val="nil"/>
            </w:tcBorders>
            <w:vAlign w:val="center"/>
          </w:tcPr>
          <w:p w14:paraId="5A4D417A" w14:textId="77777777" w:rsidR="00402A1E" w:rsidRPr="000538A5" w:rsidRDefault="00402A1E" w:rsidP="000221F9">
            <w:pPr>
              <w:rPr>
                <w:sz w:val="14"/>
                <w:szCs w:val="14"/>
              </w:rPr>
            </w:pPr>
            <w:r w:rsidRPr="000538A5">
              <w:rPr>
                <w:rFonts w:eastAsia="Arial" w:cs="Arial"/>
                <w:color w:val="000000" w:themeColor="text1"/>
                <w:sz w:val="14"/>
                <w:szCs w:val="14"/>
              </w:rPr>
              <w:t xml:space="preserve"> </w:t>
            </w:r>
          </w:p>
        </w:tc>
        <w:tc>
          <w:tcPr>
            <w:tcW w:w="3544" w:type="dxa"/>
            <w:tcBorders>
              <w:top w:val="double" w:sz="5" w:space="0" w:color="auto"/>
              <w:left w:val="nil"/>
              <w:bottom w:val="single" w:sz="4" w:space="0" w:color="auto"/>
              <w:right w:val="nil"/>
            </w:tcBorders>
            <w:vAlign w:val="center"/>
          </w:tcPr>
          <w:p w14:paraId="60D5D410" w14:textId="77777777" w:rsidR="00402A1E" w:rsidRPr="000538A5" w:rsidRDefault="00402A1E" w:rsidP="000221F9">
            <w:pPr>
              <w:rPr>
                <w:sz w:val="14"/>
                <w:szCs w:val="14"/>
              </w:rPr>
            </w:pPr>
            <w:r w:rsidRPr="000538A5">
              <w:rPr>
                <w:rFonts w:eastAsia="Arial" w:cs="Arial"/>
                <w:b/>
                <w:bCs/>
                <w:sz w:val="14"/>
                <w:szCs w:val="14"/>
              </w:rPr>
              <w:t>Celkom Investičné projekty</w:t>
            </w:r>
          </w:p>
        </w:tc>
        <w:tc>
          <w:tcPr>
            <w:tcW w:w="1134" w:type="dxa"/>
            <w:tcBorders>
              <w:top w:val="double" w:sz="5" w:space="0" w:color="auto"/>
              <w:left w:val="nil"/>
              <w:bottom w:val="single" w:sz="4" w:space="0" w:color="auto"/>
              <w:right w:val="nil"/>
            </w:tcBorders>
            <w:vAlign w:val="center"/>
          </w:tcPr>
          <w:p w14:paraId="0635557D"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823" w:type="dxa"/>
            <w:tcBorders>
              <w:top w:val="double" w:sz="5" w:space="0" w:color="auto"/>
              <w:left w:val="nil"/>
              <w:bottom w:val="single" w:sz="4" w:space="0" w:color="auto"/>
              <w:right w:val="nil"/>
            </w:tcBorders>
            <w:vAlign w:val="center"/>
          </w:tcPr>
          <w:p w14:paraId="471D508F"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722" w:type="dxa"/>
            <w:tcBorders>
              <w:top w:val="double" w:sz="5" w:space="0" w:color="auto"/>
              <w:left w:val="nil"/>
              <w:bottom w:val="single" w:sz="4" w:space="0" w:color="auto"/>
              <w:right w:val="nil"/>
            </w:tcBorders>
            <w:vAlign w:val="center"/>
          </w:tcPr>
          <w:p w14:paraId="4AA867F9" w14:textId="77777777" w:rsidR="00402A1E" w:rsidRPr="000538A5" w:rsidRDefault="00402A1E" w:rsidP="000221F9">
            <w:pPr>
              <w:jc w:val="center"/>
              <w:rPr>
                <w:sz w:val="14"/>
                <w:szCs w:val="14"/>
              </w:rPr>
            </w:pPr>
            <w:r w:rsidRPr="000538A5">
              <w:rPr>
                <w:rFonts w:eastAsia="Arial" w:cs="Arial"/>
                <w:sz w:val="14"/>
                <w:szCs w:val="14"/>
              </w:rPr>
              <w:t xml:space="preserve"> </w:t>
            </w:r>
          </w:p>
        </w:tc>
        <w:tc>
          <w:tcPr>
            <w:tcW w:w="1275" w:type="dxa"/>
            <w:tcBorders>
              <w:top w:val="double" w:sz="5" w:space="0" w:color="auto"/>
              <w:left w:val="single" w:sz="4" w:space="0" w:color="auto"/>
              <w:bottom w:val="single" w:sz="4" w:space="0" w:color="auto"/>
              <w:right w:val="single" w:sz="4" w:space="0" w:color="auto"/>
            </w:tcBorders>
            <w:vAlign w:val="center"/>
          </w:tcPr>
          <w:p w14:paraId="39A9961F" w14:textId="77777777" w:rsidR="00402A1E" w:rsidRPr="000538A5" w:rsidRDefault="00402A1E" w:rsidP="000221F9">
            <w:pPr>
              <w:jc w:val="right"/>
              <w:rPr>
                <w:sz w:val="14"/>
                <w:szCs w:val="14"/>
              </w:rPr>
            </w:pPr>
            <w:r w:rsidRPr="000538A5">
              <w:rPr>
                <w:rFonts w:eastAsia="Arial" w:cs="Arial"/>
                <w:b/>
                <w:bCs/>
                <w:sz w:val="14"/>
                <w:szCs w:val="14"/>
              </w:rPr>
              <w:t>1 357,117</w:t>
            </w:r>
          </w:p>
        </w:tc>
        <w:tc>
          <w:tcPr>
            <w:tcW w:w="1134" w:type="dxa"/>
            <w:tcBorders>
              <w:top w:val="double" w:sz="5" w:space="0" w:color="auto"/>
              <w:left w:val="single" w:sz="4" w:space="0" w:color="auto"/>
              <w:bottom w:val="single" w:sz="4" w:space="0" w:color="auto"/>
              <w:right w:val="single" w:sz="4" w:space="0" w:color="auto"/>
            </w:tcBorders>
            <w:vAlign w:val="center"/>
          </w:tcPr>
          <w:p w14:paraId="39F0F4DC" w14:textId="77777777" w:rsidR="00402A1E" w:rsidRPr="000538A5" w:rsidRDefault="00402A1E" w:rsidP="000221F9">
            <w:pPr>
              <w:jc w:val="center"/>
              <w:rPr>
                <w:sz w:val="14"/>
                <w:szCs w:val="14"/>
              </w:rPr>
            </w:pPr>
            <w:r w:rsidRPr="000538A5">
              <w:rPr>
                <w:rFonts w:eastAsia="Arial" w:cs="Arial"/>
                <w:color w:val="000000" w:themeColor="text1"/>
                <w:sz w:val="14"/>
                <w:szCs w:val="14"/>
              </w:rPr>
              <w:t xml:space="preserve"> </w:t>
            </w:r>
          </w:p>
        </w:tc>
      </w:tr>
    </w:tbl>
    <w:p w14:paraId="7A97F70C" w14:textId="77777777" w:rsidR="00792B8C" w:rsidRDefault="00792B8C" w:rsidP="00792B8C"/>
    <w:tbl>
      <w:tblPr>
        <w:tblW w:w="6506" w:type="dxa"/>
        <w:tblInd w:w="15" w:type="dxa"/>
        <w:tblLayout w:type="fixed"/>
        <w:tblCellMar>
          <w:left w:w="70" w:type="dxa"/>
          <w:right w:w="70" w:type="dxa"/>
        </w:tblCellMar>
        <w:tblLook w:val="04A0" w:firstRow="1" w:lastRow="0" w:firstColumn="1" w:lastColumn="0" w:noHBand="0" w:noVBand="1"/>
      </w:tblPr>
      <w:tblGrid>
        <w:gridCol w:w="866"/>
        <w:gridCol w:w="5640"/>
      </w:tblGrid>
      <w:tr w:rsidR="00792B8C" w:rsidRPr="001E2F2C" w14:paraId="5E3CC80F" w14:textId="77777777" w:rsidTr="0013793B">
        <w:trPr>
          <w:trHeight w:val="228"/>
        </w:trPr>
        <w:tc>
          <w:tcPr>
            <w:tcW w:w="6506" w:type="dxa"/>
            <w:gridSpan w:val="2"/>
            <w:shd w:val="clear" w:color="auto" w:fill="auto"/>
            <w:noWrap/>
            <w:vAlign w:val="center"/>
          </w:tcPr>
          <w:p w14:paraId="32ED8CBC" w14:textId="77777777" w:rsidR="00792B8C" w:rsidRPr="001E2F2C" w:rsidRDefault="00792B8C" w:rsidP="0013793B">
            <w:pPr>
              <w:rPr>
                <w:rFonts w:cs="Arial"/>
                <w:sz w:val="16"/>
                <w:szCs w:val="16"/>
                <w:u w:val="single"/>
              </w:rPr>
            </w:pPr>
            <w:r w:rsidRPr="001E2F2C">
              <w:rPr>
                <w:rFonts w:cs="Arial"/>
                <w:sz w:val="16"/>
                <w:szCs w:val="16"/>
                <w:u w:val="single"/>
              </w:rPr>
              <w:t>Investície:</w:t>
            </w:r>
          </w:p>
        </w:tc>
      </w:tr>
      <w:tr w:rsidR="00792B8C" w:rsidRPr="001E2F2C" w14:paraId="4924F7B9" w14:textId="77777777" w:rsidTr="0013793B">
        <w:trPr>
          <w:trHeight w:val="228"/>
        </w:trPr>
        <w:tc>
          <w:tcPr>
            <w:tcW w:w="866" w:type="dxa"/>
            <w:shd w:val="clear" w:color="auto" w:fill="0070C0"/>
            <w:noWrap/>
            <w:vAlign w:val="center"/>
            <w:hideMark/>
          </w:tcPr>
          <w:p w14:paraId="5CD3D764" w14:textId="77777777" w:rsidR="00792B8C" w:rsidRPr="005812CE" w:rsidRDefault="00792B8C" w:rsidP="0013793B">
            <w:pPr>
              <w:rPr>
                <w:rFonts w:cs="Arial"/>
                <w:color w:val="33CCCC"/>
                <w:sz w:val="16"/>
                <w:szCs w:val="16"/>
              </w:rPr>
            </w:pPr>
            <w:r w:rsidRPr="005812CE">
              <w:rPr>
                <w:rFonts w:cs="Arial"/>
                <w:color w:val="33CCCC"/>
                <w:sz w:val="16"/>
                <w:szCs w:val="16"/>
              </w:rPr>
              <w:t> </w:t>
            </w:r>
          </w:p>
        </w:tc>
        <w:tc>
          <w:tcPr>
            <w:tcW w:w="5640" w:type="dxa"/>
            <w:shd w:val="clear" w:color="auto" w:fill="auto"/>
            <w:noWrap/>
            <w:vAlign w:val="center"/>
            <w:hideMark/>
          </w:tcPr>
          <w:p w14:paraId="45FAFF67" w14:textId="77777777" w:rsidR="00792B8C" w:rsidRPr="001E2F2C" w:rsidRDefault="00792B8C" w:rsidP="0013793B">
            <w:pPr>
              <w:rPr>
                <w:rFonts w:cs="Arial"/>
                <w:sz w:val="16"/>
                <w:szCs w:val="16"/>
              </w:rPr>
            </w:pPr>
            <w:r w:rsidRPr="001E2F2C">
              <w:rPr>
                <w:rFonts w:cs="Arial"/>
                <w:sz w:val="16"/>
                <w:szCs w:val="16"/>
              </w:rPr>
              <w:t>investície, ktoré sa budú musieť realizovať v nasledujúcich troch rokoch</w:t>
            </w:r>
          </w:p>
        </w:tc>
      </w:tr>
      <w:tr w:rsidR="00792B8C" w:rsidRPr="001E2F2C" w14:paraId="677B57E9" w14:textId="77777777" w:rsidTr="0013793B">
        <w:trPr>
          <w:trHeight w:val="84"/>
        </w:trPr>
        <w:tc>
          <w:tcPr>
            <w:tcW w:w="866" w:type="dxa"/>
            <w:shd w:val="clear" w:color="auto" w:fill="auto"/>
            <w:noWrap/>
            <w:vAlign w:val="center"/>
            <w:hideMark/>
          </w:tcPr>
          <w:p w14:paraId="2A403DDD" w14:textId="77777777" w:rsidR="00792B8C" w:rsidRPr="001E2F2C" w:rsidRDefault="00792B8C" w:rsidP="0013793B">
            <w:pPr>
              <w:rPr>
                <w:rFonts w:cs="Arial"/>
                <w:sz w:val="10"/>
                <w:szCs w:val="10"/>
              </w:rPr>
            </w:pPr>
          </w:p>
        </w:tc>
        <w:tc>
          <w:tcPr>
            <w:tcW w:w="5640" w:type="dxa"/>
            <w:shd w:val="clear" w:color="auto" w:fill="auto"/>
            <w:noWrap/>
            <w:vAlign w:val="center"/>
            <w:hideMark/>
          </w:tcPr>
          <w:p w14:paraId="7D920FF6" w14:textId="77777777" w:rsidR="00792B8C" w:rsidRPr="001E2F2C" w:rsidRDefault="00792B8C" w:rsidP="0013793B">
            <w:pPr>
              <w:rPr>
                <w:rFonts w:cs="Arial"/>
                <w:b/>
                <w:bCs/>
                <w:sz w:val="10"/>
                <w:szCs w:val="10"/>
              </w:rPr>
            </w:pPr>
          </w:p>
        </w:tc>
      </w:tr>
      <w:tr w:rsidR="00792B8C" w:rsidRPr="001E2F2C" w14:paraId="245AFC38" w14:textId="77777777" w:rsidTr="0013793B">
        <w:trPr>
          <w:trHeight w:val="228"/>
        </w:trPr>
        <w:tc>
          <w:tcPr>
            <w:tcW w:w="866" w:type="dxa"/>
            <w:shd w:val="clear" w:color="auto" w:fill="92D050"/>
            <w:noWrap/>
            <w:vAlign w:val="center"/>
            <w:hideMark/>
          </w:tcPr>
          <w:p w14:paraId="01E8761E" w14:textId="77777777" w:rsidR="00792B8C" w:rsidRPr="001E2F2C" w:rsidRDefault="00792B8C" w:rsidP="0013793B">
            <w:pPr>
              <w:rPr>
                <w:rFonts w:cs="Arial"/>
                <w:sz w:val="16"/>
                <w:szCs w:val="16"/>
              </w:rPr>
            </w:pPr>
            <w:r w:rsidRPr="001E2F2C">
              <w:rPr>
                <w:rFonts w:cs="Arial"/>
                <w:sz w:val="16"/>
                <w:szCs w:val="16"/>
              </w:rPr>
              <w:t> </w:t>
            </w:r>
          </w:p>
        </w:tc>
        <w:tc>
          <w:tcPr>
            <w:tcW w:w="5640" w:type="dxa"/>
            <w:shd w:val="clear" w:color="auto" w:fill="auto"/>
            <w:noWrap/>
            <w:vAlign w:val="center"/>
            <w:hideMark/>
          </w:tcPr>
          <w:p w14:paraId="4E0802A9" w14:textId="77777777" w:rsidR="00792B8C" w:rsidRPr="001E2F2C" w:rsidRDefault="00792B8C" w:rsidP="0013793B">
            <w:pPr>
              <w:rPr>
                <w:rFonts w:cs="Arial"/>
                <w:sz w:val="16"/>
                <w:szCs w:val="16"/>
              </w:rPr>
            </w:pPr>
            <w:r w:rsidRPr="001E2F2C">
              <w:rPr>
                <w:rFonts w:cs="Arial"/>
                <w:sz w:val="16"/>
                <w:szCs w:val="16"/>
              </w:rPr>
              <w:t>investície, o ktorých prevádzkovateľ prenosovej sústavy už rozhodol</w:t>
            </w:r>
          </w:p>
        </w:tc>
      </w:tr>
      <w:tr w:rsidR="00792B8C" w:rsidRPr="001E2F2C" w14:paraId="50F754FB" w14:textId="77777777" w:rsidTr="0013793B">
        <w:trPr>
          <w:trHeight w:val="84"/>
        </w:trPr>
        <w:tc>
          <w:tcPr>
            <w:tcW w:w="866" w:type="dxa"/>
            <w:shd w:val="clear" w:color="auto" w:fill="auto"/>
            <w:noWrap/>
            <w:vAlign w:val="center"/>
            <w:hideMark/>
          </w:tcPr>
          <w:p w14:paraId="518AAD42" w14:textId="77777777" w:rsidR="00792B8C" w:rsidRPr="001E2F2C" w:rsidRDefault="00792B8C" w:rsidP="0013793B">
            <w:pPr>
              <w:rPr>
                <w:rFonts w:cs="Arial"/>
                <w:sz w:val="10"/>
                <w:szCs w:val="10"/>
              </w:rPr>
            </w:pPr>
          </w:p>
        </w:tc>
        <w:tc>
          <w:tcPr>
            <w:tcW w:w="5640" w:type="dxa"/>
            <w:shd w:val="clear" w:color="auto" w:fill="auto"/>
            <w:noWrap/>
            <w:vAlign w:val="center"/>
            <w:hideMark/>
          </w:tcPr>
          <w:p w14:paraId="5025B0AA" w14:textId="77777777" w:rsidR="00792B8C" w:rsidRPr="001E2F2C" w:rsidRDefault="00792B8C" w:rsidP="0013793B">
            <w:pPr>
              <w:rPr>
                <w:rFonts w:cs="Arial"/>
                <w:sz w:val="10"/>
                <w:szCs w:val="10"/>
              </w:rPr>
            </w:pPr>
          </w:p>
        </w:tc>
      </w:tr>
      <w:tr w:rsidR="00792B8C" w:rsidRPr="001E2F2C" w14:paraId="7814C4A1" w14:textId="77777777" w:rsidTr="0013793B">
        <w:trPr>
          <w:trHeight w:val="228"/>
        </w:trPr>
        <w:tc>
          <w:tcPr>
            <w:tcW w:w="866" w:type="dxa"/>
            <w:shd w:val="clear" w:color="auto" w:fill="FFC000"/>
            <w:noWrap/>
            <w:vAlign w:val="center"/>
            <w:hideMark/>
          </w:tcPr>
          <w:p w14:paraId="3B83F840" w14:textId="77777777" w:rsidR="00792B8C" w:rsidRPr="00DC56D7" w:rsidRDefault="00792B8C" w:rsidP="0013793B">
            <w:pPr>
              <w:rPr>
                <w:rFonts w:cs="Arial"/>
                <w:color w:val="FFC000"/>
                <w:sz w:val="16"/>
                <w:szCs w:val="16"/>
              </w:rPr>
            </w:pPr>
            <w:r w:rsidRPr="00DC56D7">
              <w:rPr>
                <w:rFonts w:cs="Arial"/>
                <w:color w:val="FFC000"/>
                <w:sz w:val="16"/>
                <w:szCs w:val="16"/>
              </w:rPr>
              <w:t> </w:t>
            </w:r>
          </w:p>
        </w:tc>
        <w:tc>
          <w:tcPr>
            <w:tcW w:w="5640" w:type="dxa"/>
            <w:shd w:val="clear" w:color="auto" w:fill="auto"/>
            <w:noWrap/>
            <w:vAlign w:val="center"/>
            <w:hideMark/>
          </w:tcPr>
          <w:p w14:paraId="50D78BA3" w14:textId="77777777" w:rsidR="00792B8C" w:rsidRPr="001E2F2C" w:rsidRDefault="00792B8C" w:rsidP="0013793B">
            <w:pPr>
              <w:rPr>
                <w:rFonts w:cs="Arial"/>
                <w:sz w:val="16"/>
                <w:szCs w:val="16"/>
              </w:rPr>
            </w:pPr>
            <w:r w:rsidRPr="001E2F2C">
              <w:rPr>
                <w:rFonts w:cs="Arial"/>
                <w:sz w:val="16"/>
                <w:szCs w:val="16"/>
              </w:rPr>
              <w:t>ostatné investície do modernizácie prenosovej sústavy</w:t>
            </w:r>
          </w:p>
        </w:tc>
      </w:tr>
    </w:tbl>
    <w:p w14:paraId="29FA18D9" w14:textId="77777777" w:rsidR="00792B8C" w:rsidRDefault="00792B8C" w:rsidP="00792B8C">
      <w:pPr>
        <w:pStyle w:val="Odsekzoznamu"/>
        <w:spacing w:before="60" w:after="60" w:line="259" w:lineRule="auto"/>
        <w:ind w:left="170"/>
        <w:jc w:val="both"/>
        <w:rPr>
          <w:i/>
          <w:iCs/>
          <w:sz w:val="18"/>
          <w:szCs w:val="18"/>
        </w:rPr>
      </w:pPr>
    </w:p>
    <w:p w14:paraId="350BF851" w14:textId="7DC281CA" w:rsidR="00402A1E" w:rsidRPr="008F0F04" w:rsidRDefault="00402A1E" w:rsidP="00552E26">
      <w:pPr>
        <w:pStyle w:val="Odsekzoznamu"/>
        <w:numPr>
          <w:ilvl w:val="0"/>
          <w:numId w:val="22"/>
        </w:numPr>
        <w:spacing w:before="60" w:after="60" w:line="259" w:lineRule="auto"/>
        <w:ind w:left="170" w:hanging="170"/>
        <w:jc w:val="both"/>
        <w:rPr>
          <w:i/>
          <w:iCs/>
          <w:sz w:val="18"/>
          <w:szCs w:val="18"/>
        </w:rPr>
      </w:pPr>
      <w:r w:rsidRPr="008F0F04">
        <w:rPr>
          <w:i/>
          <w:iCs/>
          <w:sz w:val="18"/>
          <w:szCs w:val="18"/>
        </w:rPr>
        <w:t>V kategórii ostatné investície do modernizácie PS sú investičné náklady stanovené kvalifikovaným odhadom pracovníkov SEPS k termínu 01/2025. Pri ďalšom spracovaní DPRPS budú investičné náklady aktualizované.</w:t>
      </w:r>
    </w:p>
    <w:p w14:paraId="274206E1" w14:textId="5E28CC1D" w:rsidR="00402A1E" w:rsidRPr="008F0F04" w:rsidRDefault="00402A1E" w:rsidP="00552E26">
      <w:pPr>
        <w:pStyle w:val="Odsekzoznamu"/>
        <w:numPr>
          <w:ilvl w:val="0"/>
          <w:numId w:val="22"/>
        </w:numPr>
        <w:spacing w:before="60" w:after="60" w:line="259" w:lineRule="auto"/>
        <w:ind w:left="170" w:hanging="170"/>
        <w:jc w:val="both"/>
        <w:rPr>
          <w:i/>
          <w:iCs/>
          <w:sz w:val="18"/>
          <w:szCs w:val="18"/>
        </w:rPr>
      </w:pPr>
      <w:r w:rsidRPr="008F0F04">
        <w:rPr>
          <w:i/>
          <w:iCs/>
          <w:sz w:val="18"/>
          <w:szCs w:val="18"/>
        </w:rPr>
        <w:t>Zoznam investícií do prenosovej sústavy na roky 2025 až 2035 nezohľadňuje všetky investičné potreby SEPS v</w:t>
      </w:r>
      <w:r w:rsidR="008F0F04">
        <w:rPr>
          <w:i/>
          <w:iCs/>
          <w:sz w:val="18"/>
          <w:szCs w:val="18"/>
        </w:rPr>
        <w:t> </w:t>
      </w:r>
      <w:r w:rsidRPr="008F0F04">
        <w:rPr>
          <w:i/>
          <w:iCs/>
          <w:sz w:val="18"/>
          <w:szCs w:val="18"/>
        </w:rPr>
        <w:t>najbližšom desaťročnom horizonte, ale iba tie investičné projekty, ktoré súvisia so zabezpečením nevyhnutného zvyšovania existujúcich kapacít a nevyhnutnú modernizáciu hlavných častí prenosovej sústavy.</w:t>
      </w:r>
    </w:p>
    <w:p w14:paraId="40E67210" w14:textId="2637990F" w:rsidR="00DC56D7" w:rsidRPr="008F0F04" w:rsidRDefault="00402A1E" w:rsidP="00552E26">
      <w:pPr>
        <w:pStyle w:val="Odsekzoznamu"/>
        <w:numPr>
          <w:ilvl w:val="0"/>
          <w:numId w:val="22"/>
        </w:numPr>
        <w:spacing w:before="60" w:after="60" w:line="259" w:lineRule="auto"/>
        <w:ind w:left="170" w:hanging="170"/>
        <w:jc w:val="both"/>
        <w:rPr>
          <w:rFonts w:cs="Arial"/>
          <w:sz w:val="18"/>
          <w:szCs w:val="18"/>
        </w:rPr>
      </w:pPr>
      <w:r w:rsidRPr="008F0F04">
        <w:rPr>
          <w:i/>
          <w:iCs/>
          <w:sz w:val="18"/>
          <w:szCs w:val="18"/>
        </w:rPr>
        <w:t>Súčasťou celkových investičných nákladov sú aj investičné náklady, ktorých realizácia už prebehla</w:t>
      </w:r>
      <w:r w:rsidR="00792B8C">
        <w:rPr>
          <w:i/>
          <w:iCs/>
          <w:sz w:val="18"/>
          <w:szCs w:val="18"/>
        </w:rPr>
        <w:t xml:space="preserve"> pred rokom 2025,</w:t>
      </w:r>
      <w:r w:rsidRPr="008F0F04">
        <w:rPr>
          <w:i/>
          <w:iCs/>
          <w:sz w:val="18"/>
          <w:szCs w:val="18"/>
        </w:rPr>
        <w:t xml:space="preserve"> resp. prebehne aj po roku 2035.</w:t>
      </w:r>
    </w:p>
    <w:p w14:paraId="5BFC7D7C" w14:textId="77777777" w:rsidR="00D4761D" w:rsidRPr="00D52E36" w:rsidRDefault="00D4761D" w:rsidP="00552E26">
      <w:pPr>
        <w:spacing w:before="60" w:after="60" w:line="259" w:lineRule="auto"/>
        <w:ind w:left="170" w:hanging="170"/>
        <w:rPr>
          <w:rFonts w:cs="Arial"/>
        </w:rPr>
        <w:sectPr w:rsidR="00D4761D" w:rsidRPr="00D52E36" w:rsidSect="00CA6226">
          <w:pgSz w:w="11906" w:h="16838"/>
          <w:pgMar w:top="1417" w:right="1417" w:bottom="1417" w:left="1417" w:header="737" w:footer="708" w:gutter="0"/>
          <w:cols w:space="708"/>
          <w:docGrid w:linePitch="360"/>
        </w:sectPr>
      </w:pPr>
    </w:p>
    <w:p w14:paraId="0D458A7B" w14:textId="50A0D881" w:rsidR="00126D0C" w:rsidRPr="00D52E36" w:rsidRDefault="00126D0C" w:rsidP="003D2690">
      <w:pPr>
        <w:pStyle w:val="Nadpis1"/>
        <w:rPr>
          <w:rFonts w:cs="Arial"/>
        </w:rPr>
      </w:pPr>
      <w:bookmarkStart w:id="69" w:name="_Toc34295275"/>
      <w:bookmarkStart w:id="70" w:name="_Toc193956050"/>
      <w:bookmarkStart w:id="71" w:name="_Hlk194046010"/>
      <w:r w:rsidRPr="00D52E36">
        <w:rPr>
          <w:rFonts w:cs="Arial"/>
        </w:rPr>
        <w:lastRenderedPageBreak/>
        <w:t>Zoznam literatúry</w:t>
      </w:r>
      <w:bookmarkEnd w:id="69"/>
      <w:bookmarkEnd w:id="70"/>
      <w:r w:rsidR="006366DB" w:rsidRPr="00D52E36">
        <w:rPr>
          <w:rFonts w:cs="Arial"/>
        </w:rPr>
        <w:t xml:space="preserve"> </w:t>
      </w:r>
    </w:p>
    <w:p w14:paraId="2724513B" w14:textId="73EBC87A" w:rsidR="00ED6D8F" w:rsidRPr="00D52E36" w:rsidRDefault="00ED6D8F" w:rsidP="003D2690">
      <w:pPr>
        <w:spacing w:line="259" w:lineRule="auto"/>
        <w:ind w:left="705" w:hanging="705"/>
        <w:jc w:val="both"/>
        <w:rPr>
          <w:rFonts w:cs="Arial"/>
        </w:rPr>
      </w:pPr>
      <w:r w:rsidRPr="00D52E36">
        <w:rPr>
          <w:rFonts w:cs="Arial"/>
        </w:rPr>
        <w:t>[1]</w:t>
      </w:r>
      <w:r w:rsidRPr="00D52E36">
        <w:tab/>
        <w:t>Scenáre a varianty pre Desaťročný plán rozvoja prenosovej sústavy na roky 2026-2035</w:t>
      </w:r>
      <w:r w:rsidRPr="00D52E36">
        <w:rPr>
          <w:rStyle w:val="Odkaznapoznmkupodiarou"/>
        </w:rPr>
        <w:footnoteReference w:id="22"/>
      </w:r>
    </w:p>
    <w:p w14:paraId="374D0D91" w14:textId="77777777" w:rsidR="00ED6D8F" w:rsidRPr="00D52E36" w:rsidRDefault="00ED6D8F" w:rsidP="003D2690">
      <w:pPr>
        <w:spacing w:line="259" w:lineRule="auto"/>
        <w:ind w:left="705" w:hanging="705"/>
        <w:jc w:val="both"/>
        <w:rPr>
          <w:rFonts w:cs="Arial"/>
        </w:rPr>
      </w:pPr>
      <w:r w:rsidRPr="00D52E36">
        <w:rPr>
          <w:rFonts w:cs="Arial"/>
        </w:rPr>
        <w:t>[2]</w:t>
      </w:r>
      <w:r w:rsidRPr="00D52E36">
        <w:rPr>
          <w:rFonts w:cs="Arial"/>
        </w:rPr>
        <w:tab/>
        <w:t>Integrovaný národný energetický a klimatický plán na roky 2021 až 2030</w:t>
      </w:r>
      <w:r w:rsidRPr="00D52E36">
        <w:rPr>
          <w:rStyle w:val="Odkaznapoznmkupodiarou"/>
          <w:rFonts w:cs="Arial"/>
        </w:rPr>
        <w:footnoteReference w:id="23"/>
      </w:r>
    </w:p>
    <w:p w14:paraId="068DA5C1" w14:textId="7E40023F" w:rsidR="00ED6D8F" w:rsidRPr="00147E04" w:rsidRDefault="00ED6D8F" w:rsidP="00147E04">
      <w:pPr>
        <w:spacing w:line="259" w:lineRule="auto"/>
        <w:ind w:left="705" w:hanging="705"/>
        <w:jc w:val="both"/>
        <w:rPr>
          <w:rFonts w:eastAsia="Arial" w:cs="Arial"/>
        </w:rPr>
      </w:pPr>
      <w:r w:rsidRPr="00D52E36">
        <w:rPr>
          <w:rFonts w:eastAsia="Arial" w:cs="Arial"/>
          <w:color w:val="000000" w:themeColor="text1"/>
        </w:rPr>
        <w:t>[3]</w:t>
      </w:r>
      <w:r w:rsidRPr="00D52E36">
        <w:tab/>
      </w:r>
      <w:r w:rsidRPr="00D52E36">
        <w:rPr>
          <w:rFonts w:eastAsia="Arial" w:cs="Arial"/>
          <w:color w:val="000000" w:themeColor="text1"/>
        </w:rPr>
        <w:t>Akčný plán – Opatrenia pre úspešnú realizáciu Národnej vodíkovej stratégie</w:t>
      </w:r>
      <w:r w:rsidRPr="00D52E36">
        <w:rPr>
          <w:rStyle w:val="Odkaznapoznmkupodiarou"/>
          <w:rFonts w:eastAsia="Arial" w:cs="Arial"/>
          <w:color w:val="000000" w:themeColor="text1"/>
        </w:rPr>
        <w:footnoteReference w:id="24"/>
      </w:r>
    </w:p>
    <w:p w14:paraId="4C7D1630" w14:textId="2B57AD6E" w:rsidR="00126D0C" w:rsidRPr="00D52E36" w:rsidRDefault="00126D0C" w:rsidP="003D2690">
      <w:pPr>
        <w:pStyle w:val="Nadpis1"/>
        <w:rPr>
          <w:rFonts w:cs="Arial"/>
        </w:rPr>
      </w:pPr>
      <w:bookmarkStart w:id="72" w:name="_Toc34295276"/>
      <w:bookmarkStart w:id="73" w:name="_Toc193956051"/>
      <w:r w:rsidRPr="00D52E36">
        <w:rPr>
          <w:rFonts w:cs="Arial"/>
        </w:rPr>
        <w:t>Zoznam skratiek</w:t>
      </w:r>
      <w:bookmarkEnd w:id="72"/>
      <w:bookmarkEnd w:id="73"/>
    </w:p>
    <w:tbl>
      <w:tblPr>
        <w:tblW w:w="90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1"/>
        <w:gridCol w:w="7229"/>
      </w:tblGrid>
      <w:tr w:rsidR="00126D0C" w:rsidRPr="00D52E36" w14:paraId="029CE59C" w14:textId="77777777" w:rsidTr="00A440B3">
        <w:trPr>
          <w:trHeight w:val="20"/>
        </w:trPr>
        <w:tc>
          <w:tcPr>
            <w:tcW w:w="1781" w:type="dxa"/>
            <w:shd w:val="clear" w:color="auto" w:fill="auto"/>
            <w:noWrap/>
            <w:vAlign w:val="center"/>
          </w:tcPr>
          <w:p w14:paraId="67DF9D6A" w14:textId="77777777" w:rsidR="00126D0C" w:rsidRPr="00D52E36" w:rsidRDefault="00126D0C" w:rsidP="003D2690">
            <w:pPr>
              <w:spacing w:before="20" w:after="20" w:line="259" w:lineRule="auto"/>
              <w:rPr>
                <w:rFonts w:cs="Arial"/>
                <w:b/>
                <w:bCs/>
                <w:szCs w:val="20"/>
              </w:rPr>
            </w:pPr>
            <w:r w:rsidRPr="00D52E36">
              <w:rPr>
                <w:rFonts w:cs="Arial"/>
                <w:b/>
                <w:bCs/>
                <w:szCs w:val="20"/>
              </w:rPr>
              <w:t>ACON</w:t>
            </w:r>
          </w:p>
        </w:tc>
        <w:tc>
          <w:tcPr>
            <w:tcW w:w="7229" w:type="dxa"/>
            <w:shd w:val="clear" w:color="auto" w:fill="auto"/>
            <w:noWrap/>
            <w:vAlign w:val="center"/>
          </w:tcPr>
          <w:p w14:paraId="08A6D097" w14:textId="77777777" w:rsidR="00126D0C" w:rsidRPr="00D52E36" w:rsidRDefault="00126D0C" w:rsidP="003D2690">
            <w:pPr>
              <w:spacing w:before="20" w:after="20" w:line="259" w:lineRule="auto"/>
              <w:rPr>
                <w:rFonts w:cs="Arial"/>
                <w:szCs w:val="20"/>
              </w:rPr>
            </w:pPr>
            <w:proofErr w:type="spellStart"/>
            <w:r w:rsidRPr="00D52E36">
              <w:rPr>
                <w:rFonts w:cs="Arial"/>
                <w:szCs w:val="20"/>
              </w:rPr>
              <w:t>Again</w:t>
            </w:r>
            <w:proofErr w:type="spellEnd"/>
            <w:r w:rsidRPr="00D52E36">
              <w:rPr>
                <w:rFonts w:cs="Arial"/>
                <w:szCs w:val="20"/>
              </w:rPr>
              <w:t xml:space="preserve"> </w:t>
            </w:r>
            <w:proofErr w:type="spellStart"/>
            <w:r w:rsidRPr="00D52E36">
              <w:rPr>
                <w:rFonts w:cs="Arial"/>
                <w:szCs w:val="20"/>
              </w:rPr>
              <w:t>Connected</w:t>
            </w:r>
            <w:proofErr w:type="spellEnd"/>
            <w:r w:rsidRPr="00D52E36">
              <w:rPr>
                <w:rFonts w:cs="Arial"/>
                <w:szCs w:val="20"/>
              </w:rPr>
              <w:t xml:space="preserve"> </w:t>
            </w:r>
            <w:proofErr w:type="spellStart"/>
            <w:r w:rsidRPr="00D52E36">
              <w:rPr>
                <w:rFonts w:cs="Arial"/>
                <w:szCs w:val="20"/>
              </w:rPr>
              <w:t>Network</w:t>
            </w:r>
            <w:proofErr w:type="spellEnd"/>
          </w:p>
        </w:tc>
      </w:tr>
      <w:tr w:rsidR="00126D0C" w:rsidRPr="00D52E36" w14:paraId="63B8556B" w14:textId="77777777" w:rsidTr="00A440B3">
        <w:trPr>
          <w:trHeight w:val="20"/>
        </w:trPr>
        <w:tc>
          <w:tcPr>
            <w:tcW w:w="1781" w:type="dxa"/>
            <w:shd w:val="clear" w:color="auto" w:fill="auto"/>
            <w:noWrap/>
            <w:vAlign w:val="center"/>
            <w:hideMark/>
          </w:tcPr>
          <w:p w14:paraId="0389B0AB" w14:textId="77777777" w:rsidR="00126D0C" w:rsidRPr="00D52E36" w:rsidRDefault="00126D0C" w:rsidP="003D2690">
            <w:pPr>
              <w:spacing w:before="20" w:after="20" w:line="259" w:lineRule="auto"/>
              <w:rPr>
                <w:rFonts w:cs="Arial"/>
                <w:b/>
                <w:bCs/>
                <w:szCs w:val="20"/>
              </w:rPr>
            </w:pPr>
            <w:r w:rsidRPr="00D52E36">
              <w:rPr>
                <w:rFonts w:cs="Arial"/>
                <w:b/>
                <w:bCs/>
                <w:szCs w:val="20"/>
              </w:rPr>
              <w:t>AT</w:t>
            </w:r>
          </w:p>
        </w:tc>
        <w:tc>
          <w:tcPr>
            <w:tcW w:w="7229" w:type="dxa"/>
            <w:shd w:val="clear" w:color="auto" w:fill="auto"/>
            <w:noWrap/>
            <w:vAlign w:val="center"/>
            <w:hideMark/>
          </w:tcPr>
          <w:p w14:paraId="544B318A" w14:textId="77777777" w:rsidR="00126D0C" w:rsidRPr="00D52E36" w:rsidRDefault="00126D0C" w:rsidP="003D2690">
            <w:pPr>
              <w:spacing w:before="20" w:after="20" w:line="259" w:lineRule="auto"/>
              <w:rPr>
                <w:rFonts w:cs="Arial"/>
                <w:szCs w:val="20"/>
              </w:rPr>
            </w:pPr>
            <w:r w:rsidRPr="00D52E36">
              <w:rPr>
                <w:rFonts w:cs="Arial"/>
                <w:szCs w:val="20"/>
              </w:rPr>
              <w:t>Rakúsko</w:t>
            </w:r>
          </w:p>
        </w:tc>
      </w:tr>
      <w:tr w:rsidR="00126D0C" w:rsidRPr="00D52E36" w14:paraId="21B7257E" w14:textId="77777777" w:rsidTr="00A440B3">
        <w:trPr>
          <w:trHeight w:val="20"/>
        </w:trPr>
        <w:tc>
          <w:tcPr>
            <w:tcW w:w="1781" w:type="dxa"/>
            <w:shd w:val="clear" w:color="auto" w:fill="auto"/>
            <w:noWrap/>
            <w:vAlign w:val="center"/>
            <w:hideMark/>
          </w:tcPr>
          <w:p w14:paraId="4F66E932" w14:textId="77777777" w:rsidR="00126D0C" w:rsidRPr="00D52E36" w:rsidRDefault="00126D0C" w:rsidP="003D2690">
            <w:pPr>
              <w:spacing w:before="20" w:after="20" w:line="259" w:lineRule="auto"/>
              <w:rPr>
                <w:rFonts w:cs="Arial"/>
                <w:b/>
                <w:bCs/>
                <w:szCs w:val="20"/>
              </w:rPr>
            </w:pPr>
            <w:proofErr w:type="spellStart"/>
            <w:r w:rsidRPr="00D52E36">
              <w:rPr>
                <w:rFonts w:cs="Arial"/>
                <w:b/>
                <w:bCs/>
                <w:szCs w:val="20"/>
              </w:rPr>
              <w:t>bl</w:t>
            </w:r>
            <w:proofErr w:type="spellEnd"/>
            <w:r w:rsidRPr="00D52E36">
              <w:rPr>
                <w:rFonts w:cs="Arial"/>
                <w:b/>
                <w:bCs/>
                <w:szCs w:val="20"/>
              </w:rPr>
              <w:t>.</w:t>
            </w:r>
          </w:p>
        </w:tc>
        <w:tc>
          <w:tcPr>
            <w:tcW w:w="7229" w:type="dxa"/>
            <w:shd w:val="clear" w:color="auto" w:fill="auto"/>
            <w:noWrap/>
            <w:vAlign w:val="center"/>
            <w:hideMark/>
          </w:tcPr>
          <w:p w14:paraId="3A0D0CF7" w14:textId="77777777" w:rsidR="00126D0C" w:rsidRPr="00D52E36" w:rsidRDefault="00126D0C" w:rsidP="003D2690">
            <w:pPr>
              <w:spacing w:before="20" w:after="20" w:line="259" w:lineRule="auto"/>
              <w:rPr>
                <w:rFonts w:cs="Arial"/>
                <w:szCs w:val="20"/>
              </w:rPr>
            </w:pPr>
            <w:r w:rsidRPr="00D52E36">
              <w:rPr>
                <w:rFonts w:cs="Arial"/>
                <w:szCs w:val="20"/>
              </w:rPr>
              <w:t>Blok</w:t>
            </w:r>
          </w:p>
        </w:tc>
      </w:tr>
      <w:tr w:rsidR="00126D0C" w:rsidRPr="00D52E36" w14:paraId="7B2D751B" w14:textId="77777777" w:rsidTr="00A440B3">
        <w:trPr>
          <w:trHeight w:val="20"/>
        </w:trPr>
        <w:tc>
          <w:tcPr>
            <w:tcW w:w="1781" w:type="dxa"/>
            <w:shd w:val="clear" w:color="auto" w:fill="auto"/>
            <w:noWrap/>
            <w:vAlign w:val="center"/>
          </w:tcPr>
          <w:p w14:paraId="0A260A60" w14:textId="77777777" w:rsidR="00126D0C" w:rsidRPr="00D52E36" w:rsidRDefault="00126D0C" w:rsidP="003D2690">
            <w:pPr>
              <w:spacing w:before="20" w:after="20" w:line="259" w:lineRule="auto"/>
              <w:rPr>
                <w:rFonts w:cs="Arial"/>
                <w:b/>
                <w:bCs/>
                <w:szCs w:val="20"/>
              </w:rPr>
            </w:pPr>
            <w:r w:rsidRPr="00D52E36">
              <w:rPr>
                <w:rFonts w:cs="Arial"/>
                <w:b/>
                <w:bCs/>
                <w:szCs w:val="20"/>
              </w:rPr>
              <w:t>CCE</w:t>
            </w:r>
          </w:p>
        </w:tc>
        <w:tc>
          <w:tcPr>
            <w:tcW w:w="7229" w:type="dxa"/>
            <w:shd w:val="clear" w:color="auto" w:fill="auto"/>
            <w:noWrap/>
            <w:vAlign w:val="center"/>
          </w:tcPr>
          <w:p w14:paraId="7068AFCE" w14:textId="77777777" w:rsidR="00126D0C" w:rsidRPr="00D52E36" w:rsidRDefault="00126D0C" w:rsidP="003D2690">
            <w:pPr>
              <w:spacing w:before="20" w:after="20" w:line="259" w:lineRule="auto"/>
              <w:rPr>
                <w:rFonts w:cs="Arial"/>
                <w:szCs w:val="20"/>
              </w:rPr>
            </w:pPr>
            <w:r w:rsidRPr="00D52E36">
              <w:rPr>
                <w:rFonts w:cs="Arial"/>
                <w:szCs w:val="20"/>
              </w:rPr>
              <w:t xml:space="preserve">Continental </w:t>
            </w:r>
            <w:proofErr w:type="spellStart"/>
            <w:r w:rsidRPr="00D52E36">
              <w:rPr>
                <w:rFonts w:cs="Arial"/>
                <w:szCs w:val="20"/>
              </w:rPr>
              <w:t>Central</w:t>
            </w:r>
            <w:proofErr w:type="spellEnd"/>
            <w:r w:rsidRPr="00D52E36">
              <w:rPr>
                <w:rFonts w:cs="Arial"/>
                <w:szCs w:val="20"/>
              </w:rPr>
              <w:t xml:space="preserve"> East</w:t>
            </w:r>
          </w:p>
        </w:tc>
      </w:tr>
      <w:tr w:rsidR="00126D0C" w:rsidRPr="00D52E36" w14:paraId="3CA1FDFB" w14:textId="77777777" w:rsidTr="00A440B3">
        <w:trPr>
          <w:trHeight w:val="20"/>
        </w:trPr>
        <w:tc>
          <w:tcPr>
            <w:tcW w:w="1781" w:type="dxa"/>
            <w:shd w:val="clear" w:color="auto" w:fill="auto"/>
            <w:noWrap/>
            <w:vAlign w:val="center"/>
          </w:tcPr>
          <w:p w14:paraId="19F29601" w14:textId="77777777" w:rsidR="00126D0C" w:rsidRPr="00D52E36" w:rsidRDefault="00126D0C" w:rsidP="003D2690">
            <w:pPr>
              <w:spacing w:before="20" w:after="20" w:line="259" w:lineRule="auto"/>
              <w:rPr>
                <w:rFonts w:cs="Arial"/>
                <w:b/>
                <w:bCs/>
                <w:szCs w:val="20"/>
              </w:rPr>
            </w:pPr>
            <w:r w:rsidRPr="00D52E36">
              <w:rPr>
                <w:rFonts w:cs="Arial"/>
                <w:b/>
                <w:bCs/>
                <w:szCs w:val="20"/>
              </w:rPr>
              <w:t>CEF</w:t>
            </w:r>
          </w:p>
        </w:tc>
        <w:tc>
          <w:tcPr>
            <w:tcW w:w="7229" w:type="dxa"/>
            <w:shd w:val="clear" w:color="auto" w:fill="auto"/>
            <w:noWrap/>
            <w:vAlign w:val="center"/>
          </w:tcPr>
          <w:p w14:paraId="0A716E52" w14:textId="11EC2156" w:rsidR="00126D0C" w:rsidRPr="00D52E36" w:rsidRDefault="00126D0C" w:rsidP="003D2690">
            <w:pPr>
              <w:spacing w:before="20" w:after="20" w:line="259" w:lineRule="auto"/>
              <w:rPr>
                <w:rFonts w:cs="Arial"/>
                <w:szCs w:val="20"/>
              </w:rPr>
            </w:pPr>
            <w:proofErr w:type="spellStart"/>
            <w:r w:rsidRPr="00D52E36">
              <w:rPr>
                <w:rFonts w:cs="Arial"/>
                <w:szCs w:val="20"/>
              </w:rPr>
              <w:t>Connecting</w:t>
            </w:r>
            <w:proofErr w:type="spellEnd"/>
            <w:r w:rsidRPr="00D52E36">
              <w:rPr>
                <w:rFonts w:cs="Arial"/>
                <w:szCs w:val="20"/>
              </w:rPr>
              <w:t xml:space="preserve"> </w:t>
            </w:r>
            <w:proofErr w:type="spellStart"/>
            <w:r w:rsidRPr="00D52E36">
              <w:rPr>
                <w:rFonts w:cs="Arial"/>
                <w:szCs w:val="20"/>
              </w:rPr>
              <w:t>Europe</w:t>
            </w:r>
            <w:proofErr w:type="spellEnd"/>
            <w:r w:rsidRPr="00D52E36">
              <w:rPr>
                <w:rFonts w:cs="Arial"/>
                <w:szCs w:val="20"/>
              </w:rPr>
              <w:t xml:space="preserve"> </w:t>
            </w:r>
            <w:proofErr w:type="spellStart"/>
            <w:r w:rsidRPr="00D52E36">
              <w:rPr>
                <w:rFonts w:cs="Arial"/>
                <w:szCs w:val="20"/>
              </w:rPr>
              <w:t>Facility</w:t>
            </w:r>
            <w:proofErr w:type="spellEnd"/>
            <w:r w:rsidR="00700A48" w:rsidRPr="00D52E36">
              <w:rPr>
                <w:rFonts w:cs="Arial"/>
                <w:szCs w:val="20"/>
              </w:rPr>
              <w:t xml:space="preserve"> – Nástroj na prepájanie Európy</w:t>
            </w:r>
          </w:p>
        </w:tc>
      </w:tr>
      <w:tr w:rsidR="00126D0C" w:rsidRPr="00D52E36" w14:paraId="1410E8ED" w14:textId="77777777" w:rsidTr="00A440B3">
        <w:trPr>
          <w:trHeight w:val="20"/>
        </w:trPr>
        <w:tc>
          <w:tcPr>
            <w:tcW w:w="1781" w:type="dxa"/>
            <w:shd w:val="clear" w:color="auto" w:fill="auto"/>
            <w:noWrap/>
            <w:vAlign w:val="center"/>
            <w:hideMark/>
          </w:tcPr>
          <w:p w14:paraId="2D9956E2" w14:textId="1E5F0E8D" w:rsidR="00126D0C" w:rsidRPr="00D52E36" w:rsidRDefault="00126D0C" w:rsidP="003D2690">
            <w:pPr>
              <w:spacing w:before="20" w:after="20" w:line="259" w:lineRule="auto"/>
              <w:rPr>
                <w:rFonts w:cs="Arial"/>
                <w:b/>
                <w:bCs/>
                <w:szCs w:val="20"/>
              </w:rPr>
            </w:pPr>
            <w:r w:rsidRPr="00D52E36">
              <w:rPr>
                <w:rFonts w:cs="Arial"/>
                <w:b/>
                <w:bCs/>
                <w:szCs w:val="20"/>
              </w:rPr>
              <w:t>CZ</w:t>
            </w:r>
            <w:r w:rsidR="00700A48" w:rsidRPr="00D52E36">
              <w:rPr>
                <w:rFonts w:cs="Arial"/>
                <w:b/>
                <w:bCs/>
                <w:szCs w:val="20"/>
              </w:rPr>
              <w:t>, ČR</w:t>
            </w:r>
          </w:p>
        </w:tc>
        <w:tc>
          <w:tcPr>
            <w:tcW w:w="7229" w:type="dxa"/>
            <w:shd w:val="clear" w:color="auto" w:fill="auto"/>
            <w:noWrap/>
            <w:vAlign w:val="center"/>
            <w:hideMark/>
          </w:tcPr>
          <w:p w14:paraId="6EA6E7A0" w14:textId="77777777" w:rsidR="00126D0C" w:rsidRPr="00D52E36" w:rsidRDefault="00126D0C" w:rsidP="003D2690">
            <w:pPr>
              <w:spacing w:before="20" w:after="20" w:line="259" w:lineRule="auto"/>
              <w:rPr>
                <w:rFonts w:cs="Arial"/>
                <w:szCs w:val="20"/>
              </w:rPr>
            </w:pPr>
            <w:r w:rsidRPr="00D52E36">
              <w:rPr>
                <w:rFonts w:cs="Arial"/>
                <w:szCs w:val="20"/>
              </w:rPr>
              <w:t>Česká republika</w:t>
            </w:r>
          </w:p>
        </w:tc>
      </w:tr>
      <w:tr w:rsidR="00700A48" w:rsidRPr="00D52E36" w14:paraId="4F3BEB38" w14:textId="77777777" w:rsidTr="00A440B3">
        <w:trPr>
          <w:trHeight w:val="20"/>
        </w:trPr>
        <w:tc>
          <w:tcPr>
            <w:tcW w:w="1781" w:type="dxa"/>
            <w:shd w:val="clear" w:color="auto" w:fill="auto"/>
            <w:noWrap/>
            <w:vAlign w:val="center"/>
          </w:tcPr>
          <w:p w14:paraId="29EF524B" w14:textId="0B2FBA67" w:rsidR="00700A48" w:rsidRPr="00D52E36" w:rsidRDefault="00700A48" w:rsidP="003D2690">
            <w:pPr>
              <w:spacing w:before="20" w:after="20" w:line="259" w:lineRule="auto"/>
              <w:rPr>
                <w:rFonts w:cs="Arial"/>
                <w:b/>
                <w:bCs/>
                <w:szCs w:val="20"/>
              </w:rPr>
            </w:pPr>
            <w:r w:rsidRPr="00D52E36">
              <w:rPr>
                <w:rFonts w:cs="Arial"/>
                <w:b/>
                <w:bCs/>
                <w:szCs w:val="20"/>
              </w:rPr>
              <w:t>CINEA</w:t>
            </w:r>
          </w:p>
        </w:tc>
        <w:tc>
          <w:tcPr>
            <w:tcW w:w="7229" w:type="dxa"/>
            <w:shd w:val="clear" w:color="auto" w:fill="auto"/>
            <w:noWrap/>
            <w:vAlign w:val="center"/>
          </w:tcPr>
          <w:p w14:paraId="5D34D77E" w14:textId="62AB763B" w:rsidR="00700A48" w:rsidRPr="00D52E36" w:rsidRDefault="00700A48" w:rsidP="003D2690">
            <w:pPr>
              <w:spacing w:before="20" w:after="20" w:line="259" w:lineRule="auto"/>
              <w:rPr>
                <w:rFonts w:cs="Arial"/>
                <w:szCs w:val="20"/>
              </w:rPr>
            </w:pPr>
            <w:proofErr w:type="spellStart"/>
            <w:r w:rsidRPr="00D52E36">
              <w:rPr>
                <w:rFonts w:cs="Arial"/>
                <w:szCs w:val="20"/>
              </w:rPr>
              <w:t>European</w:t>
            </w:r>
            <w:proofErr w:type="spellEnd"/>
            <w:r w:rsidRPr="00D52E36">
              <w:rPr>
                <w:rFonts w:cs="Arial"/>
                <w:szCs w:val="20"/>
              </w:rPr>
              <w:t xml:space="preserve"> </w:t>
            </w:r>
            <w:proofErr w:type="spellStart"/>
            <w:r w:rsidRPr="00D52E36">
              <w:rPr>
                <w:rFonts w:cs="Arial"/>
                <w:szCs w:val="20"/>
              </w:rPr>
              <w:t>Climate</w:t>
            </w:r>
            <w:proofErr w:type="spellEnd"/>
            <w:r w:rsidRPr="00D52E36">
              <w:rPr>
                <w:rFonts w:cs="Arial"/>
                <w:szCs w:val="20"/>
              </w:rPr>
              <w:t xml:space="preserve">, </w:t>
            </w:r>
            <w:proofErr w:type="spellStart"/>
            <w:r w:rsidRPr="00D52E36">
              <w:rPr>
                <w:rFonts w:cs="Arial"/>
                <w:szCs w:val="20"/>
              </w:rPr>
              <w:t>Infrastructure</w:t>
            </w:r>
            <w:proofErr w:type="spellEnd"/>
            <w:r w:rsidRPr="00D52E36">
              <w:rPr>
                <w:rFonts w:cs="Arial"/>
                <w:szCs w:val="20"/>
              </w:rPr>
              <w:t xml:space="preserve"> and </w:t>
            </w:r>
            <w:proofErr w:type="spellStart"/>
            <w:r w:rsidRPr="00D52E36">
              <w:rPr>
                <w:rFonts w:cs="Arial"/>
                <w:szCs w:val="20"/>
              </w:rPr>
              <w:t>Environment</w:t>
            </w:r>
            <w:proofErr w:type="spellEnd"/>
            <w:r w:rsidRPr="00D52E36">
              <w:rPr>
                <w:rFonts w:cs="Arial"/>
                <w:szCs w:val="20"/>
              </w:rPr>
              <w:t xml:space="preserve"> </w:t>
            </w:r>
            <w:proofErr w:type="spellStart"/>
            <w:r w:rsidRPr="00D52E36">
              <w:rPr>
                <w:rFonts w:cs="Arial"/>
                <w:szCs w:val="20"/>
              </w:rPr>
              <w:t>Executive</w:t>
            </w:r>
            <w:proofErr w:type="spellEnd"/>
            <w:r w:rsidRPr="00D52E36">
              <w:rPr>
                <w:rFonts w:cs="Arial"/>
                <w:szCs w:val="20"/>
              </w:rPr>
              <w:t xml:space="preserve"> </w:t>
            </w:r>
            <w:proofErr w:type="spellStart"/>
            <w:r w:rsidRPr="00D52E36">
              <w:rPr>
                <w:rFonts w:cs="Arial"/>
                <w:szCs w:val="20"/>
              </w:rPr>
              <w:t>Agency</w:t>
            </w:r>
            <w:proofErr w:type="spellEnd"/>
            <w:r w:rsidRPr="00D52E36">
              <w:rPr>
                <w:rFonts w:cs="Arial"/>
                <w:szCs w:val="20"/>
              </w:rPr>
              <w:t xml:space="preserve"> (Európska výkonná agentúra pre klímu, infraštruktúru a životné prostredie)</w:t>
            </w:r>
          </w:p>
        </w:tc>
      </w:tr>
      <w:tr w:rsidR="00700A48" w:rsidRPr="00D52E36" w14:paraId="7777746C" w14:textId="77777777" w:rsidTr="00A440B3">
        <w:trPr>
          <w:trHeight w:val="20"/>
        </w:trPr>
        <w:tc>
          <w:tcPr>
            <w:tcW w:w="1781" w:type="dxa"/>
            <w:shd w:val="clear" w:color="auto" w:fill="auto"/>
            <w:noWrap/>
            <w:vAlign w:val="center"/>
          </w:tcPr>
          <w:p w14:paraId="3172980D" w14:textId="4CBC72AC" w:rsidR="00700A48" w:rsidRPr="00D52E36" w:rsidRDefault="00700A48" w:rsidP="003D2690">
            <w:pPr>
              <w:spacing w:before="20" w:after="20" w:line="259" w:lineRule="auto"/>
              <w:rPr>
                <w:rFonts w:cs="Arial"/>
                <w:b/>
                <w:bCs/>
                <w:szCs w:val="20"/>
              </w:rPr>
            </w:pPr>
            <w:r w:rsidRPr="00D52E36">
              <w:rPr>
                <w:rFonts w:cs="Arial"/>
                <w:b/>
                <w:bCs/>
                <w:szCs w:val="20"/>
              </w:rPr>
              <w:t>ČEPS</w:t>
            </w:r>
          </w:p>
        </w:tc>
        <w:tc>
          <w:tcPr>
            <w:tcW w:w="7229" w:type="dxa"/>
            <w:shd w:val="clear" w:color="auto" w:fill="auto"/>
            <w:noWrap/>
            <w:vAlign w:val="center"/>
          </w:tcPr>
          <w:p w14:paraId="144007C9" w14:textId="22E93FDE" w:rsidR="00700A48" w:rsidRPr="00D52E36" w:rsidRDefault="00700A48" w:rsidP="003D2690">
            <w:pPr>
              <w:spacing w:before="20" w:after="20" w:line="259" w:lineRule="auto"/>
              <w:rPr>
                <w:rFonts w:cs="Arial"/>
                <w:szCs w:val="20"/>
              </w:rPr>
            </w:pPr>
            <w:r w:rsidRPr="00D52E36">
              <w:rPr>
                <w:rFonts w:cs="Arial"/>
                <w:szCs w:val="20"/>
              </w:rPr>
              <w:t>Česká elektrizačná prenosová sústava</w:t>
            </w:r>
          </w:p>
        </w:tc>
      </w:tr>
      <w:tr w:rsidR="00DF6589" w:rsidRPr="00D52E36" w14:paraId="76B1F612" w14:textId="77777777" w:rsidTr="00A440B3">
        <w:trPr>
          <w:trHeight w:val="20"/>
        </w:trPr>
        <w:tc>
          <w:tcPr>
            <w:tcW w:w="1781" w:type="dxa"/>
            <w:shd w:val="clear" w:color="auto" w:fill="auto"/>
            <w:noWrap/>
            <w:vAlign w:val="center"/>
          </w:tcPr>
          <w:p w14:paraId="11DE152C" w14:textId="6BA3C55A" w:rsidR="00DF6589" w:rsidRPr="00D52E36" w:rsidRDefault="00DF6589" w:rsidP="003D2690">
            <w:pPr>
              <w:spacing w:before="20" w:after="20" w:line="259" w:lineRule="auto"/>
              <w:rPr>
                <w:rFonts w:cs="Arial"/>
                <w:b/>
                <w:bCs/>
                <w:szCs w:val="20"/>
              </w:rPr>
            </w:pPr>
            <w:r w:rsidRPr="00D52E36">
              <w:rPr>
                <w:rFonts w:cs="Arial"/>
                <w:b/>
                <w:bCs/>
                <w:szCs w:val="20"/>
              </w:rPr>
              <w:t>DE</w:t>
            </w:r>
          </w:p>
        </w:tc>
        <w:tc>
          <w:tcPr>
            <w:tcW w:w="7229" w:type="dxa"/>
            <w:shd w:val="clear" w:color="auto" w:fill="auto"/>
            <w:noWrap/>
            <w:vAlign w:val="center"/>
          </w:tcPr>
          <w:p w14:paraId="0FDEF036" w14:textId="04D70177" w:rsidR="00DF6589" w:rsidRPr="00D52E36" w:rsidRDefault="00DF6589" w:rsidP="003D2690">
            <w:pPr>
              <w:spacing w:before="20" w:after="20" w:line="259" w:lineRule="auto"/>
              <w:rPr>
                <w:rFonts w:cs="Arial"/>
                <w:szCs w:val="20"/>
              </w:rPr>
            </w:pPr>
            <w:r w:rsidRPr="00D52E36">
              <w:rPr>
                <w:rFonts w:cs="Arial"/>
                <w:szCs w:val="20"/>
              </w:rPr>
              <w:t>Nemecko</w:t>
            </w:r>
          </w:p>
        </w:tc>
      </w:tr>
      <w:tr w:rsidR="001B1434" w:rsidRPr="00D52E36" w14:paraId="7A7F7F35" w14:textId="77777777" w:rsidTr="00A440B3">
        <w:trPr>
          <w:trHeight w:val="20"/>
        </w:trPr>
        <w:tc>
          <w:tcPr>
            <w:tcW w:w="1781" w:type="dxa"/>
            <w:shd w:val="clear" w:color="auto" w:fill="auto"/>
            <w:noWrap/>
            <w:vAlign w:val="center"/>
          </w:tcPr>
          <w:p w14:paraId="749AB89F" w14:textId="3BBCE6F9" w:rsidR="001B1434" w:rsidRPr="00D52E36" w:rsidRDefault="001B1434" w:rsidP="003D2690">
            <w:pPr>
              <w:spacing w:before="20" w:after="20" w:line="259" w:lineRule="auto"/>
              <w:rPr>
                <w:rFonts w:cs="Arial"/>
                <w:b/>
                <w:bCs/>
                <w:szCs w:val="20"/>
              </w:rPr>
            </w:pPr>
            <w:proofErr w:type="spellStart"/>
            <w:r w:rsidRPr="00D52E36">
              <w:rPr>
                <w:rFonts w:cs="Arial"/>
                <w:b/>
                <w:bCs/>
                <w:szCs w:val="20"/>
              </w:rPr>
              <w:t>DEn</w:t>
            </w:r>
            <w:proofErr w:type="spellEnd"/>
          </w:p>
        </w:tc>
        <w:tc>
          <w:tcPr>
            <w:tcW w:w="7229" w:type="dxa"/>
            <w:shd w:val="clear" w:color="auto" w:fill="auto"/>
            <w:noWrap/>
            <w:vAlign w:val="center"/>
          </w:tcPr>
          <w:p w14:paraId="6EA99329" w14:textId="25BC2B1E" w:rsidR="001B1434" w:rsidRPr="00D52E36" w:rsidRDefault="001B1434" w:rsidP="003D2690">
            <w:pPr>
              <w:spacing w:before="20" w:after="20" w:line="259" w:lineRule="auto"/>
              <w:rPr>
                <w:rFonts w:cs="Arial"/>
                <w:szCs w:val="20"/>
              </w:rPr>
            </w:pPr>
            <w:proofErr w:type="spellStart"/>
            <w:r w:rsidRPr="00D52E36">
              <w:rPr>
                <w:rFonts w:cs="Arial"/>
                <w:szCs w:val="20"/>
              </w:rPr>
              <w:t>Distributed</w:t>
            </w:r>
            <w:proofErr w:type="spellEnd"/>
            <w:r w:rsidRPr="00D52E36">
              <w:rPr>
                <w:rFonts w:cs="Arial"/>
                <w:szCs w:val="20"/>
              </w:rPr>
              <w:t xml:space="preserve"> Energy (scenár ENTSO-E TYNDP 202</w:t>
            </w:r>
            <w:r w:rsidR="00700A48" w:rsidRPr="00D52E36">
              <w:rPr>
                <w:rFonts w:cs="Arial"/>
                <w:szCs w:val="20"/>
              </w:rPr>
              <w:t>4</w:t>
            </w:r>
            <w:r w:rsidRPr="00D52E36">
              <w:rPr>
                <w:rFonts w:cs="Arial"/>
                <w:szCs w:val="20"/>
              </w:rPr>
              <w:t>)</w:t>
            </w:r>
          </w:p>
        </w:tc>
      </w:tr>
      <w:tr w:rsidR="00700A48" w:rsidRPr="00D52E36" w14:paraId="7237B819" w14:textId="77777777" w:rsidTr="00A440B3">
        <w:trPr>
          <w:trHeight w:val="20"/>
        </w:trPr>
        <w:tc>
          <w:tcPr>
            <w:tcW w:w="1781" w:type="dxa"/>
            <w:shd w:val="clear" w:color="auto" w:fill="auto"/>
            <w:noWrap/>
            <w:vAlign w:val="center"/>
          </w:tcPr>
          <w:p w14:paraId="6E0F105E" w14:textId="77777777" w:rsidR="00700A48" w:rsidRPr="00D52E36" w:rsidRDefault="00700A48" w:rsidP="003D2690">
            <w:pPr>
              <w:spacing w:before="20" w:after="20" w:line="259" w:lineRule="auto"/>
              <w:rPr>
                <w:rFonts w:cs="Arial"/>
                <w:b/>
                <w:bCs/>
                <w:szCs w:val="20"/>
              </w:rPr>
            </w:pPr>
            <w:r w:rsidRPr="00D52E36">
              <w:rPr>
                <w:rFonts w:cs="Arial"/>
                <w:b/>
                <w:bCs/>
                <w:szCs w:val="20"/>
              </w:rPr>
              <w:t>DG</w:t>
            </w:r>
          </w:p>
        </w:tc>
        <w:tc>
          <w:tcPr>
            <w:tcW w:w="7229" w:type="dxa"/>
            <w:shd w:val="clear" w:color="auto" w:fill="auto"/>
            <w:noWrap/>
            <w:vAlign w:val="center"/>
          </w:tcPr>
          <w:p w14:paraId="52F3E8D3" w14:textId="77777777" w:rsidR="00700A48" w:rsidRPr="00D52E36" w:rsidRDefault="00700A48" w:rsidP="003D2690">
            <w:pPr>
              <w:spacing w:before="20" w:after="20" w:line="259" w:lineRule="auto"/>
              <w:rPr>
                <w:rFonts w:cs="Arial"/>
                <w:szCs w:val="20"/>
              </w:rPr>
            </w:pPr>
            <w:proofErr w:type="spellStart"/>
            <w:r w:rsidRPr="00D52E36">
              <w:rPr>
                <w:rFonts w:cs="Arial"/>
                <w:szCs w:val="20"/>
              </w:rPr>
              <w:t>Dieselgenerátor</w:t>
            </w:r>
            <w:proofErr w:type="spellEnd"/>
          </w:p>
        </w:tc>
      </w:tr>
      <w:tr w:rsidR="000528F7" w:rsidRPr="00D52E36" w14:paraId="23552240" w14:textId="77777777" w:rsidTr="00A440B3">
        <w:trPr>
          <w:trHeight w:val="20"/>
        </w:trPr>
        <w:tc>
          <w:tcPr>
            <w:tcW w:w="1781" w:type="dxa"/>
            <w:shd w:val="clear" w:color="auto" w:fill="auto"/>
            <w:noWrap/>
            <w:vAlign w:val="center"/>
          </w:tcPr>
          <w:p w14:paraId="78BBCAFB" w14:textId="3E770FB6" w:rsidR="000528F7" w:rsidRPr="00D52E36" w:rsidRDefault="000528F7" w:rsidP="003D2690">
            <w:pPr>
              <w:spacing w:before="20" w:after="20" w:line="259" w:lineRule="auto"/>
              <w:rPr>
                <w:rFonts w:cs="Arial"/>
                <w:b/>
                <w:bCs/>
                <w:szCs w:val="20"/>
              </w:rPr>
            </w:pPr>
            <w:r w:rsidRPr="00D52E36">
              <w:rPr>
                <w:rFonts w:cs="Arial"/>
                <w:b/>
                <w:bCs/>
                <w:szCs w:val="20"/>
              </w:rPr>
              <w:t>DPRPS</w:t>
            </w:r>
          </w:p>
        </w:tc>
        <w:tc>
          <w:tcPr>
            <w:tcW w:w="7229" w:type="dxa"/>
            <w:shd w:val="clear" w:color="auto" w:fill="auto"/>
            <w:noWrap/>
            <w:vAlign w:val="center"/>
          </w:tcPr>
          <w:p w14:paraId="5766F1BF" w14:textId="187B2F87" w:rsidR="000528F7" w:rsidRPr="00D52E36" w:rsidRDefault="000528F7" w:rsidP="003D2690">
            <w:pPr>
              <w:spacing w:before="20" w:after="20" w:line="259" w:lineRule="auto"/>
              <w:rPr>
                <w:rFonts w:cs="Arial"/>
                <w:szCs w:val="20"/>
              </w:rPr>
            </w:pPr>
            <w:r w:rsidRPr="00D52E36">
              <w:rPr>
                <w:rFonts w:cs="Arial"/>
                <w:szCs w:val="20"/>
              </w:rPr>
              <w:t>Desaťročný plán rozvoja prenosovej sústavy</w:t>
            </w:r>
          </w:p>
        </w:tc>
      </w:tr>
      <w:tr w:rsidR="00700A48" w:rsidRPr="00D52E36" w14:paraId="0CF5E907" w14:textId="77777777" w:rsidTr="00A440B3">
        <w:trPr>
          <w:trHeight w:val="20"/>
        </w:trPr>
        <w:tc>
          <w:tcPr>
            <w:tcW w:w="1781" w:type="dxa"/>
            <w:shd w:val="clear" w:color="auto" w:fill="auto"/>
            <w:noWrap/>
            <w:vAlign w:val="center"/>
          </w:tcPr>
          <w:p w14:paraId="0B2FED21" w14:textId="162774FA" w:rsidR="00700A48" w:rsidRPr="00D52E36" w:rsidRDefault="00700A48" w:rsidP="003D2690">
            <w:pPr>
              <w:spacing w:before="20" w:after="20" w:line="259" w:lineRule="auto"/>
              <w:rPr>
                <w:rFonts w:cs="Arial"/>
                <w:b/>
                <w:bCs/>
                <w:szCs w:val="20"/>
              </w:rPr>
            </w:pPr>
            <w:r w:rsidRPr="00D52E36">
              <w:rPr>
                <w:rFonts w:cs="Arial"/>
                <w:b/>
                <w:bCs/>
                <w:szCs w:val="20"/>
              </w:rPr>
              <w:t>DS</w:t>
            </w:r>
          </w:p>
        </w:tc>
        <w:tc>
          <w:tcPr>
            <w:tcW w:w="7229" w:type="dxa"/>
            <w:shd w:val="clear" w:color="auto" w:fill="auto"/>
            <w:noWrap/>
            <w:vAlign w:val="center"/>
          </w:tcPr>
          <w:p w14:paraId="48A8C0B6" w14:textId="4A2C0896" w:rsidR="00700A48" w:rsidRPr="00D52E36" w:rsidRDefault="00700A48" w:rsidP="003D2690">
            <w:pPr>
              <w:spacing w:before="20" w:after="20" w:line="259" w:lineRule="auto"/>
              <w:rPr>
                <w:rFonts w:cs="Arial"/>
                <w:szCs w:val="20"/>
              </w:rPr>
            </w:pPr>
            <w:r w:rsidRPr="00D52E36">
              <w:rPr>
                <w:rFonts w:cs="Arial"/>
                <w:szCs w:val="20"/>
              </w:rPr>
              <w:t>Distribučná sústava</w:t>
            </w:r>
          </w:p>
        </w:tc>
      </w:tr>
      <w:tr w:rsidR="00700A48" w:rsidRPr="00D52E36" w14:paraId="0930BE46" w14:textId="77777777" w:rsidTr="00A440B3">
        <w:trPr>
          <w:trHeight w:val="20"/>
        </w:trPr>
        <w:tc>
          <w:tcPr>
            <w:tcW w:w="1781" w:type="dxa"/>
            <w:shd w:val="clear" w:color="auto" w:fill="auto"/>
            <w:noWrap/>
            <w:vAlign w:val="center"/>
          </w:tcPr>
          <w:p w14:paraId="6B7A49E1" w14:textId="26BF7869" w:rsidR="00700A48" w:rsidRPr="00D52E36" w:rsidRDefault="00700A48" w:rsidP="003D2690">
            <w:pPr>
              <w:spacing w:before="20" w:after="20" w:line="259" w:lineRule="auto"/>
              <w:rPr>
                <w:rFonts w:cs="Arial"/>
                <w:b/>
                <w:bCs/>
                <w:szCs w:val="20"/>
              </w:rPr>
            </w:pPr>
            <w:r w:rsidRPr="00D52E36">
              <w:rPr>
                <w:rFonts w:cs="Arial"/>
                <w:b/>
                <w:bCs/>
                <w:szCs w:val="20"/>
              </w:rPr>
              <w:t>DUSLO</w:t>
            </w:r>
          </w:p>
        </w:tc>
        <w:tc>
          <w:tcPr>
            <w:tcW w:w="7229" w:type="dxa"/>
            <w:shd w:val="clear" w:color="auto" w:fill="auto"/>
            <w:noWrap/>
            <w:vAlign w:val="center"/>
          </w:tcPr>
          <w:p w14:paraId="4D7128A2" w14:textId="5CE7B3A2" w:rsidR="00700A48" w:rsidRPr="00D52E36" w:rsidRDefault="00700A48" w:rsidP="003D2690">
            <w:pPr>
              <w:spacing w:before="20" w:after="20" w:line="259" w:lineRule="auto"/>
              <w:rPr>
                <w:rFonts w:cs="Arial"/>
                <w:szCs w:val="20"/>
              </w:rPr>
            </w:pPr>
            <w:r w:rsidRPr="00D52E36">
              <w:rPr>
                <w:rFonts w:cs="Arial"/>
                <w:szCs w:val="20"/>
              </w:rPr>
              <w:t>Duslo Šaľa, akciová spoločnosť</w:t>
            </w:r>
          </w:p>
        </w:tc>
      </w:tr>
      <w:tr w:rsidR="00700A48" w:rsidRPr="00D52E36" w14:paraId="0AD3CCD7" w14:textId="77777777" w:rsidTr="00A440B3">
        <w:trPr>
          <w:trHeight w:val="20"/>
        </w:trPr>
        <w:tc>
          <w:tcPr>
            <w:tcW w:w="1781" w:type="dxa"/>
            <w:shd w:val="clear" w:color="auto" w:fill="auto"/>
            <w:noWrap/>
            <w:vAlign w:val="center"/>
            <w:hideMark/>
          </w:tcPr>
          <w:p w14:paraId="169743AA" w14:textId="77777777" w:rsidR="00700A48" w:rsidRPr="00D52E36" w:rsidRDefault="00700A48" w:rsidP="003D2690">
            <w:pPr>
              <w:spacing w:before="20" w:after="20" w:line="259" w:lineRule="auto"/>
              <w:rPr>
                <w:rFonts w:cs="Arial"/>
                <w:b/>
                <w:bCs/>
                <w:szCs w:val="20"/>
              </w:rPr>
            </w:pPr>
            <w:r w:rsidRPr="00D52E36">
              <w:rPr>
                <w:rFonts w:cs="Arial"/>
                <w:b/>
                <w:bCs/>
                <w:szCs w:val="20"/>
              </w:rPr>
              <w:t>EBO</w:t>
            </w:r>
          </w:p>
        </w:tc>
        <w:tc>
          <w:tcPr>
            <w:tcW w:w="7229" w:type="dxa"/>
            <w:shd w:val="clear" w:color="auto" w:fill="auto"/>
            <w:noWrap/>
            <w:vAlign w:val="center"/>
            <w:hideMark/>
          </w:tcPr>
          <w:p w14:paraId="440B9159" w14:textId="3ECEEF59" w:rsidR="00700A48" w:rsidRPr="00D52E36" w:rsidRDefault="00700A48" w:rsidP="003D2690">
            <w:pPr>
              <w:spacing w:before="20" w:after="20" w:line="259" w:lineRule="auto"/>
              <w:rPr>
                <w:rFonts w:cs="Arial"/>
                <w:szCs w:val="20"/>
              </w:rPr>
            </w:pPr>
            <w:r w:rsidRPr="00D52E36">
              <w:rPr>
                <w:rFonts w:cs="Arial"/>
                <w:szCs w:val="20"/>
              </w:rPr>
              <w:t>Jadrová elektráreň Jaslovské Bohunice</w:t>
            </w:r>
          </w:p>
        </w:tc>
      </w:tr>
      <w:tr w:rsidR="00AB4176" w:rsidRPr="00D52E36" w14:paraId="159CA963" w14:textId="77777777" w:rsidTr="00A440B3">
        <w:trPr>
          <w:trHeight w:val="20"/>
        </w:trPr>
        <w:tc>
          <w:tcPr>
            <w:tcW w:w="1781" w:type="dxa"/>
            <w:shd w:val="clear" w:color="auto" w:fill="auto"/>
            <w:noWrap/>
            <w:vAlign w:val="center"/>
          </w:tcPr>
          <w:p w14:paraId="1C1E6EB9" w14:textId="23C0EDD2" w:rsidR="00AB4176" w:rsidRPr="00D52E36" w:rsidRDefault="00700A48" w:rsidP="003D2690">
            <w:pPr>
              <w:spacing w:before="20" w:after="20" w:line="259" w:lineRule="auto"/>
              <w:rPr>
                <w:rFonts w:cs="Arial"/>
                <w:b/>
                <w:bCs/>
                <w:szCs w:val="20"/>
              </w:rPr>
            </w:pPr>
            <w:r w:rsidRPr="00D52E36">
              <w:rPr>
                <w:rFonts w:cs="Arial"/>
                <w:b/>
                <w:bCs/>
                <w:szCs w:val="20"/>
              </w:rPr>
              <w:t>EED</w:t>
            </w:r>
          </w:p>
        </w:tc>
        <w:tc>
          <w:tcPr>
            <w:tcW w:w="7229" w:type="dxa"/>
            <w:shd w:val="clear" w:color="auto" w:fill="auto"/>
            <w:noWrap/>
            <w:vAlign w:val="center"/>
          </w:tcPr>
          <w:p w14:paraId="568A6049" w14:textId="5D27A395" w:rsidR="00AB4176" w:rsidRPr="00D52E36" w:rsidRDefault="00700A48" w:rsidP="003D2690">
            <w:pPr>
              <w:spacing w:before="20" w:after="20" w:line="259" w:lineRule="auto"/>
              <w:rPr>
                <w:rFonts w:cs="Arial"/>
                <w:szCs w:val="20"/>
              </w:rPr>
            </w:pPr>
            <w:r w:rsidRPr="00D52E36">
              <w:rPr>
                <w:rFonts w:cs="Arial"/>
                <w:szCs w:val="20"/>
              </w:rPr>
              <w:t xml:space="preserve">Maďarský prevádzkovateľ distribučnej sústavy E.ON </w:t>
            </w:r>
            <w:proofErr w:type="spellStart"/>
            <w:r w:rsidRPr="00D52E36">
              <w:rPr>
                <w:rFonts w:cs="Arial"/>
                <w:szCs w:val="20"/>
              </w:rPr>
              <w:t>Észak-dunántúli</w:t>
            </w:r>
            <w:proofErr w:type="spellEnd"/>
            <w:r w:rsidRPr="00D52E36">
              <w:rPr>
                <w:rFonts w:cs="Arial"/>
                <w:szCs w:val="20"/>
              </w:rPr>
              <w:t xml:space="preserve"> </w:t>
            </w:r>
            <w:proofErr w:type="spellStart"/>
            <w:r w:rsidRPr="00D52E36">
              <w:rPr>
                <w:rFonts w:cs="Arial"/>
                <w:szCs w:val="20"/>
              </w:rPr>
              <w:t>Áramhálózati</w:t>
            </w:r>
            <w:proofErr w:type="spellEnd"/>
            <w:r w:rsidRPr="00D52E36">
              <w:rPr>
                <w:rFonts w:cs="Arial"/>
                <w:szCs w:val="20"/>
              </w:rPr>
              <w:t xml:space="preserve"> </w:t>
            </w:r>
            <w:proofErr w:type="spellStart"/>
            <w:r w:rsidRPr="00D52E36">
              <w:rPr>
                <w:rFonts w:cs="Arial"/>
                <w:szCs w:val="20"/>
              </w:rPr>
              <w:t>Zrt</w:t>
            </w:r>
            <w:proofErr w:type="spellEnd"/>
            <w:r w:rsidRPr="00D52E36">
              <w:rPr>
                <w:rFonts w:cs="Arial"/>
                <w:szCs w:val="20"/>
              </w:rPr>
              <w:t>.</w:t>
            </w:r>
          </w:p>
        </w:tc>
      </w:tr>
      <w:tr w:rsidR="00700A48" w:rsidRPr="00D52E36" w14:paraId="73745F73" w14:textId="77777777" w:rsidTr="00A440B3">
        <w:trPr>
          <w:trHeight w:val="20"/>
        </w:trPr>
        <w:tc>
          <w:tcPr>
            <w:tcW w:w="1781" w:type="dxa"/>
            <w:shd w:val="clear" w:color="auto" w:fill="auto"/>
            <w:noWrap/>
            <w:vAlign w:val="center"/>
          </w:tcPr>
          <w:p w14:paraId="20888651" w14:textId="19C17848" w:rsidR="00700A48" w:rsidRPr="00D52E36" w:rsidRDefault="00700A48" w:rsidP="003D2690">
            <w:pPr>
              <w:spacing w:before="20" w:after="20" w:line="259" w:lineRule="auto"/>
              <w:rPr>
                <w:rFonts w:cs="Arial"/>
                <w:b/>
                <w:bCs/>
                <w:szCs w:val="20"/>
              </w:rPr>
            </w:pPr>
            <w:r w:rsidRPr="00D52E36">
              <w:rPr>
                <w:rFonts w:cs="Arial"/>
                <w:b/>
                <w:bCs/>
                <w:szCs w:val="20"/>
              </w:rPr>
              <w:t>EG.D</w:t>
            </w:r>
          </w:p>
        </w:tc>
        <w:tc>
          <w:tcPr>
            <w:tcW w:w="7229" w:type="dxa"/>
            <w:shd w:val="clear" w:color="auto" w:fill="auto"/>
            <w:noWrap/>
            <w:vAlign w:val="center"/>
          </w:tcPr>
          <w:p w14:paraId="3095874D" w14:textId="4D066E13" w:rsidR="00700A48" w:rsidRPr="00D52E36" w:rsidDel="00700A48" w:rsidRDefault="00700A48" w:rsidP="003D2690">
            <w:pPr>
              <w:spacing w:before="20" w:after="20" w:line="259" w:lineRule="auto"/>
              <w:rPr>
                <w:rFonts w:cs="Arial"/>
                <w:szCs w:val="20"/>
              </w:rPr>
            </w:pPr>
            <w:r w:rsidRPr="00D52E36">
              <w:rPr>
                <w:rFonts w:cs="Arial"/>
                <w:szCs w:val="20"/>
              </w:rPr>
              <w:t>Český prevádzkovateľ distribučnej sústavy a člen skupiny E.ON</w:t>
            </w:r>
          </w:p>
        </w:tc>
      </w:tr>
      <w:tr w:rsidR="00700A48" w:rsidRPr="00D52E36" w14:paraId="179EA2ED" w14:textId="77777777" w:rsidTr="00A440B3">
        <w:trPr>
          <w:trHeight w:val="20"/>
        </w:trPr>
        <w:tc>
          <w:tcPr>
            <w:tcW w:w="1781" w:type="dxa"/>
            <w:shd w:val="clear" w:color="auto" w:fill="auto"/>
            <w:noWrap/>
            <w:vAlign w:val="center"/>
          </w:tcPr>
          <w:p w14:paraId="1C8EC2E8" w14:textId="1CBBA1B9" w:rsidR="00700A48" w:rsidRPr="00D52E36" w:rsidRDefault="00700A48" w:rsidP="003D2690">
            <w:pPr>
              <w:spacing w:before="20" w:after="20" w:line="259" w:lineRule="auto"/>
              <w:rPr>
                <w:rFonts w:cs="Arial"/>
                <w:b/>
                <w:bCs/>
                <w:szCs w:val="20"/>
              </w:rPr>
            </w:pPr>
            <w:r w:rsidRPr="00D52E36">
              <w:rPr>
                <w:rFonts w:cs="Arial"/>
                <w:b/>
                <w:bCs/>
                <w:szCs w:val="20"/>
              </w:rPr>
              <w:t>ELES</w:t>
            </w:r>
          </w:p>
        </w:tc>
        <w:tc>
          <w:tcPr>
            <w:tcW w:w="7229" w:type="dxa"/>
            <w:shd w:val="clear" w:color="auto" w:fill="auto"/>
            <w:noWrap/>
            <w:vAlign w:val="center"/>
          </w:tcPr>
          <w:p w14:paraId="2BD7FA00" w14:textId="5178421D" w:rsidR="00700A48" w:rsidRPr="00D52E36" w:rsidRDefault="00700A48" w:rsidP="003D2690">
            <w:pPr>
              <w:spacing w:before="20" w:after="20" w:line="259" w:lineRule="auto"/>
              <w:rPr>
                <w:rFonts w:cs="Arial"/>
                <w:szCs w:val="20"/>
              </w:rPr>
            </w:pPr>
            <w:r w:rsidRPr="00D52E36">
              <w:rPr>
                <w:rFonts w:cs="Arial"/>
                <w:szCs w:val="20"/>
              </w:rPr>
              <w:t xml:space="preserve">ELES, </w:t>
            </w:r>
            <w:proofErr w:type="spellStart"/>
            <w:r w:rsidRPr="00D52E36">
              <w:rPr>
                <w:rFonts w:cs="Arial"/>
                <w:szCs w:val="20"/>
              </w:rPr>
              <w:t>d.o.o</w:t>
            </w:r>
            <w:proofErr w:type="spellEnd"/>
            <w:r w:rsidRPr="00D52E36">
              <w:rPr>
                <w:rFonts w:cs="Arial"/>
                <w:szCs w:val="20"/>
              </w:rPr>
              <w:t>., prevádzkovateľ prenosovej sústavy v Slovinsku</w:t>
            </w:r>
          </w:p>
        </w:tc>
      </w:tr>
      <w:tr w:rsidR="000528F7" w:rsidRPr="00D52E36" w14:paraId="79FF8FFE" w14:textId="77777777" w:rsidTr="00A440B3">
        <w:trPr>
          <w:trHeight w:val="20"/>
        </w:trPr>
        <w:tc>
          <w:tcPr>
            <w:tcW w:w="1781" w:type="dxa"/>
            <w:shd w:val="clear" w:color="auto" w:fill="auto"/>
            <w:noWrap/>
            <w:vAlign w:val="center"/>
          </w:tcPr>
          <w:p w14:paraId="2AAFE33F" w14:textId="0FE18F87" w:rsidR="000528F7" w:rsidRPr="00D52E36" w:rsidRDefault="000528F7" w:rsidP="003D2690">
            <w:pPr>
              <w:spacing w:before="20" w:after="20" w:line="259" w:lineRule="auto"/>
              <w:rPr>
                <w:rFonts w:cs="Arial"/>
                <w:b/>
                <w:bCs/>
                <w:szCs w:val="20"/>
              </w:rPr>
            </w:pPr>
            <w:r w:rsidRPr="00D52E36">
              <w:rPr>
                <w:rFonts w:cs="Arial"/>
                <w:b/>
                <w:bCs/>
                <w:szCs w:val="20"/>
              </w:rPr>
              <w:t>EK</w:t>
            </w:r>
          </w:p>
        </w:tc>
        <w:tc>
          <w:tcPr>
            <w:tcW w:w="7229" w:type="dxa"/>
            <w:shd w:val="clear" w:color="auto" w:fill="auto"/>
            <w:noWrap/>
            <w:vAlign w:val="center"/>
          </w:tcPr>
          <w:p w14:paraId="38ADAE2C" w14:textId="6C35EAD8" w:rsidR="000528F7" w:rsidRPr="00D52E36" w:rsidRDefault="000528F7" w:rsidP="003D2690">
            <w:pPr>
              <w:spacing w:before="20" w:after="20" w:line="259" w:lineRule="auto"/>
              <w:rPr>
                <w:rFonts w:cs="Arial"/>
                <w:szCs w:val="20"/>
              </w:rPr>
            </w:pPr>
            <w:r w:rsidRPr="00D52E36">
              <w:rPr>
                <w:rFonts w:cs="Arial"/>
                <w:szCs w:val="20"/>
              </w:rPr>
              <w:t>Európska Komisia</w:t>
            </w:r>
          </w:p>
        </w:tc>
      </w:tr>
      <w:tr w:rsidR="00126D0C" w:rsidRPr="00D52E36" w14:paraId="3913D87D" w14:textId="77777777" w:rsidTr="00A440B3">
        <w:trPr>
          <w:trHeight w:val="20"/>
        </w:trPr>
        <w:tc>
          <w:tcPr>
            <w:tcW w:w="1781" w:type="dxa"/>
            <w:shd w:val="clear" w:color="auto" w:fill="auto"/>
            <w:noWrap/>
            <w:vAlign w:val="center"/>
            <w:hideMark/>
          </w:tcPr>
          <w:p w14:paraId="0758BD31" w14:textId="77777777" w:rsidR="00126D0C" w:rsidRPr="00D52E36" w:rsidRDefault="00126D0C" w:rsidP="003D2690">
            <w:pPr>
              <w:spacing w:before="20" w:after="20" w:line="259" w:lineRule="auto"/>
              <w:rPr>
                <w:rFonts w:cs="Arial"/>
                <w:b/>
                <w:bCs/>
                <w:szCs w:val="20"/>
              </w:rPr>
            </w:pPr>
            <w:r w:rsidRPr="00D52E36">
              <w:rPr>
                <w:rFonts w:cs="Arial"/>
                <w:b/>
                <w:bCs/>
                <w:szCs w:val="20"/>
              </w:rPr>
              <w:t>EMO</w:t>
            </w:r>
          </w:p>
        </w:tc>
        <w:tc>
          <w:tcPr>
            <w:tcW w:w="7229" w:type="dxa"/>
            <w:shd w:val="clear" w:color="auto" w:fill="auto"/>
            <w:noWrap/>
            <w:vAlign w:val="center"/>
            <w:hideMark/>
          </w:tcPr>
          <w:p w14:paraId="725EC761" w14:textId="74B7D574" w:rsidR="00126D0C" w:rsidRPr="00D52E36" w:rsidRDefault="00700A48" w:rsidP="003D2690">
            <w:pPr>
              <w:spacing w:before="20" w:after="20" w:line="259" w:lineRule="auto"/>
              <w:rPr>
                <w:rFonts w:cs="Arial"/>
                <w:szCs w:val="20"/>
              </w:rPr>
            </w:pPr>
            <w:r w:rsidRPr="00D52E36">
              <w:rPr>
                <w:rFonts w:cs="Arial"/>
                <w:szCs w:val="20"/>
              </w:rPr>
              <w:t>Jadrová elektráreň</w:t>
            </w:r>
            <w:r w:rsidR="00126D0C" w:rsidRPr="00D52E36">
              <w:rPr>
                <w:rFonts w:cs="Arial"/>
                <w:szCs w:val="20"/>
              </w:rPr>
              <w:t xml:space="preserve"> Mochovce</w:t>
            </w:r>
          </w:p>
        </w:tc>
      </w:tr>
      <w:tr w:rsidR="00126D0C" w:rsidRPr="00D52E36" w14:paraId="04E02259" w14:textId="77777777" w:rsidTr="00A440B3">
        <w:trPr>
          <w:trHeight w:val="20"/>
        </w:trPr>
        <w:tc>
          <w:tcPr>
            <w:tcW w:w="1781" w:type="dxa"/>
            <w:shd w:val="clear" w:color="auto" w:fill="auto"/>
            <w:noWrap/>
            <w:vAlign w:val="center"/>
            <w:hideMark/>
          </w:tcPr>
          <w:p w14:paraId="7BD7F414" w14:textId="77777777" w:rsidR="00126D0C" w:rsidRPr="00D52E36" w:rsidRDefault="00126D0C" w:rsidP="003D2690">
            <w:pPr>
              <w:spacing w:before="20" w:after="20" w:line="259" w:lineRule="auto"/>
              <w:rPr>
                <w:rFonts w:cs="Arial"/>
                <w:b/>
                <w:bCs/>
                <w:szCs w:val="20"/>
              </w:rPr>
            </w:pPr>
            <w:r w:rsidRPr="00D52E36">
              <w:rPr>
                <w:rFonts w:cs="Arial"/>
                <w:b/>
                <w:bCs/>
                <w:szCs w:val="20"/>
              </w:rPr>
              <w:t xml:space="preserve">ENTSO-E </w:t>
            </w:r>
          </w:p>
        </w:tc>
        <w:tc>
          <w:tcPr>
            <w:tcW w:w="7229" w:type="dxa"/>
            <w:shd w:val="clear" w:color="auto" w:fill="auto"/>
            <w:noWrap/>
            <w:vAlign w:val="center"/>
            <w:hideMark/>
          </w:tcPr>
          <w:p w14:paraId="26BB9216" w14:textId="77777777" w:rsidR="00126D0C" w:rsidRPr="00D52E36" w:rsidRDefault="00126D0C" w:rsidP="003D2690">
            <w:pPr>
              <w:spacing w:before="20" w:after="20" w:line="259" w:lineRule="auto"/>
              <w:rPr>
                <w:rFonts w:cs="Arial"/>
                <w:szCs w:val="20"/>
              </w:rPr>
            </w:pPr>
            <w:proofErr w:type="spellStart"/>
            <w:r w:rsidRPr="00D52E36">
              <w:rPr>
                <w:rFonts w:cs="Arial"/>
                <w:szCs w:val="20"/>
              </w:rPr>
              <w:t>European</w:t>
            </w:r>
            <w:proofErr w:type="spellEnd"/>
            <w:r w:rsidRPr="00D52E36">
              <w:rPr>
                <w:rFonts w:cs="Arial"/>
                <w:szCs w:val="20"/>
              </w:rPr>
              <w:t xml:space="preserve"> </w:t>
            </w:r>
            <w:proofErr w:type="spellStart"/>
            <w:r w:rsidRPr="00D52E36">
              <w:rPr>
                <w:rFonts w:cs="Arial"/>
                <w:szCs w:val="20"/>
              </w:rPr>
              <w:t>Network</w:t>
            </w:r>
            <w:proofErr w:type="spellEnd"/>
            <w:r w:rsidRPr="00D52E36">
              <w:rPr>
                <w:rFonts w:cs="Arial"/>
                <w:szCs w:val="20"/>
              </w:rPr>
              <w:t xml:space="preserve"> of </w:t>
            </w:r>
            <w:proofErr w:type="spellStart"/>
            <w:r w:rsidRPr="00D52E36">
              <w:rPr>
                <w:rFonts w:cs="Arial"/>
                <w:szCs w:val="20"/>
              </w:rPr>
              <w:t>Transmission</w:t>
            </w:r>
            <w:proofErr w:type="spellEnd"/>
            <w:r w:rsidRPr="00D52E36">
              <w:rPr>
                <w:rFonts w:cs="Arial"/>
                <w:szCs w:val="20"/>
              </w:rPr>
              <w:t xml:space="preserve"> </w:t>
            </w:r>
            <w:proofErr w:type="spellStart"/>
            <w:r w:rsidRPr="00D52E36">
              <w:rPr>
                <w:rFonts w:cs="Arial"/>
                <w:szCs w:val="20"/>
              </w:rPr>
              <w:t>System</w:t>
            </w:r>
            <w:proofErr w:type="spellEnd"/>
            <w:r w:rsidRPr="00D52E36">
              <w:rPr>
                <w:rFonts w:cs="Arial"/>
                <w:szCs w:val="20"/>
              </w:rPr>
              <w:t xml:space="preserve"> </w:t>
            </w:r>
            <w:proofErr w:type="spellStart"/>
            <w:r w:rsidRPr="00D52E36">
              <w:rPr>
                <w:rFonts w:cs="Arial"/>
                <w:szCs w:val="20"/>
              </w:rPr>
              <w:t>Operators</w:t>
            </w:r>
            <w:proofErr w:type="spellEnd"/>
            <w:r w:rsidRPr="00D52E36">
              <w:rPr>
                <w:rFonts w:cs="Arial"/>
                <w:szCs w:val="20"/>
              </w:rPr>
              <w:t xml:space="preserve"> </w:t>
            </w:r>
            <w:proofErr w:type="spellStart"/>
            <w:r w:rsidRPr="00D52E36">
              <w:rPr>
                <w:rFonts w:cs="Arial"/>
                <w:szCs w:val="20"/>
              </w:rPr>
              <w:t>for</w:t>
            </w:r>
            <w:proofErr w:type="spellEnd"/>
            <w:r w:rsidRPr="00D52E36">
              <w:rPr>
                <w:rFonts w:cs="Arial"/>
                <w:szCs w:val="20"/>
              </w:rPr>
              <w:t xml:space="preserve"> </w:t>
            </w:r>
            <w:proofErr w:type="spellStart"/>
            <w:r w:rsidRPr="00D52E36">
              <w:rPr>
                <w:rFonts w:cs="Arial"/>
                <w:szCs w:val="20"/>
              </w:rPr>
              <w:t>Eletricity</w:t>
            </w:r>
            <w:proofErr w:type="spellEnd"/>
          </w:p>
        </w:tc>
      </w:tr>
      <w:tr w:rsidR="24D43FCD" w:rsidRPr="00D52E36" w14:paraId="1507D3F8" w14:textId="77777777" w:rsidTr="00A440B3">
        <w:trPr>
          <w:trHeight w:val="300"/>
        </w:trPr>
        <w:tc>
          <w:tcPr>
            <w:tcW w:w="1781" w:type="dxa"/>
            <w:shd w:val="clear" w:color="auto" w:fill="auto"/>
            <w:noWrap/>
            <w:vAlign w:val="center"/>
            <w:hideMark/>
          </w:tcPr>
          <w:p w14:paraId="47AC4B1D" w14:textId="06910F15" w:rsidR="778CE4BE" w:rsidRPr="00D52E36" w:rsidRDefault="778CE4BE" w:rsidP="003D2690">
            <w:pPr>
              <w:spacing w:line="259" w:lineRule="auto"/>
              <w:rPr>
                <w:rFonts w:cs="Arial"/>
                <w:b/>
                <w:bCs/>
              </w:rPr>
            </w:pPr>
            <w:r w:rsidRPr="00D52E36">
              <w:rPr>
                <w:rFonts w:cs="Arial"/>
                <w:b/>
                <w:bCs/>
              </w:rPr>
              <w:t>ERAA</w:t>
            </w:r>
          </w:p>
        </w:tc>
        <w:tc>
          <w:tcPr>
            <w:tcW w:w="7229" w:type="dxa"/>
            <w:shd w:val="clear" w:color="auto" w:fill="auto"/>
            <w:noWrap/>
            <w:vAlign w:val="center"/>
            <w:hideMark/>
          </w:tcPr>
          <w:p w14:paraId="0FDC9AD3" w14:textId="3342F370" w:rsidR="778CE4BE" w:rsidRPr="00D52E36" w:rsidRDefault="778CE4BE" w:rsidP="003D2690">
            <w:pPr>
              <w:spacing w:line="259" w:lineRule="auto"/>
              <w:rPr>
                <w:rFonts w:cs="Arial"/>
              </w:rPr>
            </w:pPr>
            <w:proofErr w:type="spellStart"/>
            <w:r w:rsidRPr="00D52E36">
              <w:rPr>
                <w:rFonts w:cs="Arial"/>
              </w:rPr>
              <w:t>European</w:t>
            </w:r>
            <w:proofErr w:type="spellEnd"/>
            <w:r w:rsidRPr="00D52E36">
              <w:rPr>
                <w:rFonts w:cs="Arial"/>
              </w:rPr>
              <w:t xml:space="preserve"> </w:t>
            </w:r>
            <w:proofErr w:type="spellStart"/>
            <w:r w:rsidRPr="00D52E36">
              <w:rPr>
                <w:rFonts w:cs="Arial"/>
              </w:rPr>
              <w:t>Resource</w:t>
            </w:r>
            <w:proofErr w:type="spellEnd"/>
            <w:r w:rsidRPr="00D52E36">
              <w:rPr>
                <w:rFonts w:cs="Arial"/>
              </w:rPr>
              <w:t xml:space="preserve"> </w:t>
            </w:r>
            <w:proofErr w:type="spellStart"/>
            <w:r w:rsidRPr="00D52E36">
              <w:rPr>
                <w:rFonts w:cs="Arial"/>
              </w:rPr>
              <w:t>Adequacy</w:t>
            </w:r>
            <w:proofErr w:type="spellEnd"/>
            <w:r w:rsidRPr="00D52E36">
              <w:rPr>
                <w:rFonts w:cs="Arial"/>
              </w:rPr>
              <w:t xml:space="preserve"> </w:t>
            </w:r>
            <w:proofErr w:type="spellStart"/>
            <w:r w:rsidRPr="00D52E36">
              <w:rPr>
                <w:rFonts w:cs="Arial"/>
              </w:rPr>
              <w:t>Assessment</w:t>
            </w:r>
            <w:proofErr w:type="spellEnd"/>
            <w:r w:rsidRPr="00D52E36">
              <w:rPr>
                <w:rFonts w:cs="Arial"/>
              </w:rPr>
              <w:t xml:space="preserve"> - posudzovanie primeranosti zdrojov na európskej úrovni</w:t>
            </w:r>
          </w:p>
        </w:tc>
      </w:tr>
      <w:tr w:rsidR="00126D0C" w:rsidRPr="00D52E36" w14:paraId="2AD32E44" w14:textId="77777777" w:rsidTr="00A440B3">
        <w:trPr>
          <w:trHeight w:val="20"/>
        </w:trPr>
        <w:tc>
          <w:tcPr>
            <w:tcW w:w="1781" w:type="dxa"/>
            <w:shd w:val="clear" w:color="auto" w:fill="auto"/>
            <w:noWrap/>
            <w:vAlign w:val="center"/>
            <w:hideMark/>
          </w:tcPr>
          <w:p w14:paraId="25926755" w14:textId="77777777" w:rsidR="00126D0C" w:rsidRPr="00D52E36" w:rsidRDefault="00126D0C" w:rsidP="003D2690">
            <w:pPr>
              <w:spacing w:before="20" w:after="20" w:line="259" w:lineRule="auto"/>
              <w:rPr>
                <w:rFonts w:cs="Arial"/>
                <w:b/>
                <w:bCs/>
                <w:szCs w:val="20"/>
              </w:rPr>
            </w:pPr>
            <w:r w:rsidRPr="00D52E36">
              <w:rPr>
                <w:rFonts w:cs="Arial"/>
                <w:b/>
                <w:bCs/>
                <w:szCs w:val="20"/>
              </w:rPr>
              <w:t>ES</w:t>
            </w:r>
          </w:p>
        </w:tc>
        <w:tc>
          <w:tcPr>
            <w:tcW w:w="7229" w:type="dxa"/>
            <w:shd w:val="clear" w:color="auto" w:fill="auto"/>
            <w:noWrap/>
            <w:vAlign w:val="center"/>
            <w:hideMark/>
          </w:tcPr>
          <w:p w14:paraId="7C92E7CA" w14:textId="77777777" w:rsidR="00126D0C" w:rsidRPr="00D52E36" w:rsidRDefault="00126D0C" w:rsidP="003D2690">
            <w:pPr>
              <w:spacing w:before="20" w:after="20" w:line="259" w:lineRule="auto"/>
              <w:rPr>
                <w:rFonts w:cs="Arial"/>
                <w:szCs w:val="20"/>
              </w:rPr>
            </w:pPr>
            <w:r w:rsidRPr="00D52E36">
              <w:rPr>
                <w:rFonts w:cs="Arial"/>
                <w:szCs w:val="20"/>
              </w:rPr>
              <w:t>Elektrizačná sústava</w:t>
            </w:r>
          </w:p>
        </w:tc>
      </w:tr>
      <w:tr w:rsidR="00126D0C" w:rsidRPr="00D52E36" w14:paraId="57A6A83F" w14:textId="77777777" w:rsidTr="00A440B3">
        <w:trPr>
          <w:trHeight w:val="20"/>
        </w:trPr>
        <w:tc>
          <w:tcPr>
            <w:tcW w:w="1781" w:type="dxa"/>
            <w:shd w:val="clear" w:color="auto" w:fill="auto"/>
            <w:noWrap/>
            <w:vAlign w:val="center"/>
            <w:hideMark/>
          </w:tcPr>
          <w:p w14:paraId="02A2A02D" w14:textId="77777777" w:rsidR="00126D0C" w:rsidRPr="00D52E36" w:rsidRDefault="00126D0C" w:rsidP="003D2690">
            <w:pPr>
              <w:spacing w:before="20" w:after="20" w:line="259" w:lineRule="auto"/>
              <w:rPr>
                <w:rFonts w:cs="Arial"/>
                <w:b/>
                <w:bCs/>
                <w:szCs w:val="20"/>
              </w:rPr>
            </w:pPr>
            <w:proofErr w:type="spellStart"/>
            <w:r w:rsidRPr="00D52E36">
              <w:rPr>
                <w:rFonts w:cs="Arial"/>
                <w:b/>
                <w:bCs/>
                <w:szCs w:val="20"/>
              </w:rPr>
              <w:t>ESt</w:t>
            </w:r>
            <w:proofErr w:type="spellEnd"/>
          </w:p>
        </w:tc>
        <w:tc>
          <w:tcPr>
            <w:tcW w:w="7229" w:type="dxa"/>
            <w:shd w:val="clear" w:color="auto" w:fill="auto"/>
            <w:noWrap/>
            <w:vAlign w:val="center"/>
            <w:hideMark/>
          </w:tcPr>
          <w:p w14:paraId="33E79E0A" w14:textId="77777777" w:rsidR="00126D0C" w:rsidRPr="00D52E36" w:rsidRDefault="00126D0C" w:rsidP="003D2690">
            <w:pPr>
              <w:spacing w:before="20" w:after="20" w:line="259" w:lineRule="auto"/>
              <w:rPr>
                <w:rFonts w:cs="Arial"/>
                <w:szCs w:val="20"/>
              </w:rPr>
            </w:pPr>
            <w:r w:rsidRPr="00D52E36">
              <w:rPr>
                <w:rFonts w:cs="Arial"/>
                <w:szCs w:val="20"/>
              </w:rPr>
              <w:t>Elektrická stanica</w:t>
            </w:r>
          </w:p>
        </w:tc>
      </w:tr>
      <w:tr w:rsidR="00126D0C" w:rsidRPr="00D52E36" w14:paraId="0EC85E8B" w14:textId="77777777" w:rsidTr="00A440B3">
        <w:trPr>
          <w:trHeight w:val="20"/>
        </w:trPr>
        <w:tc>
          <w:tcPr>
            <w:tcW w:w="1781" w:type="dxa"/>
            <w:shd w:val="clear" w:color="auto" w:fill="auto"/>
            <w:noWrap/>
            <w:vAlign w:val="center"/>
            <w:hideMark/>
          </w:tcPr>
          <w:p w14:paraId="2F9155B9" w14:textId="77777777" w:rsidR="00126D0C" w:rsidRPr="00D52E36" w:rsidRDefault="00126D0C" w:rsidP="003D2690">
            <w:pPr>
              <w:spacing w:before="20" w:after="20" w:line="259" w:lineRule="auto"/>
              <w:rPr>
                <w:rFonts w:cs="Arial"/>
                <w:b/>
                <w:bCs/>
                <w:szCs w:val="20"/>
              </w:rPr>
            </w:pPr>
            <w:r w:rsidRPr="00D52E36">
              <w:rPr>
                <w:rFonts w:cs="Arial"/>
                <w:b/>
                <w:bCs/>
                <w:szCs w:val="20"/>
              </w:rPr>
              <w:t>EÚ</w:t>
            </w:r>
          </w:p>
        </w:tc>
        <w:tc>
          <w:tcPr>
            <w:tcW w:w="7229" w:type="dxa"/>
            <w:shd w:val="clear" w:color="auto" w:fill="auto"/>
            <w:noWrap/>
            <w:vAlign w:val="center"/>
            <w:hideMark/>
          </w:tcPr>
          <w:p w14:paraId="75927611" w14:textId="77777777" w:rsidR="00126D0C" w:rsidRPr="00D52E36" w:rsidRDefault="00126D0C" w:rsidP="003D2690">
            <w:pPr>
              <w:spacing w:before="20" w:after="20" w:line="259" w:lineRule="auto"/>
              <w:rPr>
                <w:rFonts w:cs="Arial"/>
                <w:szCs w:val="20"/>
              </w:rPr>
            </w:pPr>
            <w:r w:rsidRPr="00D52E36">
              <w:rPr>
                <w:rFonts w:cs="Arial"/>
                <w:szCs w:val="20"/>
              </w:rPr>
              <w:t>Európska únia</w:t>
            </w:r>
          </w:p>
        </w:tc>
      </w:tr>
      <w:tr w:rsidR="00126D0C" w:rsidRPr="00D52E36" w14:paraId="517B5CEF" w14:textId="77777777" w:rsidTr="00A440B3">
        <w:trPr>
          <w:trHeight w:val="20"/>
        </w:trPr>
        <w:tc>
          <w:tcPr>
            <w:tcW w:w="1781" w:type="dxa"/>
            <w:shd w:val="clear" w:color="auto" w:fill="auto"/>
            <w:noWrap/>
            <w:vAlign w:val="center"/>
          </w:tcPr>
          <w:p w14:paraId="4A1CDCAB" w14:textId="77777777" w:rsidR="00126D0C" w:rsidRPr="00D52E36" w:rsidRDefault="00126D0C" w:rsidP="003D2690">
            <w:pPr>
              <w:spacing w:before="20" w:after="20" w:line="259" w:lineRule="auto"/>
              <w:rPr>
                <w:rFonts w:cs="Arial"/>
                <w:b/>
                <w:bCs/>
                <w:szCs w:val="20"/>
              </w:rPr>
            </w:pPr>
            <w:r w:rsidRPr="00D52E36">
              <w:rPr>
                <w:rFonts w:cs="Arial"/>
                <w:b/>
                <w:bCs/>
                <w:szCs w:val="20"/>
              </w:rPr>
              <w:t>FVE</w:t>
            </w:r>
          </w:p>
        </w:tc>
        <w:tc>
          <w:tcPr>
            <w:tcW w:w="7229" w:type="dxa"/>
            <w:shd w:val="clear" w:color="auto" w:fill="auto"/>
            <w:noWrap/>
            <w:vAlign w:val="center"/>
          </w:tcPr>
          <w:p w14:paraId="504A67C2" w14:textId="77777777" w:rsidR="00126D0C" w:rsidRPr="00D52E36" w:rsidRDefault="00126D0C" w:rsidP="003D2690">
            <w:pPr>
              <w:spacing w:before="20" w:after="20" w:line="259" w:lineRule="auto"/>
              <w:rPr>
                <w:rFonts w:cs="Arial"/>
                <w:szCs w:val="20"/>
              </w:rPr>
            </w:pPr>
            <w:proofErr w:type="spellStart"/>
            <w:r w:rsidRPr="00D52E36">
              <w:rPr>
                <w:rFonts w:cs="Arial"/>
                <w:szCs w:val="20"/>
              </w:rPr>
              <w:t>Fotovoltická</w:t>
            </w:r>
            <w:proofErr w:type="spellEnd"/>
            <w:r w:rsidRPr="00D52E36">
              <w:rPr>
                <w:rFonts w:cs="Arial"/>
                <w:szCs w:val="20"/>
              </w:rPr>
              <w:t xml:space="preserve"> elektráreň</w:t>
            </w:r>
          </w:p>
        </w:tc>
      </w:tr>
      <w:tr w:rsidR="001B1434" w:rsidRPr="00D52E36" w14:paraId="191AE429" w14:textId="77777777" w:rsidTr="00A440B3">
        <w:trPr>
          <w:trHeight w:val="20"/>
        </w:trPr>
        <w:tc>
          <w:tcPr>
            <w:tcW w:w="1781" w:type="dxa"/>
            <w:shd w:val="clear" w:color="auto" w:fill="auto"/>
            <w:noWrap/>
            <w:vAlign w:val="center"/>
          </w:tcPr>
          <w:p w14:paraId="7014430D" w14:textId="68E7B085" w:rsidR="001B1434" w:rsidRPr="00D52E36" w:rsidRDefault="001B1434" w:rsidP="003D2690">
            <w:pPr>
              <w:spacing w:before="20" w:after="20" w:line="259" w:lineRule="auto"/>
              <w:rPr>
                <w:rFonts w:cs="Arial"/>
                <w:b/>
                <w:bCs/>
                <w:szCs w:val="20"/>
              </w:rPr>
            </w:pPr>
            <w:r w:rsidRPr="00D52E36">
              <w:rPr>
                <w:rFonts w:cs="Arial"/>
                <w:b/>
                <w:bCs/>
                <w:szCs w:val="20"/>
              </w:rPr>
              <w:t>GA</w:t>
            </w:r>
          </w:p>
        </w:tc>
        <w:tc>
          <w:tcPr>
            <w:tcW w:w="7229" w:type="dxa"/>
            <w:shd w:val="clear" w:color="auto" w:fill="auto"/>
            <w:noWrap/>
            <w:vAlign w:val="center"/>
          </w:tcPr>
          <w:p w14:paraId="545D4487" w14:textId="13BCC08D" w:rsidR="001B1434" w:rsidRPr="00D52E36" w:rsidRDefault="001B1434" w:rsidP="003D2690">
            <w:pPr>
              <w:spacing w:before="20" w:after="20" w:line="259" w:lineRule="auto"/>
              <w:rPr>
                <w:rFonts w:cs="Arial"/>
                <w:szCs w:val="20"/>
              </w:rPr>
            </w:pPr>
            <w:proofErr w:type="spellStart"/>
            <w:r w:rsidRPr="00D52E36">
              <w:rPr>
                <w:rFonts w:cs="Arial"/>
                <w:szCs w:val="20"/>
              </w:rPr>
              <w:t>Global</w:t>
            </w:r>
            <w:proofErr w:type="spellEnd"/>
            <w:r w:rsidRPr="00D52E36">
              <w:rPr>
                <w:rFonts w:cs="Arial"/>
                <w:szCs w:val="20"/>
              </w:rPr>
              <w:t xml:space="preserve"> </w:t>
            </w:r>
            <w:proofErr w:type="spellStart"/>
            <w:r w:rsidRPr="00D52E36">
              <w:rPr>
                <w:rFonts w:cs="Arial"/>
                <w:szCs w:val="20"/>
              </w:rPr>
              <w:t>Ambition</w:t>
            </w:r>
            <w:proofErr w:type="spellEnd"/>
            <w:r w:rsidRPr="00D52E36">
              <w:rPr>
                <w:rFonts w:cs="Arial"/>
                <w:szCs w:val="20"/>
              </w:rPr>
              <w:t xml:space="preserve"> (scenár ENTSO-E TYNDP 202</w:t>
            </w:r>
            <w:r w:rsidR="00050443" w:rsidRPr="00D52E36">
              <w:rPr>
                <w:rFonts w:cs="Arial"/>
                <w:szCs w:val="20"/>
              </w:rPr>
              <w:t>4</w:t>
            </w:r>
            <w:r w:rsidRPr="00D52E36">
              <w:rPr>
                <w:rFonts w:cs="Arial"/>
                <w:szCs w:val="20"/>
              </w:rPr>
              <w:t>)</w:t>
            </w:r>
          </w:p>
        </w:tc>
      </w:tr>
      <w:tr w:rsidR="00126D0C" w:rsidRPr="00D52E36" w14:paraId="7C87C318" w14:textId="77777777" w:rsidTr="00A440B3">
        <w:trPr>
          <w:trHeight w:val="20"/>
        </w:trPr>
        <w:tc>
          <w:tcPr>
            <w:tcW w:w="1781" w:type="dxa"/>
            <w:shd w:val="clear" w:color="auto" w:fill="auto"/>
            <w:noWrap/>
            <w:vAlign w:val="center"/>
          </w:tcPr>
          <w:p w14:paraId="3817FF49" w14:textId="77777777" w:rsidR="00126D0C" w:rsidRPr="00D52E36" w:rsidRDefault="00126D0C" w:rsidP="003D2690">
            <w:pPr>
              <w:spacing w:before="20" w:after="20" w:line="259" w:lineRule="auto"/>
              <w:rPr>
                <w:rFonts w:cs="Arial"/>
                <w:b/>
                <w:bCs/>
                <w:szCs w:val="20"/>
              </w:rPr>
            </w:pPr>
            <w:r w:rsidRPr="00D52E36">
              <w:rPr>
                <w:rFonts w:cs="Arial"/>
                <w:b/>
                <w:bCs/>
                <w:szCs w:val="20"/>
              </w:rPr>
              <w:t>GWh</w:t>
            </w:r>
          </w:p>
        </w:tc>
        <w:tc>
          <w:tcPr>
            <w:tcW w:w="7229" w:type="dxa"/>
            <w:shd w:val="clear" w:color="auto" w:fill="auto"/>
            <w:noWrap/>
            <w:vAlign w:val="center"/>
          </w:tcPr>
          <w:p w14:paraId="0BA964AC" w14:textId="765D095A" w:rsidR="00126D0C" w:rsidRPr="00D52E36" w:rsidRDefault="00126D0C" w:rsidP="003D2690">
            <w:pPr>
              <w:spacing w:before="20" w:after="20" w:line="259" w:lineRule="auto"/>
              <w:rPr>
                <w:rFonts w:cs="Arial"/>
                <w:szCs w:val="20"/>
              </w:rPr>
            </w:pPr>
            <w:proofErr w:type="spellStart"/>
            <w:r w:rsidRPr="00D52E36">
              <w:rPr>
                <w:rFonts w:cs="Arial"/>
                <w:szCs w:val="20"/>
              </w:rPr>
              <w:t>Gigawatthodin</w:t>
            </w:r>
            <w:r w:rsidR="00050443" w:rsidRPr="00D52E36">
              <w:rPr>
                <w:rFonts w:cs="Arial"/>
                <w:szCs w:val="20"/>
              </w:rPr>
              <w:t>a</w:t>
            </w:r>
            <w:proofErr w:type="spellEnd"/>
          </w:p>
        </w:tc>
      </w:tr>
      <w:tr w:rsidR="00126D0C" w:rsidRPr="00D52E36" w14:paraId="4947E3F3" w14:textId="77777777" w:rsidTr="00A440B3">
        <w:trPr>
          <w:trHeight w:val="20"/>
        </w:trPr>
        <w:tc>
          <w:tcPr>
            <w:tcW w:w="1781" w:type="dxa"/>
            <w:shd w:val="clear" w:color="auto" w:fill="auto"/>
            <w:noWrap/>
            <w:vAlign w:val="center"/>
            <w:hideMark/>
          </w:tcPr>
          <w:p w14:paraId="7F545ACA" w14:textId="77777777" w:rsidR="00126D0C" w:rsidRPr="00D52E36" w:rsidRDefault="00126D0C" w:rsidP="003D2690">
            <w:pPr>
              <w:spacing w:before="20" w:after="20" w:line="259" w:lineRule="auto"/>
              <w:rPr>
                <w:rFonts w:cs="Arial"/>
                <w:b/>
                <w:bCs/>
                <w:szCs w:val="20"/>
              </w:rPr>
            </w:pPr>
            <w:r w:rsidRPr="00D52E36">
              <w:rPr>
                <w:rFonts w:cs="Arial"/>
                <w:b/>
                <w:bCs/>
                <w:szCs w:val="20"/>
              </w:rPr>
              <w:lastRenderedPageBreak/>
              <w:t>HU</w:t>
            </w:r>
          </w:p>
        </w:tc>
        <w:tc>
          <w:tcPr>
            <w:tcW w:w="7229" w:type="dxa"/>
            <w:shd w:val="clear" w:color="auto" w:fill="auto"/>
            <w:noWrap/>
            <w:vAlign w:val="center"/>
            <w:hideMark/>
          </w:tcPr>
          <w:p w14:paraId="622BE6F3" w14:textId="77777777" w:rsidR="00126D0C" w:rsidRPr="00D52E36" w:rsidRDefault="00126D0C" w:rsidP="003D2690">
            <w:pPr>
              <w:spacing w:before="20" w:after="20" w:line="259" w:lineRule="auto"/>
              <w:rPr>
                <w:rFonts w:cs="Arial"/>
                <w:szCs w:val="20"/>
              </w:rPr>
            </w:pPr>
            <w:r w:rsidRPr="00D52E36">
              <w:rPr>
                <w:rFonts w:cs="Arial"/>
                <w:szCs w:val="20"/>
              </w:rPr>
              <w:t>Maďarsko</w:t>
            </w:r>
          </w:p>
        </w:tc>
      </w:tr>
      <w:tr w:rsidR="00050443" w:rsidRPr="00D52E36" w14:paraId="45AA87CA" w14:textId="77777777" w:rsidTr="00A440B3">
        <w:trPr>
          <w:trHeight w:val="20"/>
        </w:trPr>
        <w:tc>
          <w:tcPr>
            <w:tcW w:w="1781" w:type="dxa"/>
            <w:shd w:val="clear" w:color="auto" w:fill="auto"/>
            <w:noWrap/>
            <w:vAlign w:val="center"/>
          </w:tcPr>
          <w:p w14:paraId="0EA89F94" w14:textId="647AADA9" w:rsidR="00050443" w:rsidRPr="00D52E36" w:rsidRDefault="00050443" w:rsidP="003D2690">
            <w:pPr>
              <w:spacing w:before="20" w:after="20" w:line="259" w:lineRule="auto"/>
              <w:rPr>
                <w:rFonts w:cs="Arial"/>
                <w:b/>
                <w:bCs/>
                <w:szCs w:val="20"/>
              </w:rPr>
            </w:pPr>
            <w:proofErr w:type="spellStart"/>
            <w:r w:rsidRPr="00D52E36">
              <w:rPr>
                <w:rFonts w:cs="Arial"/>
                <w:b/>
                <w:bCs/>
                <w:szCs w:val="20"/>
              </w:rPr>
              <w:t>I</w:t>
            </w:r>
            <w:r w:rsidRPr="00D52E36">
              <w:rPr>
                <w:rFonts w:cs="Arial"/>
                <w:b/>
                <w:bCs/>
                <w:szCs w:val="20"/>
                <w:vertAlign w:val="subscript"/>
              </w:rPr>
              <w:t>dov</w:t>
            </w:r>
            <w:proofErr w:type="spellEnd"/>
          </w:p>
        </w:tc>
        <w:tc>
          <w:tcPr>
            <w:tcW w:w="7229" w:type="dxa"/>
            <w:shd w:val="clear" w:color="auto" w:fill="auto"/>
            <w:noWrap/>
            <w:vAlign w:val="center"/>
          </w:tcPr>
          <w:p w14:paraId="75FEA91C" w14:textId="1CF49E8A" w:rsidR="00050443" w:rsidRPr="00D52E36" w:rsidRDefault="00050443" w:rsidP="003D2690">
            <w:pPr>
              <w:spacing w:before="20" w:after="20" w:line="259" w:lineRule="auto"/>
              <w:rPr>
                <w:rFonts w:cs="Arial"/>
                <w:szCs w:val="20"/>
              </w:rPr>
            </w:pPr>
            <w:r w:rsidRPr="00D52E36">
              <w:rPr>
                <w:rFonts w:cs="Arial"/>
                <w:szCs w:val="20"/>
              </w:rPr>
              <w:t>Dovolené prúdové zaťaženie</w:t>
            </w:r>
          </w:p>
        </w:tc>
      </w:tr>
      <w:tr w:rsidR="00126D0C" w:rsidRPr="00D52E36" w14:paraId="08685673" w14:textId="77777777" w:rsidTr="00A440B3">
        <w:trPr>
          <w:trHeight w:val="20"/>
        </w:trPr>
        <w:tc>
          <w:tcPr>
            <w:tcW w:w="1781" w:type="dxa"/>
            <w:shd w:val="clear" w:color="auto" w:fill="auto"/>
            <w:noWrap/>
            <w:vAlign w:val="center"/>
            <w:hideMark/>
          </w:tcPr>
          <w:p w14:paraId="6600BBCA" w14:textId="77777777" w:rsidR="00126D0C" w:rsidRPr="00D52E36" w:rsidRDefault="00126D0C" w:rsidP="003D2690">
            <w:pPr>
              <w:spacing w:before="20" w:after="20" w:line="259" w:lineRule="auto"/>
              <w:rPr>
                <w:rFonts w:cs="Arial"/>
                <w:b/>
                <w:bCs/>
                <w:szCs w:val="20"/>
              </w:rPr>
            </w:pPr>
            <w:r w:rsidRPr="00D52E36">
              <w:rPr>
                <w:rFonts w:cs="Arial"/>
                <w:b/>
                <w:bCs/>
                <w:szCs w:val="20"/>
              </w:rPr>
              <w:t>ICT</w:t>
            </w:r>
          </w:p>
        </w:tc>
        <w:tc>
          <w:tcPr>
            <w:tcW w:w="7229" w:type="dxa"/>
            <w:shd w:val="clear" w:color="auto" w:fill="auto"/>
            <w:noWrap/>
            <w:vAlign w:val="center"/>
            <w:hideMark/>
          </w:tcPr>
          <w:p w14:paraId="45311E68" w14:textId="77777777" w:rsidR="00126D0C" w:rsidRPr="00D52E36" w:rsidRDefault="00126D0C" w:rsidP="003D2690">
            <w:pPr>
              <w:spacing w:before="20" w:after="20" w:line="259" w:lineRule="auto"/>
              <w:rPr>
                <w:rFonts w:cs="Arial"/>
                <w:szCs w:val="20"/>
              </w:rPr>
            </w:pPr>
            <w:proofErr w:type="spellStart"/>
            <w:r w:rsidRPr="00D52E36">
              <w:rPr>
                <w:rFonts w:cs="Arial"/>
                <w:szCs w:val="20"/>
              </w:rPr>
              <w:t>Informačno</w:t>
            </w:r>
            <w:proofErr w:type="spellEnd"/>
            <w:r w:rsidRPr="00D52E36">
              <w:rPr>
                <w:rFonts w:cs="Arial"/>
                <w:szCs w:val="20"/>
              </w:rPr>
              <w:t xml:space="preserve"> komunikačné technológie</w:t>
            </w:r>
          </w:p>
        </w:tc>
      </w:tr>
      <w:tr w:rsidR="00126D0C" w:rsidRPr="00D52E36" w14:paraId="25D64CDB" w14:textId="77777777" w:rsidTr="00A440B3">
        <w:trPr>
          <w:trHeight w:val="20"/>
        </w:trPr>
        <w:tc>
          <w:tcPr>
            <w:tcW w:w="1781" w:type="dxa"/>
            <w:shd w:val="clear" w:color="auto" w:fill="auto"/>
            <w:noWrap/>
            <w:vAlign w:val="center"/>
            <w:hideMark/>
          </w:tcPr>
          <w:p w14:paraId="7095FEE5" w14:textId="77777777" w:rsidR="00126D0C" w:rsidRPr="00D52E36" w:rsidRDefault="00126D0C" w:rsidP="003D2690">
            <w:pPr>
              <w:spacing w:before="20" w:after="20" w:line="259" w:lineRule="auto"/>
              <w:rPr>
                <w:rFonts w:cs="Arial"/>
                <w:b/>
                <w:bCs/>
                <w:szCs w:val="20"/>
              </w:rPr>
            </w:pPr>
            <w:r w:rsidRPr="00D52E36">
              <w:rPr>
                <w:rFonts w:cs="Arial"/>
                <w:b/>
                <w:bCs/>
                <w:szCs w:val="20"/>
              </w:rPr>
              <w:t>IPR</w:t>
            </w:r>
          </w:p>
        </w:tc>
        <w:tc>
          <w:tcPr>
            <w:tcW w:w="7229" w:type="dxa"/>
            <w:shd w:val="clear" w:color="auto" w:fill="auto"/>
            <w:noWrap/>
            <w:vAlign w:val="center"/>
            <w:hideMark/>
          </w:tcPr>
          <w:p w14:paraId="456098E4" w14:textId="77777777" w:rsidR="00126D0C" w:rsidRPr="00D52E36" w:rsidRDefault="00126D0C" w:rsidP="003D2690">
            <w:pPr>
              <w:spacing w:before="20" w:after="20" w:line="259" w:lineRule="auto"/>
              <w:rPr>
                <w:rFonts w:cs="Arial"/>
                <w:szCs w:val="20"/>
              </w:rPr>
            </w:pPr>
            <w:r w:rsidRPr="00D52E36">
              <w:rPr>
                <w:rFonts w:cs="Arial"/>
                <w:szCs w:val="20"/>
              </w:rPr>
              <w:t>Investičný projekt</w:t>
            </w:r>
          </w:p>
        </w:tc>
      </w:tr>
      <w:tr w:rsidR="00126D0C" w:rsidRPr="00D52E36" w14:paraId="3A136CC0" w14:textId="77777777" w:rsidTr="00A440B3">
        <w:trPr>
          <w:trHeight w:val="20"/>
        </w:trPr>
        <w:tc>
          <w:tcPr>
            <w:tcW w:w="1781" w:type="dxa"/>
            <w:shd w:val="clear" w:color="auto" w:fill="auto"/>
            <w:noWrap/>
            <w:vAlign w:val="center"/>
            <w:hideMark/>
          </w:tcPr>
          <w:p w14:paraId="1EF5D3E7" w14:textId="77777777" w:rsidR="00126D0C" w:rsidRPr="00D52E36" w:rsidRDefault="00126D0C" w:rsidP="003D2690">
            <w:pPr>
              <w:spacing w:before="20" w:after="20" w:line="259" w:lineRule="auto"/>
              <w:rPr>
                <w:rFonts w:cs="Arial"/>
                <w:b/>
                <w:bCs/>
                <w:szCs w:val="20"/>
              </w:rPr>
            </w:pPr>
            <w:r w:rsidRPr="00D52E36">
              <w:rPr>
                <w:rFonts w:cs="Arial"/>
                <w:b/>
                <w:bCs/>
                <w:szCs w:val="20"/>
              </w:rPr>
              <w:t>IT</w:t>
            </w:r>
          </w:p>
        </w:tc>
        <w:tc>
          <w:tcPr>
            <w:tcW w:w="7229" w:type="dxa"/>
            <w:shd w:val="clear" w:color="auto" w:fill="auto"/>
            <w:noWrap/>
            <w:vAlign w:val="center"/>
            <w:hideMark/>
          </w:tcPr>
          <w:p w14:paraId="57CEF82B" w14:textId="29309ECE" w:rsidR="00126D0C" w:rsidRPr="00D52E36" w:rsidRDefault="00126D0C" w:rsidP="003D2690">
            <w:pPr>
              <w:spacing w:before="20" w:after="20" w:line="259" w:lineRule="auto"/>
              <w:rPr>
                <w:rFonts w:cs="Arial"/>
                <w:szCs w:val="20"/>
              </w:rPr>
            </w:pPr>
            <w:r w:rsidRPr="00D52E36">
              <w:rPr>
                <w:rFonts w:cs="Arial"/>
                <w:szCs w:val="20"/>
              </w:rPr>
              <w:t>Informačné technológie</w:t>
            </w:r>
            <w:r w:rsidR="00552E26">
              <w:rPr>
                <w:rFonts w:cs="Arial"/>
                <w:szCs w:val="20"/>
              </w:rPr>
              <w:t>, Taliansko</w:t>
            </w:r>
          </w:p>
        </w:tc>
      </w:tr>
      <w:tr w:rsidR="00126D0C" w:rsidRPr="00D52E36" w14:paraId="11BDE873" w14:textId="77777777" w:rsidTr="00A440B3">
        <w:trPr>
          <w:trHeight w:val="20"/>
        </w:trPr>
        <w:tc>
          <w:tcPr>
            <w:tcW w:w="1781" w:type="dxa"/>
            <w:shd w:val="clear" w:color="auto" w:fill="auto"/>
            <w:noWrap/>
            <w:vAlign w:val="center"/>
            <w:hideMark/>
          </w:tcPr>
          <w:p w14:paraId="15D0828E" w14:textId="77777777" w:rsidR="00126D0C" w:rsidRPr="00D52E36" w:rsidRDefault="00126D0C" w:rsidP="003D2690">
            <w:pPr>
              <w:spacing w:before="20" w:after="20" w:line="259" w:lineRule="auto"/>
              <w:rPr>
                <w:rFonts w:cs="Arial"/>
                <w:b/>
                <w:bCs/>
                <w:szCs w:val="20"/>
              </w:rPr>
            </w:pPr>
            <w:r w:rsidRPr="00D52E36">
              <w:rPr>
                <w:rFonts w:cs="Arial"/>
                <w:b/>
                <w:bCs/>
                <w:szCs w:val="20"/>
              </w:rPr>
              <w:t>JE</w:t>
            </w:r>
          </w:p>
        </w:tc>
        <w:tc>
          <w:tcPr>
            <w:tcW w:w="7229" w:type="dxa"/>
            <w:shd w:val="clear" w:color="auto" w:fill="auto"/>
            <w:noWrap/>
            <w:vAlign w:val="center"/>
            <w:hideMark/>
          </w:tcPr>
          <w:p w14:paraId="7B2D3E59" w14:textId="77777777" w:rsidR="00126D0C" w:rsidRPr="00D52E36" w:rsidRDefault="00126D0C" w:rsidP="003D2690">
            <w:pPr>
              <w:spacing w:before="20" w:after="20" w:line="259" w:lineRule="auto"/>
              <w:rPr>
                <w:rFonts w:cs="Arial"/>
                <w:szCs w:val="20"/>
              </w:rPr>
            </w:pPr>
            <w:r w:rsidRPr="00D52E36">
              <w:rPr>
                <w:rFonts w:cs="Arial"/>
                <w:szCs w:val="20"/>
              </w:rPr>
              <w:t>Jadrová elektráreň</w:t>
            </w:r>
          </w:p>
        </w:tc>
      </w:tr>
      <w:tr w:rsidR="00126D0C" w:rsidRPr="00D52E36" w14:paraId="4734DA68" w14:textId="77777777" w:rsidTr="00A440B3">
        <w:trPr>
          <w:trHeight w:val="20"/>
        </w:trPr>
        <w:tc>
          <w:tcPr>
            <w:tcW w:w="1781" w:type="dxa"/>
            <w:shd w:val="clear" w:color="auto" w:fill="auto"/>
            <w:noWrap/>
            <w:vAlign w:val="center"/>
            <w:hideMark/>
          </w:tcPr>
          <w:p w14:paraId="2FF772E1" w14:textId="77777777" w:rsidR="00126D0C" w:rsidRPr="00D52E36" w:rsidRDefault="00126D0C" w:rsidP="003D2690">
            <w:pPr>
              <w:spacing w:before="20" w:after="20" w:line="259" w:lineRule="auto"/>
              <w:rPr>
                <w:rFonts w:cs="Arial"/>
                <w:b/>
                <w:bCs/>
                <w:szCs w:val="20"/>
              </w:rPr>
            </w:pPr>
            <w:r w:rsidRPr="00D52E36">
              <w:rPr>
                <w:rFonts w:cs="Arial"/>
                <w:b/>
                <w:bCs/>
                <w:szCs w:val="20"/>
              </w:rPr>
              <w:t>kV</w:t>
            </w:r>
          </w:p>
        </w:tc>
        <w:tc>
          <w:tcPr>
            <w:tcW w:w="7229" w:type="dxa"/>
            <w:shd w:val="clear" w:color="auto" w:fill="auto"/>
            <w:noWrap/>
            <w:vAlign w:val="center"/>
            <w:hideMark/>
          </w:tcPr>
          <w:p w14:paraId="42FEE21A" w14:textId="77777777" w:rsidR="00126D0C" w:rsidRPr="00D52E36" w:rsidRDefault="00126D0C" w:rsidP="003D2690">
            <w:pPr>
              <w:spacing w:before="20" w:after="20" w:line="259" w:lineRule="auto"/>
              <w:rPr>
                <w:rFonts w:cs="Arial"/>
                <w:szCs w:val="20"/>
              </w:rPr>
            </w:pPr>
            <w:r w:rsidRPr="00D52E36">
              <w:rPr>
                <w:rFonts w:cs="Arial"/>
                <w:szCs w:val="20"/>
              </w:rPr>
              <w:t>Kilovolt</w:t>
            </w:r>
          </w:p>
        </w:tc>
      </w:tr>
      <w:tr w:rsidR="00126D0C" w:rsidRPr="00D52E36" w14:paraId="389A3511" w14:textId="77777777" w:rsidTr="00A440B3">
        <w:trPr>
          <w:trHeight w:val="20"/>
        </w:trPr>
        <w:tc>
          <w:tcPr>
            <w:tcW w:w="1781" w:type="dxa"/>
            <w:shd w:val="clear" w:color="auto" w:fill="auto"/>
            <w:noWrap/>
            <w:vAlign w:val="center"/>
            <w:hideMark/>
          </w:tcPr>
          <w:p w14:paraId="51ABB540" w14:textId="77777777" w:rsidR="00126D0C" w:rsidRPr="00D52E36" w:rsidRDefault="00126D0C" w:rsidP="003D2690">
            <w:pPr>
              <w:spacing w:before="20" w:after="20" w:line="259" w:lineRule="auto"/>
              <w:rPr>
                <w:rFonts w:cs="Arial"/>
                <w:b/>
                <w:bCs/>
                <w:szCs w:val="20"/>
              </w:rPr>
            </w:pPr>
            <w:r w:rsidRPr="00D52E36">
              <w:rPr>
                <w:rFonts w:cs="Arial"/>
                <w:b/>
                <w:bCs/>
                <w:szCs w:val="20"/>
              </w:rPr>
              <w:t>KZL</w:t>
            </w:r>
          </w:p>
        </w:tc>
        <w:tc>
          <w:tcPr>
            <w:tcW w:w="7229" w:type="dxa"/>
            <w:shd w:val="clear" w:color="auto" w:fill="auto"/>
            <w:noWrap/>
            <w:vAlign w:val="center"/>
            <w:hideMark/>
          </w:tcPr>
          <w:p w14:paraId="4355408D" w14:textId="77777777" w:rsidR="00126D0C" w:rsidRPr="00D52E36" w:rsidRDefault="00126D0C" w:rsidP="003D2690">
            <w:pPr>
              <w:spacing w:before="20" w:after="20" w:line="259" w:lineRule="auto"/>
              <w:rPr>
                <w:rFonts w:cs="Arial"/>
                <w:szCs w:val="20"/>
              </w:rPr>
            </w:pPr>
            <w:r w:rsidRPr="00D52E36">
              <w:rPr>
                <w:rFonts w:cs="Arial"/>
                <w:szCs w:val="20"/>
              </w:rPr>
              <w:t>Kombinované zemné lano</w:t>
            </w:r>
          </w:p>
        </w:tc>
      </w:tr>
      <w:tr w:rsidR="00126D0C" w:rsidRPr="00D52E36" w14:paraId="3EAB5F7E" w14:textId="77777777" w:rsidTr="00A440B3">
        <w:trPr>
          <w:trHeight w:val="20"/>
        </w:trPr>
        <w:tc>
          <w:tcPr>
            <w:tcW w:w="1781" w:type="dxa"/>
            <w:shd w:val="clear" w:color="auto" w:fill="auto"/>
            <w:noWrap/>
            <w:vAlign w:val="center"/>
            <w:hideMark/>
          </w:tcPr>
          <w:p w14:paraId="3B69E3E9" w14:textId="77777777" w:rsidR="00126D0C" w:rsidRPr="00D52E36" w:rsidRDefault="00126D0C" w:rsidP="003D2690">
            <w:pPr>
              <w:spacing w:before="20" w:after="20" w:line="259" w:lineRule="auto"/>
              <w:rPr>
                <w:rFonts w:cs="Arial"/>
                <w:b/>
                <w:bCs/>
                <w:szCs w:val="20"/>
              </w:rPr>
            </w:pPr>
            <w:r w:rsidRPr="00D52E36">
              <w:rPr>
                <w:rFonts w:cs="Arial"/>
                <w:b/>
                <w:bCs/>
                <w:szCs w:val="20"/>
              </w:rPr>
              <w:t>MAVIR</w:t>
            </w:r>
          </w:p>
        </w:tc>
        <w:tc>
          <w:tcPr>
            <w:tcW w:w="7229" w:type="dxa"/>
            <w:shd w:val="clear" w:color="auto" w:fill="auto"/>
            <w:noWrap/>
            <w:vAlign w:val="center"/>
            <w:hideMark/>
          </w:tcPr>
          <w:p w14:paraId="68592348" w14:textId="5993ACB7" w:rsidR="00126D0C" w:rsidRPr="00D52E36" w:rsidRDefault="00126D0C" w:rsidP="003D2690">
            <w:pPr>
              <w:spacing w:before="20" w:after="20" w:line="259" w:lineRule="auto"/>
              <w:rPr>
                <w:rFonts w:cs="Arial"/>
                <w:szCs w:val="20"/>
              </w:rPr>
            </w:pPr>
            <w:r w:rsidRPr="00D52E36">
              <w:rPr>
                <w:rFonts w:cs="Arial"/>
                <w:szCs w:val="20"/>
              </w:rPr>
              <w:t>Prevádzkovateľ prenosovej sústavy v</w:t>
            </w:r>
            <w:r w:rsidR="00DF6589" w:rsidRPr="00D52E36">
              <w:rPr>
                <w:rFonts w:cs="Arial"/>
                <w:szCs w:val="20"/>
              </w:rPr>
              <w:t> </w:t>
            </w:r>
            <w:r w:rsidRPr="00D52E36">
              <w:rPr>
                <w:rFonts w:cs="Arial"/>
                <w:szCs w:val="20"/>
              </w:rPr>
              <w:t>Maďarsku</w:t>
            </w:r>
          </w:p>
        </w:tc>
      </w:tr>
      <w:tr w:rsidR="00126D0C" w:rsidRPr="00D52E36" w14:paraId="44C9010A" w14:textId="77777777" w:rsidTr="00A440B3">
        <w:trPr>
          <w:trHeight w:val="20"/>
        </w:trPr>
        <w:tc>
          <w:tcPr>
            <w:tcW w:w="1781" w:type="dxa"/>
            <w:shd w:val="clear" w:color="auto" w:fill="auto"/>
            <w:noWrap/>
            <w:vAlign w:val="center"/>
            <w:hideMark/>
          </w:tcPr>
          <w:p w14:paraId="0EF38A6D" w14:textId="77777777" w:rsidR="00126D0C" w:rsidRPr="00D52E36" w:rsidRDefault="00126D0C" w:rsidP="003D2690">
            <w:pPr>
              <w:spacing w:before="20" w:after="20" w:line="259" w:lineRule="auto"/>
              <w:rPr>
                <w:rFonts w:cs="Arial"/>
                <w:b/>
                <w:bCs/>
                <w:szCs w:val="20"/>
              </w:rPr>
            </w:pPr>
            <w:r w:rsidRPr="00D52E36">
              <w:rPr>
                <w:rFonts w:cs="Arial"/>
                <w:b/>
                <w:bCs/>
                <w:szCs w:val="20"/>
              </w:rPr>
              <w:t>MH SR</w:t>
            </w:r>
          </w:p>
        </w:tc>
        <w:tc>
          <w:tcPr>
            <w:tcW w:w="7229" w:type="dxa"/>
            <w:shd w:val="clear" w:color="auto" w:fill="auto"/>
            <w:noWrap/>
            <w:vAlign w:val="center"/>
            <w:hideMark/>
          </w:tcPr>
          <w:p w14:paraId="30123005" w14:textId="77777777" w:rsidR="00126D0C" w:rsidRPr="00D52E36" w:rsidRDefault="00126D0C" w:rsidP="003D2690">
            <w:pPr>
              <w:spacing w:before="20" w:after="20" w:line="259" w:lineRule="auto"/>
              <w:rPr>
                <w:rFonts w:cs="Arial"/>
                <w:szCs w:val="20"/>
              </w:rPr>
            </w:pPr>
            <w:r w:rsidRPr="00D52E36">
              <w:rPr>
                <w:rFonts w:cs="Arial"/>
                <w:szCs w:val="20"/>
              </w:rPr>
              <w:t>Ministerstvo hospodárstva Slovenskej republiky</w:t>
            </w:r>
          </w:p>
        </w:tc>
      </w:tr>
      <w:tr w:rsidR="00126D0C" w:rsidRPr="00D52E36" w14:paraId="16E27273" w14:textId="77777777" w:rsidTr="00A440B3">
        <w:trPr>
          <w:trHeight w:val="20"/>
        </w:trPr>
        <w:tc>
          <w:tcPr>
            <w:tcW w:w="1781" w:type="dxa"/>
            <w:shd w:val="clear" w:color="auto" w:fill="auto"/>
            <w:noWrap/>
            <w:vAlign w:val="center"/>
            <w:hideMark/>
          </w:tcPr>
          <w:p w14:paraId="3BB1EE41" w14:textId="77777777" w:rsidR="00126D0C" w:rsidRPr="00D52E36" w:rsidRDefault="00126D0C" w:rsidP="003D2690">
            <w:pPr>
              <w:spacing w:before="20" w:after="20" w:line="259" w:lineRule="auto"/>
              <w:rPr>
                <w:rFonts w:cs="Arial"/>
                <w:b/>
                <w:bCs/>
                <w:szCs w:val="20"/>
              </w:rPr>
            </w:pPr>
            <w:r w:rsidRPr="00D52E36">
              <w:rPr>
                <w:rFonts w:cs="Arial"/>
                <w:b/>
                <w:bCs/>
                <w:szCs w:val="20"/>
              </w:rPr>
              <w:t>MVA</w:t>
            </w:r>
          </w:p>
        </w:tc>
        <w:tc>
          <w:tcPr>
            <w:tcW w:w="7229" w:type="dxa"/>
            <w:shd w:val="clear" w:color="auto" w:fill="auto"/>
            <w:noWrap/>
            <w:vAlign w:val="center"/>
            <w:hideMark/>
          </w:tcPr>
          <w:p w14:paraId="340DF7A6" w14:textId="77777777" w:rsidR="00126D0C" w:rsidRPr="00D52E36" w:rsidRDefault="00126D0C" w:rsidP="003D2690">
            <w:pPr>
              <w:spacing w:before="20" w:after="20" w:line="259" w:lineRule="auto"/>
              <w:rPr>
                <w:rFonts w:cs="Arial"/>
                <w:szCs w:val="20"/>
              </w:rPr>
            </w:pPr>
            <w:proofErr w:type="spellStart"/>
            <w:r w:rsidRPr="00D52E36">
              <w:rPr>
                <w:rFonts w:cs="Arial"/>
                <w:szCs w:val="20"/>
              </w:rPr>
              <w:t>Megavoltampér</w:t>
            </w:r>
            <w:proofErr w:type="spellEnd"/>
          </w:p>
        </w:tc>
      </w:tr>
      <w:tr w:rsidR="00126D0C" w:rsidRPr="00D52E36" w14:paraId="06E22607" w14:textId="77777777" w:rsidTr="00A440B3">
        <w:trPr>
          <w:trHeight w:val="20"/>
        </w:trPr>
        <w:tc>
          <w:tcPr>
            <w:tcW w:w="1781" w:type="dxa"/>
            <w:shd w:val="clear" w:color="auto" w:fill="auto"/>
            <w:noWrap/>
            <w:vAlign w:val="center"/>
            <w:hideMark/>
          </w:tcPr>
          <w:p w14:paraId="084D62C6" w14:textId="77777777" w:rsidR="00126D0C" w:rsidRPr="00D52E36" w:rsidRDefault="00126D0C" w:rsidP="003D2690">
            <w:pPr>
              <w:spacing w:before="20" w:after="20" w:line="259" w:lineRule="auto"/>
              <w:rPr>
                <w:rFonts w:cs="Arial"/>
                <w:b/>
                <w:bCs/>
                <w:szCs w:val="20"/>
              </w:rPr>
            </w:pPr>
            <w:proofErr w:type="spellStart"/>
            <w:r w:rsidRPr="00D52E36">
              <w:rPr>
                <w:rFonts w:cs="Arial"/>
                <w:b/>
                <w:bCs/>
                <w:szCs w:val="20"/>
              </w:rPr>
              <w:t>MVAr</w:t>
            </w:r>
            <w:proofErr w:type="spellEnd"/>
          </w:p>
        </w:tc>
        <w:tc>
          <w:tcPr>
            <w:tcW w:w="7229" w:type="dxa"/>
            <w:shd w:val="clear" w:color="auto" w:fill="auto"/>
            <w:noWrap/>
            <w:vAlign w:val="center"/>
            <w:hideMark/>
          </w:tcPr>
          <w:p w14:paraId="1BD2F3DD" w14:textId="77777777" w:rsidR="00126D0C" w:rsidRPr="00D52E36" w:rsidRDefault="00126D0C" w:rsidP="003D2690">
            <w:pPr>
              <w:spacing w:before="20" w:after="20" w:line="259" w:lineRule="auto"/>
              <w:rPr>
                <w:rFonts w:cs="Arial"/>
                <w:szCs w:val="20"/>
              </w:rPr>
            </w:pPr>
            <w:proofErr w:type="spellStart"/>
            <w:r w:rsidRPr="00D52E36">
              <w:rPr>
                <w:rFonts w:cs="Arial"/>
                <w:szCs w:val="20"/>
              </w:rPr>
              <w:t>Megavoltampér</w:t>
            </w:r>
            <w:proofErr w:type="spellEnd"/>
            <w:r w:rsidRPr="00D52E36">
              <w:rPr>
                <w:rFonts w:cs="Arial"/>
                <w:szCs w:val="20"/>
              </w:rPr>
              <w:t xml:space="preserve"> </w:t>
            </w:r>
            <w:proofErr w:type="spellStart"/>
            <w:r w:rsidRPr="00D52E36">
              <w:rPr>
                <w:rFonts w:cs="Arial"/>
                <w:szCs w:val="20"/>
              </w:rPr>
              <w:t>reaktančný</w:t>
            </w:r>
            <w:proofErr w:type="spellEnd"/>
          </w:p>
        </w:tc>
      </w:tr>
      <w:tr w:rsidR="00126D0C" w:rsidRPr="00D52E36" w14:paraId="66ADBEA0" w14:textId="77777777" w:rsidTr="00A440B3">
        <w:trPr>
          <w:trHeight w:val="20"/>
        </w:trPr>
        <w:tc>
          <w:tcPr>
            <w:tcW w:w="1781" w:type="dxa"/>
            <w:shd w:val="clear" w:color="auto" w:fill="auto"/>
            <w:noWrap/>
            <w:vAlign w:val="center"/>
            <w:hideMark/>
          </w:tcPr>
          <w:p w14:paraId="0DF5E336" w14:textId="77777777" w:rsidR="00126D0C" w:rsidRPr="00D52E36" w:rsidRDefault="00126D0C" w:rsidP="003D2690">
            <w:pPr>
              <w:spacing w:before="20" w:after="20" w:line="259" w:lineRule="auto"/>
              <w:rPr>
                <w:rFonts w:cs="Arial"/>
                <w:b/>
                <w:bCs/>
                <w:szCs w:val="20"/>
              </w:rPr>
            </w:pPr>
            <w:r w:rsidRPr="00D52E36">
              <w:rPr>
                <w:rFonts w:cs="Arial"/>
                <w:b/>
                <w:bCs/>
                <w:szCs w:val="20"/>
              </w:rPr>
              <w:t>MW</w:t>
            </w:r>
          </w:p>
        </w:tc>
        <w:tc>
          <w:tcPr>
            <w:tcW w:w="7229" w:type="dxa"/>
            <w:shd w:val="clear" w:color="auto" w:fill="auto"/>
            <w:noWrap/>
            <w:vAlign w:val="center"/>
            <w:hideMark/>
          </w:tcPr>
          <w:p w14:paraId="2D1A57F9" w14:textId="77777777" w:rsidR="00126D0C" w:rsidRPr="00D52E36" w:rsidRDefault="00126D0C" w:rsidP="003D2690">
            <w:pPr>
              <w:spacing w:before="20" w:after="20" w:line="259" w:lineRule="auto"/>
              <w:rPr>
                <w:rFonts w:cs="Arial"/>
                <w:szCs w:val="20"/>
              </w:rPr>
            </w:pPr>
            <w:r w:rsidRPr="00D52E36">
              <w:rPr>
                <w:rFonts w:cs="Arial"/>
                <w:szCs w:val="20"/>
              </w:rPr>
              <w:t>Megawatt</w:t>
            </w:r>
          </w:p>
        </w:tc>
      </w:tr>
      <w:tr w:rsidR="00126D0C" w:rsidRPr="00D52E36" w14:paraId="21D1940A" w14:textId="77777777" w:rsidTr="00A440B3">
        <w:trPr>
          <w:trHeight w:val="20"/>
        </w:trPr>
        <w:tc>
          <w:tcPr>
            <w:tcW w:w="1781" w:type="dxa"/>
            <w:shd w:val="clear" w:color="auto" w:fill="auto"/>
            <w:noWrap/>
            <w:vAlign w:val="center"/>
          </w:tcPr>
          <w:p w14:paraId="3276F1CB" w14:textId="77777777" w:rsidR="00126D0C" w:rsidRPr="00D52E36" w:rsidRDefault="00126D0C" w:rsidP="003D2690">
            <w:pPr>
              <w:spacing w:before="20" w:after="20" w:line="259" w:lineRule="auto"/>
              <w:rPr>
                <w:rFonts w:cs="Arial"/>
                <w:b/>
                <w:bCs/>
                <w:szCs w:val="20"/>
              </w:rPr>
            </w:pPr>
            <w:r w:rsidRPr="00D52E36">
              <w:rPr>
                <w:rFonts w:cs="Arial"/>
                <w:b/>
                <w:bCs/>
                <w:szCs w:val="20"/>
              </w:rPr>
              <w:t>MWh</w:t>
            </w:r>
          </w:p>
        </w:tc>
        <w:tc>
          <w:tcPr>
            <w:tcW w:w="7229" w:type="dxa"/>
            <w:shd w:val="clear" w:color="auto" w:fill="auto"/>
            <w:noWrap/>
            <w:vAlign w:val="center"/>
          </w:tcPr>
          <w:p w14:paraId="1826C148" w14:textId="00CCC87C" w:rsidR="00126D0C" w:rsidRPr="00D52E36" w:rsidRDefault="00126D0C" w:rsidP="003D2690">
            <w:pPr>
              <w:spacing w:before="20" w:after="20" w:line="259" w:lineRule="auto"/>
              <w:rPr>
                <w:rFonts w:cs="Arial"/>
                <w:szCs w:val="20"/>
              </w:rPr>
            </w:pPr>
            <w:r w:rsidRPr="00D52E36">
              <w:rPr>
                <w:rFonts w:cs="Arial"/>
                <w:szCs w:val="20"/>
              </w:rPr>
              <w:t>Megawatthodin</w:t>
            </w:r>
            <w:r w:rsidR="00050443" w:rsidRPr="00D52E36">
              <w:rPr>
                <w:rFonts w:cs="Arial"/>
                <w:szCs w:val="20"/>
              </w:rPr>
              <w:t>a</w:t>
            </w:r>
          </w:p>
        </w:tc>
      </w:tr>
      <w:tr w:rsidR="00050443" w:rsidRPr="00D52E36" w14:paraId="5BC3CC7D" w14:textId="77777777" w:rsidTr="00A440B3">
        <w:trPr>
          <w:trHeight w:val="20"/>
        </w:trPr>
        <w:tc>
          <w:tcPr>
            <w:tcW w:w="1781" w:type="dxa"/>
            <w:shd w:val="clear" w:color="auto" w:fill="auto"/>
            <w:noWrap/>
            <w:vAlign w:val="center"/>
          </w:tcPr>
          <w:p w14:paraId="52B98EB8" w14:textId="77777777" w:rsidR="00050443" w:rsidRPr="00D52E36" w:rsidRDefault="00050443" w:rsidP="003D2690">
            <w:pPr>
              <w:spacing w:before="20" w:after="20" w:line="259" w:lineRule="auto"/>
              <w:rPr>
                <w:rFonts w:cs="Arial"/>
                <w:b/>
                <w:bCs/>
                <w:szCs w:val="20"/>
              </w:rPr>
            </w:pPr>
            <w:r w:rsidRPr="00D52E36">
              <w:rPr>
                <w:rFonts w:cs="Arial"/>
                <w:b/>
                <w:bCs/>
                <w:szCs w:val="20"/>
              </w:rPr>
              <w:t>NECP</w:t>
            </w:r>
          </w:p>
        </w:tc>
        <w:tc>
          <w:tcPr>
            <w:tcW w:w="7229" w:type="dxa"/>
            <w:shd w:val="clear" w:color="auto" w:fill="auto"/>
            <w:noWrap/>
            <w:vAlign w:val="center"/>
          </w:tcPr>
          <w:p w14:paraId="33A4FE7D" w14:textId="77777777" w:rsidR="00050443" w:rsidRPr="00D52E36" w:rsidRDefault="00050443" w:rsidP="003D2690">
            <w:pPr>
              <w:spacing w:before="20" w:after="20" w:line="259" w:lineRule="auto"/>
              <w:rPr>
                <w:rFonts w:cs="Arial"/>
                <w:szCs w:val="20"/>
              </w:rPr>
            </w:pPr>
            <w:r w:rsidRPr="00D52E36">
              <w:rPr>
                <w:rFonts w:cs="Arial"/>
                <w:szCs w:val="20"/>
              </w:rPr>
              <w:t>Integrovaný národný energetický a klimatický plán</w:t>
            </w:r>
          </w:p>
        </w:tc>
      </w:tr>
      <w:tr w:rsidR="00050443" w:rsidRPr="00D52E36" w14:paraId="07651589" w14:textId="77777777" w:rsidTr="00A440B3">
        <w:trPr>
          <w:trHeight w:val="20"/>
        </w:trPr>
        <w:tc>
          <w:tcPr>
            <w:tcW w:w="1781" w:type="dxa"/>
            <w:shd w:val="clear" w:color="auto" w:fill="auto"/>
            <w:noWrap/>
            <w:vAlign w:val="center"/>
          </w:tcPr>
          <w:p w14:paraId="51139607" w14:textId="7E6133EC" w:rsidR="00050443" w:rsidRPr="00D52E36" w:rsidRDefault="00050443" w:rsidP="003D2690">
            <w:pPr>
              <w:spacing w:before="20" w:after="20" w:line="259" w:lineRule="auto"/>
              <w:rPr>
                <w:rFonts w:cs="Arial"/>
                <w:b/>
                <w:bCs/>
                <w:szCs w:val="20"/>
              </w:rPr>
            </w:pPr>
            <w:r w:rsidRPr="00D52E36">
              <w:rPr>
                <w:rFonts w:cs="Arial"/>
                <w:b/>
                <w:bCs/>
                <w:szCs w:val="20"/>
              </w:rPr>
              <w:t>NT</w:t>
            </w:r>
          </w:p>
        </w:tc>
        <w:tc>
          <w:tcPr>
            <w:tcW w:w="7229" w:type="dxa"/>
            <w:shd w:val="clear" w:color="auto" w:fill="auto"/>
            <w:noWrap/>
            <w:vAlign w:val="center"/>
          </w:tcPr>
          <w:p w14:paraId="776F643B" w14:textId="2742B153" w:rsidR="00050443" w:rsidRPr="00D52E36" w:rsidRDefault="00050443" w:rsidP="003D2690">
            <w:pPr>
              <w:spacing w:before="20" w:after="20" w:line="259" w:lineRule="auto"/>
              <w:rPr>
                <w:rFonts w:cs="Arial"/>
                <w:szCs w:val="20"/>
              </w:rPr>
            </w:pPr>
            <w:r w:rsidRPr="00D52E36">
              <w:rPr>
                <w:rFonts w:cs="Arial"/>
                <w:szCs w:val="20"/>
              </w:rPr>
              <w:t xml:space="preserve">National </w:t>
            </w:r>
            <w:proofErr w:type="spellStart"/>
            <w:r w:rsidRPr="00D52E36">
              <w:rPr>
                <w:rFonts w:cs="Arial"/>
                <w:szCs w:val="20"/>
              </w:rPr>
              <w:t>Trends</w:t>
            </w:r>
            <w:proofErr w:type="spellEnd"/>
            <w:r w:rsidRPr="00D52E36">
              <w:rPr>
                <w:rFonts w:cs="Arial"/>
                <w:szCs w:val="20"/>
              </w:rPr>
              <w:t xml:space="preserve"> (ENTSO-E scenár pre ERAA 2024 (</w:t>
            </w:r>
            <w:proofErr w:type="spellStart"/>
            <w:r w:rsidRPr="00D52E36">
              <w:rPr>
                <w:rFonts w:cs="Arial"/>
                <w:szCs w:val="20"/>
              </w:rPr>
              <w:t>European</w:t>
            </w:r>
            <w:proofErr w:type="spellEnd"/>
            <w:r w:rsidRPr="00D52E36">
              <w:rPr>
                <w:rFonts w:cs="Arial"/>
                <w:szCs w:val="20"/>
              </w:rPr>
              <w:t xml:space="preserve"> </w:t>
            </w:r>
            <w:proofErr w:type="spellStart"/>
            <w:r w:rsidRPr="00D52E36">
              <w:rPr>
                <w:rFonts w:cs="Arial"/>
                <w:szCs w:val="20"/>
              </w:rPr>
              <w:t>Resource</w:t>
            </w:r>
            <w:proofErr w:type="spellEnd"/>
            <w:r w:rsidRPr="00D52E36">
              <w:rPr>
                <w:rFonts w:cs="Arial"/>
                <w:szCs w:val="20"/>
              </w:rPr>
              <w:t xml:space="preserve"> </w:t>
            </w:r>
            <w:proofErr w:type="spellStart"/>
            <w:r w:rsidRPr="00D52E36">
              <w:rPr>
                <w:rFonts w:cs="Arial"/>
                <w:szCs w:val="20"/>
              </w:rPr>
              <w:t>Adequacy</w:t>
            </w:r>
            <w:proofErr w:type="spellEnd"/>
            <w:r w:rsidRPr="00D52E36">
              <w:rPr>
                <w:rFonts w:cs="Arial"/>
                <w:szCs w:val="20"/>
              </w:rPr>
              <w:t xml:space="preserve"> </w:t>
            </w:r>
            <w:proofErr w:type="spellStart"/>
            <w:r w:rsidRPr="00D52E36">
              <w:rPr>
                <w:rFonts w:cs="Arial"/>
                <w:szCs w:val="20"/>
              </w:rPr>
              <w:t>Assessment</w:t>
            </w:r>
            <w:proofErr w:type="spellEnd"/>
            <w:r w:rsidRPr="00D52E36">
              <w:rPr>
                <w:rFonts w:cs="Arial"/>
                <w:szCs w:val="20"/>
              </w:rPr>
              <w:t>))</w:t>
            </w:r>
          </w:p>
        </w:tc>
      </w:tr>
      <w:tr w:rsidR="000528F7" w:rsidRPr="00D52E36" w14:paraId="363240FD" w14:textId="77777777" w:rsidTr="00A440B3">
        <w:trPr>
          <w:trHeight w:val="20"/>
        </w:trPr>
        <w:tc>
          <w:tcPr>
            <w:tcW w:w="1781" w:type="dxa"/>
            <w:shd w:val="clear" w:color="auto" w:fill="auto"/>
            <w:noWrap/>
            <w:vAlign w:val="center"/>
          </w:tcPr>
          <w:p w14:paraId="7C9BA59C" w14:textId="012B6A21" w:rsidR="000528F7" w:rsidRPr="00D52E36" w:rsidRDefault="000528F7" w:rsidP="003D2690">
            <w:pPr>
              <w:spacing w:before="20" w:after="20" w:line="259" w:lineRule="auto"/>
              <w:rPr>
                <w:rFonts w:cs="Arial"/>
                <w:b/>
                <w:bCs/>
                <w:szCs w:val="20"/>
              </w:rPr>
            </w:pPr>
            <w:r w:rsidRPr="00D52E36">
              <w:rPr>
                <w:rFonts w:cs="Arial"/>
                <w:b/>
                <w:bCs/>
                <w:szCs w:val="20"/>
              </w:rPr>
              <w:t>NTC</w:t>
            </w:r>
          </w:p>
        </w:tc>
        <w:tc>
          <w:tcPr>
            <w:tcW w:w="7229" w:type="dxa"/>
            <w:shd w:val="clear" w:color="auto" w:fill="auto"/>
            <w:noWrap/>
            <w:vAlign w:val="center"/>
          </w:tcPr>
          <w:p w14:paraId="7A2D480E" w14:textId="698AC4C6" w:rsidR="000528F7" w:rsidRPr="00D52E36" w:rsidRDefault="000528F7" w:rsidP="003D2690">
            <w:pPr>
              <w:spacing w:before="20" w:after="20" w:line="259" w:lineRule="auto"/>
              <w:rPr>
                <w:rFonts w:cs="Arial"/>
                <w:szCs w:val="20"/>
              </w:rPr>
            </w:pPr>
            <w:r w:rsidRPr="00D52E36">
              <w:rPr>
                <w:rFonts w:cs="Arial"/>
                <w:szCs w:val="20"/>
              </w:rPr>
              <w:t xml:space="preserve">Net Transfer </w:t>
            </w:r>
            <w:proofErr w:type="spellStart"/>
            <w:r w:rsidRPr="00D52E36">
              <w:rPr>
                <w:rFonts w:cs="Arial"/>
                <w:szCs w:val="20"/>
              </w:rPr>
              <w:t>Capacity</w:t>
            </w:r>
            <w:proofErr w:type="spellEnd"/>
            <w:r w:rsidR="00050443" w:rsidRPr="00D52E36">
              <w:rPr>
                <w:rFonts w:cs="Arial"/>
                <w:szCs w:val="20"/>
              </w:rPr>
              <w:t>, Čistá prenosová schopnosť</w:t>
            </w:r>
          </w:p>
        </w:tc>
      </w:tr>
      <w:tr w:rsidR="00050443" w:rsidRPr="00D52E36" w14:paraId="66AE4B3D" w14:textId="77777777" w:rsidTr="00A440B3">
        <w:trPr>
          <w:trHeight w:val="20"/>
        </w:trPr>
        <w:tc>
          <w:tcPr>
            <w:tcW w:w="1781" w:type="dxa"/>
            <w:shd w:val="clear" w:color="auto" w:fill="auto"/>
            <w:noWrap/>
            <w:vAlign w:val="center"/>
          </w:tcPr>
          <w:p w14:paraId="05767693" w14:textId="5A054FE6" w:rsidR="00050443" w:rsidRPr="00D52E36" w:rsidRDefault="00050443" w:rsidP="003D2690">
            <w:pPr>
              <w:spacing w:before="20" w:after="20" w:line="259" w:lineRule="auto"/>
              <w:rPr>
                <w:rFonts w:cs="Arial"/>
                <w:b/>
                <w:bCs/>
                <w:szCs w:val="20"/>
              </w:rPr>
            </w:pPr>
            <w:r w:rsidRPr="00D52E36">
              <w:rPr>
                <w:rFonts w:cs="Arial"/>
                <w:b/>
                <w:bCs/>
                <w:szCs w:val="20"/>
              </w:rPr>
              <w:t>NVS</w:t>
            </w:r>
          </w:p>
        </w:tc>
        <w:tc>
          <w:tcPr>
            <w:tcW w:w="7229" w:type="dxa"/>
            <w:shd w:val="clear" w:color="auto" w:fill="auto"/>
            <w:noWrap/>
            <w:vAlign w:val="center"/>
          </w:tcPr>
          <w:p w14:paraId="2CAF932F" w14:textId="57072D72" w:rsidR="00050443" w:rsidRPr="00D52E36" w:rsidRDefault="00ED6D8F" w:rsidP="003D2690">
            <w:pPr>
              <w:spacing w:before="20" w:after="20" w:line="259" w:lineRule="auto"/>
              <w:rPr>
                <w:rFonts w:cs="Arial"/>
                <w:szCs w:val="20"/>
              </w:rPr>
            </w:pPr>
            <w:r w:rsidRPr="00D52E36">
              <w:rPr>
                <w:rFonts w:cs="Arial"/>
                <w:szCs w:val="20"/>
              </w:rPr>
              <w:t>Národná vodíková stratégia</w:t>
            </w:r>
          </w:p>
        </w:tc>
      </w:tr>
      <w:tr w:rsidR="00126D0C" w:rsidRPr="00D52E36" w14:paraId="1F8EC7E3" w14:textId="77777777" w:rsidTr="00A440B3">
        <w:trPr>
          <w:trHeight w:val="20"/>
        </w:trPr>
        <w:tc>
          <w:tcPr>
            <w:tcW w:w="1781" w:type="dxa"/>
            <w:shd w:val="clear" w:color="auto" w:fill="auto"/>
            <w:noWrap/>
            <w:vAlign w:val="center"/>
            <w:hideMark/>
          </w:tcPr>
          <w:p w14:paraId="28C9529A" w14:textId="77777777" w:rsidR="00126D0C" w:rsidRPr="00D52E36" w:rsidRDefault="00126D0C" w:rsidP="003D2690">
            <w:pPr>
              <w:spacing w:before="20" w:after="20" w:line="259" w:lineRule="auto"/>
              <w:rPr>
                <w:rFonts w:cs="Arial"/>
                <w:b/>
                <w:bCs/>
                <w:szCs w:val="20"/>
              </w:rPr>
            </w:pPr>
            <w:r w:rsidRPr="00D52E36">
              <w:rPr>
                <w:rFonts w:cs="Arial"/>
                <w:b/>
                <w:bCs/>
                <w:szCs w:val="20"/>
              </w:rPr>
              <w:t>OFZ</w:t>
            </w:r>
          </w:p>
        </w:tc>
        <w:tc>
          <w:tcPr>
            <w:tcW w:w="7229" w:type="dxa"/>
            <w:shd w:val="clear" w:color="auto" w:fill="auto"/>
            <w:noWrap/>
            <w:vAlign w:val="center"/>
            <w:hideMark/>
          </w:tcPr>
          <w:p w14:paraId="4E72A773" w14:textId="4B33E8BB" w:rsidR="00126D0C" w:rsidRPr="00D52E36" w:rsidRDefault="00AF7A86" w:rsidP="003D2690">
            <w:pPr>
              <w:spacing w:before="20" w:after="20" w:line="259" w:lineRule="auto"/>
              <w:rPr>
                <w:rFonts w:cs="Arial"/>
                <w:szCs w:val="20"/>
              </w:rPr>
            </w:pPr>
            <w:r w:rsidRPr="00D52E36">
              <w:rPr>
                <w:rFonts w:cs="Arial"/>
                <w:szCs w:val="20"/>
              </w:rPr>
              <w:t>OFZ</w:t>
            </w:r>
            <w:r w:rsidR="00126D0C" w:rsidRPr="00D52E36">
              <w:rPr>
                <w:rFonts w:cs="Arial"/>
                <w:szCs w:val="20"/>
              </w:rPr>
              <w:t>, a</w:t>
            </w:r>
            <w:r w:rsidR="00050443" w:rsidRPr="00D52E36">
              <w:rPr>
                <w:rFonts w:cs="Arial"/>
                <w:szCs w:val="20"/>
              </w:rPr>
              <w:t>kciová spoločnosť</w:t>
            </w:r>
          </w:p>
        </w:tc>
      </w:tr>
      <w:tr w:rsidR="00ED6D8F" w:rsidRPr="00D52E36" w14:paraId="203271F7" w14:textId="77777777" w:rsidTr="00A440B3">
        <w:trPr>
          <w:trHeight w:val="20"/>
        </w:trPr>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35FC" w14:textId="393E1D2A" w:rsidR="00ED6D8F" w:rsidRPr="00D52E36" w:rsidRDefault="00ED6D8F" w:rsidP="003D2690">
            <w:pPr>
              <w:spacing w:before="20" w:after="20" w:line="259" w:lineRule="auto"/>
              <w:rPr>
                <w:rFonts w:cs="Arial"/>
                <w:b/>
                <w:bCs/>
                <w:szCs w:val="20"/>
              </w:rPr>
            </w:pPr>
            <w:r w:rsidRPr="00D52E36">
              <w:rPr>
                <w:rFonts w:cs="Arial"/>
                <w:b/>
                <w:bCs/>
                <w:szCs w:val="20"/>
              </w:rPr>
              <w:t>OKTE</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7EE6C" w14:textId="0B36A4B8" w:rsidR="00ED6D8F" w:rsidRPr="00D52E36" w:rsidRDefault="00ED6D8F" w:rsidP="003D2690">
            <w:pPr>
              <w:spacing w:before="20" w:after="20" w:line="259" w:lineRule="auto"/>
              <w:rPr>
                <w:rFonts w:cs="Arial"/>
                <w:szCs w:val="20"/>
              </w:rPr>
            </w:pPr>
            <w:r w:rsidRPr="00D52E36">
              <w:rPr>
                <w:rFonts w:cs="Arial"/>
                <w:szCs w:val="20"/>
              </w:rPr>
              <w:t>Organizátor krátkodobého trhu s elektrinou</w:t>
            </w:r>
          </w:p>
        </w:tc>
      </w:tr>
      <w:tr w:rsidR="00126D0C" w:rsidRPr="00D52E36" w14:paraId="5AC2ABF0" w14:textId="77777777" w:rsidTr="00A440B3">
        <w:trPr>
          <w:trHeight w:val="20"/>
        </w:trPr>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741E9" w14:textId="77777777" w:rsidR="00126D0C" w:rsidRPr="00D52E36" w:rsidRDefault="00126D0C" w:rsidP="003D2690">
            <w:pPr>
              <w:spacing w:before="20" w:after="20" w:line="259" w:lineRule="auto"/>
              <w:rPr>
                <w:rFonts w:cs="Arial"/>
                <w:b/>
                <w:bCs/>
                <w:szCs w:val="20"/>
              </w:rPr>
            </w:pPr>
            <w:r w:rsidRPr="00D52E36">
              <w:rPr>
                <w:rFonts w:cs="Arial"/>
                <w:b/>
                <w:bCs/>
                <w:szCs w:val="20"/>
              </w:rPr>
              <w:t>OZE</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84A2F" w14:textId="77777777" w:rsidR="00126D0C" w:rsidRPr="00D52E36" w:rsidRDefault="00126D0C" w:rsidP="003D2690">
            <w:pPr>
              <w:spacing w:before="20" w:after="20" w:line="259" w:lineRule="auto"/>
              <w:rPr>
                <w:rFonts w:cs="Arial"/>
                <w:szCs w:val="20"/>
              </w:rPr>
            </w:pPr>
            <w:r w:rsidRPr="00D52E36">
              <w:rPr>
                <w:rFonts w:cs="Arial"/>
                <w:szCs w:val="20"/>
              </w:rPr>
              <w:t>Obnoviteľné zdroje energie</w:t>
            </w:r>
          </w:p>
        </w:tc>
      </w:tr>
      <w:tr w:rsidR="00126D0C" w:rsidRPr="00D52E36" w14:paraId="0EEF2541" w14:textId="77777777" w:rsidTr="00A440B3">
        <w:trPr>
          <w:trHeight w:val="20"/>
        </w:trPr>
        <w:tc>
          <w:tcPr>
            <w:tcW w:w="1781" w:type="dxa"/>
            <w:shd w:val="clear" w:color="auto" w:fill="auto"/>
            <w:noWrap/>
            <w:vAlign w:val="center"/>
          </w:tcPr>
          <w:p w14:paraId="794AFF3C" w14:textId="77777777" w:rsidR="00126D0C" w:rsidRPr="00D52E36" w:rsidRDefault="00126D0C" w:rsidP="003D2690">
            <w:pPr>
              <w:spacing w:before="20" w:after="20" w:line="259" w:lineRule="auto"/>
              <w:rPr>
                <w:rFonts w:cs="Arial"/>
                <w:b/>
                <w:bCs/>
                <w:szCs w:val="20"/>
              </w:rPr>
            </w:pPr>
            <w:r w:rsidRPr="00D52E36">
              <w:rPr>
                <w:rFonts w:cs="Arial"/>
                <w:b/>
                <w:bCs/>
                <w:szCs w:val="20"/>
              </w:rPr>
              <w:t>PCI</w:t>
            </w:r>
          </w:p>
        </w:tc>
        <w:tc>
          <w:tcPr>
            <w:tcW w:w="7229" w:type="dxa"/>
            <w:shd w:val="clear" w:color="auto" w:fill="auto"/>
            <w:noWrap/>
            <w:vAlign w:val="center"/>
          </w:tcPr>
          <w:p w14:paraId="4D2E93F6" w14:textId="77777777" w:rsidR="00126D0C" w:rsidRPr="00D52E36" w:rsidRDefault="00126D0C" w:rsidP="003D2690">
            <w:pPr>
              <w:spacing w:before="20" w:after="20" w:line="259" w:lineRule="auto"/>
              <w:rPr>
                <w:rFonts w:cs="Arial"/>
                <w:szCs w:val="20"/>
              </w:rPr>
            </w:pPr>
            <w:r w:rsidRPr="00D52E36">
              <w:rPr>
                <w:rFonts w:cs="Arial"/>
                <w:szCs w:val="20"/>
              </w:rPr>
              <w:t>Projekt spoločného záujmu</w:t>
            </w:r>
          </w:p>
        </w:tc>
      </w:tr>
      <w:tr w:rsidR="00ED6D8F" w:rsidRPr="00D52E36" w14:paraId="755D1460" w14:textId="77777777" w:rsidTr="00A440B3">
        <w:trPr>
          <w:trHeight w:val="20"/>
        </w:trPr>
        <w:tc>
          <w:tcPr>
            <w:tcW w:w="1781" w:type="dxa"/>
            <w:shd w:val="clear" w:color="auto" w:fill="auto"/>
            <w:noWrap/>
            <w:vAlign w:val="center"/>
            <w:hideMark/>
          </w:tcPr>
          <w:p w14:paraId="46D4B04A" w14:textId="77777777" w:rsidR="00ED6D8F" w:rsidRPr="00D52E36" w:rsidRDefault="00ED6D8F" w:rsidP="003D2690">
            <w:pPr>
              <w:spacing w:before="20" w:after="20" w:line="259" w:lineRule="auto"/>
              <w:rPr>
                <w:rFonts w:cs="Arial"/>
                <w:b/>
                <w:bCs/>
                <w:szCs w:val="20"/>
              </w:rPr>
            </w:pPr>
            <w:r w:rsidRPr="00D52E36">
              <w:rPr>
                <w:rFonts w:cs="Arial"/>
                <w:b/>
                <w:bCs/>
                <w:szCs w:val="20"/>
              </w:rPr>
              <w:t>PL</w:t>
            </w:r>
          </w:p>
        </w:tc>
        <w:tc>
          <w:tcPr>
            <w:tcW w:w="7229" w:type="dxa"/>
            <w:shd w:val="clear" w:color="auto" w:fill="auto"/>
            <w:noWrap/>
            <w:vAlign w:val="center"/>
            <w:hideMark/>
          </w:tcPr>
          <w:p w14:paraId="687BEDC2" w14:textId="77777777" w:rsidR="00ED6D8F" w:rsidRPr="00D52E36" w:rsidRDefault="00ED6D8F" w:rsidP="003D2690">
            <w:pPr>
              <w:spacing w:before="20" w:after="20" w:line="259" w:lineRule="auto"/>
              <w:rPr>
                <w:rFonts w:cs="Arial"/>
                <w:szCs w:val="20"/>
              </w:rPr>
            </w:pPr>
            <w:r w:rsidRPr="00D52E36">
              <w:rPr>
                <w:rFonts w:cs="Arial"/>
                <w:szCs w:val="20"/>
              </w:rPr>
              <w:t>Poľsko, Poľská republika</w:t>
            </w:r>
          </w:p>
        </w:tc>
      </w:tr>
      <w:tr w:rsidR="00ED6D8F" w:rsidRPr="00D52E36" w14:paraId="45062CC3" w14:textId="77777777" w:rsidTr="00A440B3">
        <w:trPr>
          <w:trHeight w:val="20"/>
        </w:trPr>
        <w:tc>
          <w:tcPr>
            <w:tcW w:w="1781" w:type="dxa"/>
            <w:shd w:val="clear" w:color="auto" w:fill="auto"/>
            <w:noWrap/>
            <w:vAlign w:val="center"/>
          </w:tcPr>
          <w:p w14:paraId="135421B4" w14:textId="2191FB30" w:rsidR="00ED6D8F" w:rsidRPr="00D52E36" w:rsidRDefault="00ED6D8F" w:rsidP="003D2690">
            <w:pPr>
              <w:spacing w:before="20" w:after="20" w:line="259" w:lineRule="auto"/>
              <w:rPr>
                <w:rFonts w:cs="Arial"/>
                <w:b/>
                <w:bCs/>
                <w:szCs w:val="20"/>
              </w:rPr>
            </w:pPr>
            <w:r w:rsidRPr="00D52E36">
              <w:rPr>
                <w:rFonts w:cs="Arial"/>
                <w:b/>
                <w:bCs/>
                <w:szCs w:val="20"/>
              </w:rPr>
              <w:t>PMI</w:t>
            </w:r>
          </w:p>
        </w:tc>
        <w:tc>
          <w:tcPr>
            <w:tcW w:w="7229" w:type="dxa"/>
            <w:shd w:val="clear" w:color="auto" w:fill="auto"/>
            <w:noWrap/>
            <w:vAlign w:val="center"/>
          </w:tcPr>
          <w:p w14:paraId="1D9DAD18" w14:textId="23EE5F86" w:rsidR="00ED6D8F" w:rsidRPr="00D52E36" w:rsidRDefault="00ED6D8F" w:rsidP="003D2690">
            <w:pPr>
              <w:spacing w:before="20" w:after="20" w:line="259" w:lineRule="auto"/>
              <w:rPr>
                <w:rFonts w:cs="Arial"/>
                <w:szCs w:val="20"/>
              </w:rPr>
            </w:pPr>
            <w:r w:rsidRPr="00D52E36">
              <w:rPr>
                <w:rFonts w:cs="Arial"/>
                <w:szCs w:val="20"/>
              </w:rPr>
              <w:t>Projekt vzájomného záujmu</w:t>
            </w:r>
          </w:p>
        </w:tc>
      </w:tr>
      <w:tr w:rsidR="00126D0C" w:rsidRPr="00D52E36" w14:paraId="0E907827" w14:textId="77777777" w:rsidTr="00A440B3">
        <w:trPr>
          <w:trHeight w:val="20"/>
        </w:trPr>
        <w:tc>
          <w:tcPr>
            <w:tcW w:w="1781" w:type="dxa"/>
            <w:shd w:val="clear" w:color="auto" w:fill="auto"/>
            <w:noWrap/>
            <w:vAlign w:val="center"/>
            <w:hideMark/>
          </w:tcPr>
          <w:p w14:paraId="2DB5AC27" w14:textId="77777777" w:rsidR="00126D0C" w:rsidRPr="00D52E36" w:rsidRDefault="00126D0C" w:rsidP="003D2690">
            <w:pPr>
              <w:spacing w:before="20" w:after="20" w:line="259" w:lineRule="auto"/>
              <w:rPr>
                <w:rFonts w:cs="Arial"/>
                <w:b/>
                <w:bCs/>
                <w:szCs w:val="20"/>
              </w:rPr>
            </w:pPr>
            <w:r w:rsidRPr="00D52E36">
              <w:rPr>
                <w:rFonts w:cs="Arial"/>
                <w:b/>
                <w:bCs/>
                <w:szCs w:val="20"/>
              </w:rPr>
              <w:t>PPC</w:t>
            </w:r>
          </w:p>
        </w:tc>
        <w:tc>
          <w:tcPr>
            <w:tcW w:w="7229" w:type="dxa"/>
            <w:shd w:val="clear" w:color="auto" w:fill="auto"/>
            <w:noWrap/>
            <w:vAlign w:val="center"/>
            <w:hideMark/>
          </w:tcPr>
          <w:p w14:paraId="2D9A2BD6" w14:textId="77777777" w:rsidR="00126D0C" w:rsidRPr="00D52E36" w:rsidRDefault="00126D0C" w:rsidP="003D2690">
            <w:pPr>
              <w:spacing w:before="20" w:after="20" w:line="259" w:lineRule="auto"/>
              <w:rPr>
                <w:rFonts w:cs="Arial"/>
                <w:szCs w:val="20"/>
              </w:rPr>
            </w:pPr>
            <w:r w:rsidRPr="00D52E36">
              <w:rPr>
                <w:rFonts w:cs="Arial"/>
                <w:szCs w:val="20"/>
              </w:rPr>
              <w:t>Paroplynový cyklus</w:t>
            </w:r>
          </w:p>
        </w:tc>
      </w:tr>
      <w:tr w:rsidR="00126D0C" w:rsidRPr="00D52E36" w14:paraId="7E01FACC" w14:textId="77777777" w:rsidTr="00A440B3">
        <w:trPr>
          <w:trHeight w:val="20"/>
        </w:trPr>
        <w:tc>
          <w:tcPr>
            <w:tcW w:w="1781" w:type="dxa"/>
            <w:shd w:val="clear" w:color="auto" w:fill="auto"/>
            <w:noWrap/>
            <w:vAlign w:val="center"/>
            <w:hideMark/>
          </w:tcPr>
          <w:p w14:paraId="62A87091" w14:textId="77777777" w:rsidR="00126D0C" w:rsidRPr="00D52E36" w:rsidRDefault="00126D0C" w:rsidP="003D2690">
            <w:pPr>
              <w:spacing w:before="20" w:after="20" w:line="259" w:lineRule="auto"/>
              <w:rPr>
                <w:rFonts w:cs="Arial"/>
                <w:b/>
                <w:bCs/>
                <w:szCs w:val="20"/>
              </w:rPr>
            </w:pPr>
            <w:r w:rsidRPr="00D52E36">
              <w:rPr>
                <w:rFonts w:cs="Arial"/>
                <w:b/>
                <w:bCs/>
                <w:szCs w:val="20"/>
              </w:rPr>
              <w:t>PPS</w:t>
            </w:r>
          </w:p>
        </w:tc>
        <w:tc>
          <w:tcPr>
            <w:tcW w:w="7229" w:type="dxa"/>
            <w:shd w:val="clear" w:color="auto" w:fill="auto"/>
            <w:noWrap/>
            <w:vAlign w:val="center"/>
            <w:hideMark/>
          </w:tcPr>
          <w:p w14:paraId="72F361F5" w14:textId="77777777" w:rsidR="00126D0C" w:rsidRPr="00D52E36" w:rsidRDefault="00126D0C" w:rsidP="003D2690">
            <w:pPr>
              <w:spacing w:before="20" w:after="20" w:line="259" w:lineRule="auto"/>
              <w:rPr>
                <w:rFonts w:cs="Arial"/>
                <w:szCs w:val="20"/>
              </w:rPr>
            </w:pPr>
            <w:r w:rsidRPr="00D52E36">
              <w:rPr>
                <w:rFonts w:cs="Arial"/>
                <w:szCs w:val="20"/>
              </w:rPr>
              <w:t>Prevádzkovateľ prenosovej sústavy</w:t>
            </w:r>
          </w:p>
        </w:tc>
      </w:tr>
      <w:tr w:rsidR="00ED6D8F" w:rsidRPr="00D52E36" w14:paraId="57033176" w14:textId="77777777" w:rsidTr="00A440B3">
        <w:trPr>
          <w:trHeight w:val="20"/>
        </w:trPr>
        <w:tc>
          <w:tcPr>
            <w:tcW w:w="1781" w:type="dxa"/>
            <w:shd w:val="clear" w:color="auto" w:fill="auto"/>
            <w:noWrap/>
            <w:vAlign w:val="center"/>
            <w:hideMark/>
          </w:tcPr>
          <w:p w14:paraId="327BCDB3" w14:textId="77777777" w:rsidR="00ED6D8F" w:rsidRPr="00D52E36" w:rsidRDefault="00ED6D8F" w:rsidP="003D2690">
            <w:pPr>
              <w:spacing w:before="20" w:after="20" w:line="259" w:lineRule="auto"/>
              <w:rPr>
                <w:rFonts w:cs="Arial"/>
                <w:b/>
                <w:bCs/>
                <w:szCs w:val="20"/>
              </w:rPr>
            </w:pPr>
            <w:r w:rsidRPr="00D52E36">
              <w:rPr>
                <w:rFonts w:cs="Arial"/>
                <w:b/>
                <w:bCs/>
                <w:szCs w:val="20"/>
              </w:rPr>
              <w:t>PRDS</w:t>
            </w:r>
          </w:p>
        </w:tc>
        <w:tc>
          <w:tcPr>
            <w:tcW w:w="7229" w:type="dxa"/>
            <w:shd w:val="clear" w:color="auto" w:fill="auto"/>
            <w:noWrap/>
            <w:vAlign w:val="center"/>
            <w:hideMark/>
          </w:tcPr>
          <w:p w14:paraId="528F1AC7" w14:textId="77777777" w:rsidR="00ED6D8F" w:rsidRPr="00D52E36" w:rsidRDefault="00ED6D8F" w:rsidP="003D2690">
            <w:pPr>
              <w:spacing w:before="20" w:after="20" w:line="259" w:lineRule="auto"/>
              <w:rPr>
                <w:rFonts w:cs="Arial"/>
                <w:szCs w:val="20"/>
              </w:rPr>
            </w:pPr>
            <w:r w:rsidRPr="00D52E36">
              <w:rPr>
                <w:rFonts w:cs="Arial"/>
                <w:szCs w:val="20"/>
              </w:rPr>
              <w:t>Prevádzkovateľ regionálnej distribučnej sústavy</w:t>
            </w:r>
          </w:p>
        </w:tc>
      </w:tr>
      <w:tr w:rsidR="00126D0C" w:rsidRPr="00D52E36" w14:paraId="0813E731" w14:textId="77777777" w:rsidTr="00A440B3">
        <w:trPr>
          <w:trHeight w:val="20"/>
        </w:trPr>
        <w:tc>
          <w:tcPr>
            <w:tcW w:w="1781" w:type="dxa"/>
            <w:shd w:val="clear" w:color="auto" w:fill="auto"/>
            <w:noWrap/>
            <w:vAlign w:val="center"/>
            <w:hideMark/>
          </w:tcPr>
          <w:p w14:paraId="72D4050B" w14:textId="77777777" w:rsidR="00126D0C" w:rsidRPr="00D52E36" w:rsidRDefault="00126D0C" w:rsidP="003D2690">
            <w:pPr>
              <w:spacing w:before="20" w:after="20" w:line="259" w:lineRule="auto"/>
              <w:rPr>
                <w:rFonts w:cs="Arial"/>
                <w:b/>
                <w:bCs/>
                <w:szCs w:val="20"/>
              </w:rPr>
            </w:pPr>
            <w:r w:rsidRPr="00D52E36">
              <w:rPr>
                <w:rFonts w:cs="Arial"/>
                <w:b/>
                <w:bCs/>
                <w:szCs w:val="20"/>
              </w:rPr>
              <w:t>PS</w:t>
            </w:r>
          </w:p>
        </w:tc>
        <w:tc>
          <w:tcPr>
            <w:tcW w:w="7229" w:type="dxa"/>
            <w:shd w:val="clear" w:color="auto" w:fill="auto"/>
            <w:noWrap/>
            <w:vAlign w:val="center"/>
            <w:hideMark/>
          </w:tcPr>
          <w:p w14:paraId="4AD27D0B" w14:textId="77777777" w:rsidR="00126D0C" w:rsidRPr="00D52E36" w:rsidRDefault="00126D0C" w:rsidP="003D2690">
            <w:pPr>
              <w:spacing w:before="20" w:after="20" w:line="259" w:lineRule="auto"/>
              <w:rPr>
                <w:rFonts w:cs="Arial"/>
                <w:szCs w:val="20"/>
              </w:rPr>
            </w:pPr>
            <w:r w:rsidRPr="00D52E36">
              <w:rPr>
                <w:rFonts w:cs="Arial"/>
                <w:szCs w:val="20"/>
              </w:rPr>
              <w:t>Prenosová sústava</w:t>
            </w:r>
          </w:p>
        </w:tc>
      </w:tr>
      <w:tr w:rsidR="00ED6D8F" w:rsidRPr="00D52E36" w14:paraId="658A6D44" w14:textId="77777777" w:rsidTr="00A440B3">
        <w:trPr>
          <w:trHeight w:val="20"/>
        </w:trPr>
        <w:tc>
          <w:tcPr>
            <w:tcW w:w="1781" w:type="dxa"/>
            <w:shd w:val="clear" w:color="auto" w:fill="auto"/>
            <w:noWrap/>
            <w:vAlign w:val="center"/>
          </w:tcPr>
          <w:p w14:paraId="285D3222" w14:textId="521B3A96" w:rsidR="00ED6D8F" w:rsidRPr="00D52E36" w:rsidRDefault="00ED6D8F" w:rsidP="003D2690">
            <w:pPr>
              <w:spacing w:before="20" w:after="20" w:line="259" w:lineRule="auto"/>
              <w:rPr>
                <w:rFonts w:cs="Arial"/>
                <w:b/>
                <w:bCs/>
                <w:szCs w:val="20"/>
              </w:rPr>
            </w:pPr>
            <w:r w:rsidRPr="00D52E36">
              <w:rPr>
                <w:rFonts w:cs="Arial"/>
                <w:b/>
                <w:bCs/>
                <w:szCs w:val="20"/>
              </w:rPr>
              <w:t>PST</w:t>
            </w:r>
          </w:p>
        </w:tc>
        <w:tc>
          <w:tcPr>
            <w:tcW w:w="7229" w:type="dxa"/>
            <w:shd w:val="clear" w:color="auto" w:fill="auto"/>
            <w:noWrap/>
            <w:vAlign w:val="center"/>
          </w:tcPr>
          <w:p w14:paraId="1A590E68" w14:textId="6673427D" w:rsidR="00ED6D8F" w:rsidRPr="00D52E36" w:rsidRDefault="00ED6D8F" w:rsidP="003D2690">
            <w:pPr>
              <w:spacing w:before="20" w:after="20" w:line="259" w:lineRule="auto"/>
              <w:rPr>
                <w:rFonts w:cs="Arial"/>
                <w:szCs w:val="20"/>
              </w:rPr>
            </w:pPr>
            <w:proofErr w:type="spellStart"/>
            <w:r w:rsidRPr="00D52E36">
              <w:rPr>
                <w:rFonts w:cs="Arial"/>
                <w:szCs w:val="20"/>
              </w:rPr>
              <w:t>Phase</w:t>
            </w:r>
            <w:proofErr w:type="spellEnd"/>
            <w:r w:rsidRPr="00D52E36">
              <w:rPr>
                <w:rFonts w:cs="Arial"/>
                <w:szCs w:val="20"/>
              </w:rPr>
              <w:t xml:space="preserve"> </w:t>
            </w:r>
            <w:proofErr w:type="spellStart"/>
            <w:r w:rsidRPr="00D52E36">
              <w:rPr>
                <w:rFonts w:cs="Arial"/>
                <w:szCs w:val="20"/>
              </w:rPr>
              <w:t>Shifting</w:t>
            </w:r>
            <w:proofErr w:type="spellEnd"/>
            <w:r w:rsidRPr="00D52E36">
              <w:rPr>
                <w:rFonts w:cs="Arial"/>
                <w:szCs w:val="20"/>
              </w:rPr>
              <w:t xml:space="preserve"> </w:t>
            </w:r>
            <w:proofErr w:type="spellStart"/>
            <w:r w:rsidRPr="00D52E36">
              <w:rPr>
                <w:rFonts w:cs="Arial"/>
                <w:szCs w:val="20"/>
              </w:rPr>
              <w:t>transformer</w:t>
            </w:r>
            <w:proofErr w:type="spellEnd"/>
            <w:r w:rsidRPr="00D52E36">
              <w:rPr>
                <w:rFonts w:cs="Arial"/>
                <w:szCs w:val="20"/>
              </w:rPr>
              <w:t xml:space="preserve"> – transformátor s priečnou reguláciou</w:t>
            </w:r>
          </w:p>
        </w:tc>
      </w:tr>
      <w:tr w:rsidR="00126D0C" w:rsidRPr="00D52E36" w14:paraId="344B1365" w14:textId="77777777" w:rsidTr="00A440B3">
        <w:trPr>
          <w:trHeight w:val="20"/>
        </w:trPr>
        <w:tc>
          <w:tcPr>
            <w:tcW w:w="1781" w:type="dxa"/>
            <w:shd w:val="clear" w:color="auto" w:fill="auto"/>
            <w:noWrap/>
            <w:vAlign w:val="center"/>
            <w:hideMark/>
          </w:tcPr>
          <w:p w14:paraId="7E98EE41" w14:textId="77777777" w:rsidR="00126D0C" w:rsidRPr="00D52E36" w:rsidRDefault="00126D0C" w:rsidP="003D2690">
            <w:pPr>
              <w:spacing w:before="20" w:after="20" w:line="259" w:lineRule="auto"/>
              <w:rPr>
                <w:rFonts w:cs="Arial"/>
                <w:b/>
                <w:bCs/>
                <w:szCs w:val="20"/>
              </w:rPr>
            </w:pPr>
            <w:r w:rsidRPr="00D52E36">
              <w:rPr>
                <w:rFonts w:cs="Arial"/>
                <w:b/>
                <w:bCs/>
                <w:szCs w:val="20"/>
              </w:rPr>
              <w:t>PVE</w:t>
            </w:r>
          </w:p>
        </w:tc>
        <w:tc>
          <w:tcPr>
            <w:tcW w:w="7229" w:type="dxa"/>
            <w:shd w:val="clear" w:color="auto" w:fill="auto"/>
            <w:noWrap/>
            <w:vAlign w:val="center"/>
            <w:hideMark/>
          </w:tcPr>
          <w:p w14:paraId="4BF9414D" w14:textId="77777777" w:rsidR="00126D0C" w:rsidRPr="00D52E36" w:rsidRDefault="00126D0C" w:rsidP="003D2690">
            <w:pPr>
              <w:spacing w:before="20" w:after="20" w:line="259" w:lineRule="auto"/>
              <w:rPr>
                <w:rFonts w:cs="Arial"/>
                <w:szCs w:val="20"/>
              </w:rPr>
            </w:pPr>
            <w:r w:rsidRPr="00D52E36">
              <w:rPr>
                <w:rFonts w:cs="Arial"/>
                <w:szCs w:val="20"/>
              </w:rPr>
              <w:t>Prečerpávacia vodná elektráreň</w:t>
            </w:r>
          </w:p>
        </w:tc>
      </w:tr>
      <w:tr w:rsidR="00126D0C" w:rsidRPr="00D52E36" w14:paraId="11A471F4" w14:textId="77777777" w:rsidTr="00A440B3">
        <w:trPr>
          <w:trHeight w:val="20"/>
        </w:trPr>
        <w:tc>
          <w:tcPr>
            <w:tcW w:w="1781" w:type="dxa"/>
            <w:shd w:val="clear" w:color="auto" w:fill="auto"/>
            <w:noWrap/>
            <w:vAlign w:val="center"/>
          </w:tcPr>
          <w:p w14:paraId="3F33DD29" w14:textId="77777777" w:rsidR="00126D0C" w:rsidRPr="00D52E36" w:rsidRDefault="00126D0C" w:rsidP="003D2690">
            <w:pPr>
              <w:spacing w:before="20" w:after="20" w:line="259" w:lineRule="auto"/>
              <w:rPr>
                <w:rFonts w:cs="Arial"/>
                <w:b/>
                <w:bCs/>
                <w:szCs w:val="20"/>
              </w:rPr>
            </w:pPr>
            <w:r w:rsidRPr="00D52E36">
              <w:rPr>
                <w:rFonts w:cs="Arial"/>
                <w:b/>
                <w:bCs/>
                <w:szCs w:val="20"/>
              </w:rPr>
              <w:t>1Q, 2Q, 3Q, 4Q</w:t>
            </w:r>
          </w:p>
        </w:tc>
        <w:tc>
          <w:tcPr>
            <w:tcW w:w="7229" w:type="dxa"/>
            <w:shd w:val="clear" w:color="auto" w:fill="auto"/>
            <w:noWrap/>
            <w:vAlign w:val="center"/>
          </w:tcPr>
          <w:p w14:paraId="43B85512" w14:textId="22CEE178" w:rsidR="00126D0C" w:rsidRPr="00D52E36" w:rsidRDefault="00126D0C" w:rsidP="003D2690">
            <w:pPr>
              <w:spacing w:before="20" w:after="20" w:line="259" w:lineRule="auto"/>
              <w:rPr>
                <w:rFonts w:cs="Arial"/>
                <w:szCs w:val="20"/>
              </w:rPr>
            </w:pPr>
            <w:r w:rsidRPr="00D52E36">
              <w:rPr>
                <w:rFonts w:cs="Arial"/>
                <w:szCs w:val="20"/>
              </w:rPr>
              <w:t>Prvý, druhý, tretí, štvrtý</w:t>
            </w:r>
            <w:r w:rsidR="00BF2D76" w:rsidRPr="00D52E36">
              <w:rPr>
                <w:rFonts w:cs="Arial"/>
                <w:szCs w:val="20"/>
              </w:rPr>
              <w:t xml:space="preserve"> </w:t>
            </w:r>
            <w:r w:rsidR="00CD1CD9" w:rsidRPr="00D52E36">
              <w:rPr>
                <w:rFonts w:cs="Arial"/>
                <w:szCs w:val="20"/>
              </w:rPr>
              <w:t>k</w:t>
            </w:r>
            <w:r w:rsidR="005A3E9F" w:rsidRPr="00D52E36">
              <w:rPr>
                <w:rFonts w:cs="Arial"/>
                <w:szCs w:val="20"/>
              </w:rPr>
              <w:t>v</w:t>
            </w:r>
            <w:r w:rsidRPr="00D52E36">
              <w:rPr>
                <w:rFonts w:cs="Arial"/>
                <w:szCs w:val="20"/>
              </w:rPr>
              <w:t>artál</w:t>
            </w:r>
          </w:p>
        </w:tc>
      </w:tr>
      <w:tr w:rsidR="00126D0C" w:rsidRPr="00D52E36" w14:paraId="1FF94304" w14:textId="77777777" w:rsidTr="00A440B3">
        <w:trPr>
          <w:trHeight w:val="20"/>
        </w:trPr>
        <w:tc>
          <w:tcPr>
            <w:tcW w:w="1781" w:type="dxa"/>
            <w:shd w:val="clear" w:color="auto" w:fill="auto"/>
            <w:noWrap/>
            <w:vAlign w:val="center"/>
            <w:hideMark/>
          </w:tcPr>
          <w:p w14:paraId="6CB44C05" w14:textId="77777777" w:rsidR="00126D0C" w:rsidRPr="00D52E36" w:rsidRDefault="00126D0C" w:rsidP="003D2690">
            <w:pPr>
              <w:spacing w:before="20" w:after="20" w:line="259" w:lineRule="auto"/>
              <w:rPr>
                <w:rFonts w:cs="Arial"/>
                <w:b/>
                <w:bCs/>
                <w:szCs w:val="20"/>
              </w:rPr>
            </w:pPr>
            <w:r w:rsidRPr="00D52E36">
              <w:rPr>
                <w:rFonts w:cs="Arial"/>
                <w:b/>
                <w:bCs/>
                <w:szCs w:val="20"/>
              </w:rPr>
              <w:t>R</w:t>
            </w:r>
          </w:p>
        </w:tc>
        <w:tc>
          <w:tcPr>
            <w:tcW w:w="7229" w:type="dxa"/>
            <w:shd w:val="clear" w:color="auto" w:fill="auto"/>
            <w:noWrap/>
            <w:vAlign w:val="center"/>
            <w:hideMark/>
          </w:tcPr>
          <w:p w14:paraId="5BD5465D" w14:textId="52BAD8C4" w:rsidR="00126D0C" w:rsidRPr="00D52E36" w:rsidRDefault="00126D0C" w:rsidP="003D2690">
            <w:pPr>
              <w:spacing w:before="20" w:after="20" w:line="259" w:lineRule="auto"/>
              <w:rPr>
                <w:rFonts w:cs="Arial"/>
                <w:szCs w:val="20"/>
              </w:rPr>
            </w:pPr>
            <w:r w:rsidRPr="00D52E36">
              <w:rPr>
                <w:rFonts w:cs="Arial"/>
                <w:szCs w:val="20"/>
              </w:rPr>
              <w:t>Rozvodňa</w:t>
            </w:r>
            <w:r w:rsidR="00B21742">
              <w:rPr>
                <w:rFonts w:cs="Arial"/>
                <w:szCs w:val="20"/>
              </w:rPr>
              <w:t>, Rok</w:t>
            </w:r>
          </w:p>
        </w:tc>
      </w:tr>
      <w:tr w:rsidR="002D197E" w:rsidRPr="00D52E36" w14:paraId="7982AA45" w14:textId="77777777" w:rsidTr="00A440B3">
        <w:trPr>
          <w:trHeight w:val="20"/>
        </w:trPr>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082DE" w14:textId="0C438115" w:rsidR="002D197E" w:rsidRPr="00D52E36" w:rsidRDefault="002D197E" w:rsidP="003D2690">
            <w:pPr>
              <w:spacing w:before="20" w:after="20" w:line="259" w:lineRule="auto"/>
              <w:rPr>
                <w:rFonts w:cs="Arial"/>
                <w:b/>
                <w:bCs/>
                <w:szCs w:val="20"/>
              </w:rPr>
            </w:pPr>
            <w:r w:rsidRPr="00D52E36">
              <w:rPr>
                <w:rFonts w:cs="Arial"/>
                <w:b/>
                <w:bCs/>
                <w:szCs w:val="20"/>
              </w:rPr>
              <w:t>RDS</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93067" w14:textId="7C724F89" w:rsidR="002D197E" w:rsidRPr="00D52E36" w:rsidRDefault="002D197E" w:rsidP="003D2690">
            <w:pPr>
              <w:spacing w:before="20" w:after="20" w:line="259" w:lineRule="auto"/>
              <w:rPr>
                <w:rFonts w:cs="Arial"/>
                <w:szCs w:val="20"/>
              </w:rPr>
            </w:pPr>
            <w:r w:rsidRPr="00D52E36">
              <w:rPr>
                <w:rFonts w:cs="Arial"/>
                <w:szCs w:val="20"/>
              </w:rPr>
              <w:t>Regionálna distribučná sústava</w:t>
            </w:r>
          </w:p>
        </w:tc>
      </w:tr>
      <w:tr w:rsidR="00126D0C" w:rsidRPr="00D52E36" w14:paraId="77AFF08B" w14:textId="77777777" w:rsidTr="00A440B3">
        <w:trPr>
          <w:trHeight w:val="20"/>
        </w:trPr>
        <w:tc>
          <w:tcPr>
            <w:tcW w:w="1781" w:type="dxa"/>
            <w:shd w:val="clear" w:color="auto" w:fill="auto"/>
            <w:noWrap/>
            <w:vAlign w:val="center"/>
          </w:tcPr>
          <w:p w14:paraId="388CB324" w14:textId="77777777" w:rsidR="00126D0C" w:rsidRPr="00D52E36" w:rsidRDefault="00126D0C" w:rsidP="003D2690">
            <w:pPr>
              <w:spacing w:before="20" w:after="20" w:line="259" w:lineRule="auto"/>
              <w:rPr>
                <w:rFonts w:cs="Arial"/>
                <w:b/>
                <w:bCs/>
                <w:szCs w:val="20"/>
              </w:rPr>
            </w:pPr>
            <w:proofErr w:type="spellStart"/>
            <w:r w:rsidRPr="00D52E36">
              <w:rPr>
                <w:rFonts w:cs="Arial"/>
                <w:b/>
                <w:bCs/>
                <w:szCs w:val="20"/>
              </w:rPr>
              <w:t>RgIP</w:t>
            </w:r>
            <w:proofErr w:type="spellEnd"/>
          </w:p>
        </w:tc>
        <w:tc>
          <w:tcPr>
            <w:tcW w:w="7229" w:type="dxa"/>
            <w:shd w:val="clear" w:color="auto" w:fill="auto"/>
            <w:noWrap/>
            <w:vAlign w:val="center"/>
          </w:tcPr>
          <w:p w14:paraId="08C138E2" w14:textId="77777777" w:rsidR="00126D0C" w:rsidRPr="00D52E36" w:rsidRDefault="00126D0C" w:rsidP="003D2690">
            <w:pPr>
              <w:spacing w:before="20" w:after="20" w:line="259" w:lineRule="auto"/>
              <w:rPr>
                <w:rFonts w:cs="Arial"/>
                <w:szCs w:val="20"/>
              </w:rPr>
            </w:pPr>
            <w:r w:rsidRPr="00D52E36">
              <w:rPr>
                <w:rFonts w:cs="Arial"/>
                <w:szCs w:val="20"/>
              </w:rPr>
              <w:t>Regionálny investičný plán</w:t>
            </w:r>
          </w:p>
        </w:tc>
      </w:tr>
      <w:tr w:rsidR="00126D0C" w:rsidRPr="00D52E36" w14:paraId="42D06E38" w14:textId="77777777" w:rsidTr="00A440B3">
        <w:trPr>
          <w:trHeight w:val="20"/>
        </w:trPr>
        <w:tc>
          <w:tcPr>
            <w:tcW w:w="1781" w:type="dxa"/>
            <w:shd w:val="clear" w:color="auto" w:fill="auto"/>
            <w:noWrap/>
            <w:vAlign w:val="center"/>
            <w:hideMark/>
          </w:tcPr>
          <w:p w14:paraId="33ABF869" w14:textId="77777777" w:rsidR="00126D0C" w:rsidRPr="00D52E36" w:rsidRDefault="00126D0C" w:rsidP="003D2690">
            <w:pPr>
              <w:spacing w:before="20" w:after="20" w:line="259" w:lineRule="auto"/>
              <w:rPr>
                <w:rFonts w:cs="Arial"/>
                <w:b/>
                <w:bCs/>
                <w:szCs w:val="20"/>
              </w:rPr>
            </w:pPr>
            <w:r w:rsidRPr="00D52E36">
              <w:rPr>
                <w:rFonts w:cs="Arial"/>
                <w:b/>
                <w:bCs/>
                <w:szCs w:val="20"/>
              </w:rPr>
              <w:t>RIS</w:t>
            </w:r>
          </w:p>
        </w:tc>
        <w:tc>
          <w:tcPr>
            <w:tcW w:w="7229" w:type="dxa"/>
            <w:shd w:val="clear" w:color="auto" w:fill="auto"/>
            <w:noWrap/>
            <w:vAlign w:val="center"/>
            <w:hideMark/>
          </w:tcPr>
          <w:p w14:paraId="6765ADFB" w14:textId="77777777" w:rsidR="00126D0C" w:rsidRPr="00D52E36" w:rsidRDefault="00126D0C" w:rsidP="003D2690">
            <w:pPr>
              <w:spacing w:before="20" w:after="20" w:line="259" w:lineRule="auto"/>
              <w:rPr>
                <w:rFonts w:cs="Arial"/>
                <w:szCs w:val="20"/>
              </w:rPr>
            </w:pPr>
            <w:r w:rsidRPr="00D52E36">
              <w:rPr>
                <w:rFonts w:cs="Arial"/>
                <w:szCs w:val="20"/>
              </w:rPr>
              <w:t>Riadiaci a informačný systém</w:t>
            </w:r>
          </w:p>
        </w:tc>
      </w:tr>
      <w:tr w:rsidR="00126D0C" w:rsidRPr="00D52E36" w14:paraId="50D7BD6E" w14:textId="77777777" w:rsidTr="00A440B3">
        <w:trPr>
          <w:trHeight w:val="20"/>
        </w:trPr>
        <w:tc>
          <w:tcPr>
            <w:tcW w:w="1781" w:type="dxa"/>
            <w:shd w:val="clear" w:color="auto" w:fill="auto"/>
            <w:noWrap/>
            <w:vAlign w:val="center"/>
            <w:hideMark/>
          </w:tcPr>
          <w:p w14:paraId="512133BC" w14:textId="77777777" w:rsidR="00126D0C" w:rsidRPr="00D52E36" w:rsidRDefault="00126D0C" w:rsidP="003D2690">
            <w:pPr>
              <w:spacing w:before="20" w:after="20" w:line="259" w:lineRule="auto"/>
              <w:rPr>
                <w:rFonts w:cs="Arial"/>
                <w:b/>
                <w:bCs/>
                <w:szCs w:val="20"/>
              </w:rPr>
            </w:pPr>
            <w:r w:rsidRPr="00D52E36">
              <w:rPr>
                <w:rFonts w:cs="Arial"/>
                <w:b/>
                <w:bCs/>
                <w:szCs w:val="20"/>
              </w:rPr>
              <w:t>RO</w:t>
            </w:r>
          </w:p>
        </w:tc>
        <w:tc>
          <w:tcPr>
            <w:tcW w:w="7229" w:type="dxa"/>
            <w:shd w:val="clear" w:color="auto" w:fill="auto"/>
            <w:noWrap/>
            <w:vAlign w:val="center"/>
            <w:hideMark/>
          </w:tcPr>
          <w:p w14:paraId="01CA8187" w14:textId="77777777" w:rsidR="00126D0C" w:rsidRPr="00D52E36" w:rsidRDefault="00126D0C" w:rsidP="003D2690">
            <w:pPr>
              <w:spacing w:before="20" w:after="20" w:line="259" w:lineRule="auto"/>
              <w:rPr>
                <w:rFonts w:cs="Arial"/>
                <w:szCs w:val="20"/>
              </w:rPr>
            </w:pPr>
            <w:r w:rsidRPr="00D52E36">
              <w:rPr>
                <w:rFonts w:cs="Arial"/>
                <w:szCs w:val="20"/>
              </w:rPr>
              <w:t>Rumunsko</w:t>
            </w:r>
          </w:p>
        </w:tc>
      </w:tr>
      <w:tr w:rsidR="00ED6D8F" w:rsidRPr="00D52E36" w14:paraId="03EFC830" w14:textId="77777777" w:rsidTr="00A440B3">
        <w:trPr>
          <w:trHeight w:val="20"/>
        </w:trPr>
        <w:tc>
          <w:tcPr>
            <w:tcW w:w="1781" w:type="dxa"/>
            <w:shd w:val="clear" w:color="auto" w:fill="auto"/>
            <w:noWrap/>
            <w:vAlign w:val="center"/>
          </w:tcPr>
          <w:p w14:paraId="3166AB17" w14:textId="72F310D9" w:rsidR="00ED6D8F" w:rsidRPr="00D52E36" w:rsidRDefault="00ED6D8F" w:rsidP="003D2690">
            <w:pPr>
              <w:spacing w:before="20" w:after="20" w:line="259" w:lineRule="auto"/>
              <w:rPr>
                <w:rFonts w:cs="Arial"/>
                <w:b/>
                <w:bCs/>
                <w:szCs w:val="20"/>
              </w:rPr>
            </w:pPr>
            <w:r w:rsidRPr="00D52E36">
              <w:rPr>
                <w:rFonts w:cs="Arial"/>
                <w:b/>
                <w:bCs/>
                <w:szCs w:val="20"/>
              </w:rPr>
              <w:t>RS</w:t>
            </w:r>
          </w:p>
        </w:tc>
        <w:tc>
          <w:tcPr>
            <w:tcW w:w="7229" w:type="dxa"/>
            <w:shd w:val="clear" w:color="auto" w:fill="auto"/>
            <w:noWrap/>
            <w:vAlign w:val="center"/>
          </w:tcPr>
          <w:p w14:paraId="4ABE5C82" w14:textId="7B8EA5D7" w:rsidR="00ED6D8F" w:rsidRPr="00D52E36" w:rsidRDefault="00ED6D8F" w:rsidP="003D2690">
            <w:pPr>
              <w:spacing w:before="20" w:after="20" w:line="259" w:lineRule="auto"/>
              <w:rPr>
                <w:rFonts w:cs="Arial"/>
                <w:szCs w:val="20"/>
              </w:rPr>
            </w:pPr>
            <w:r w:rsidRPr="00D52E36">
              <w:rPr>
                <w:rFonts w:cs="Arial"/>
                <w:szCs w:val="20"/>
              </w:rPr>
              <w:t>Srbsko</w:t>
            </w:r>
          </w:p>
        </w:tc>
      </w:tr>
      <w:tr w:rsidR="00126D0C" w:rsidRPr="00D52E36" w14:paraId="797932D5" w14:textId="77777777" w:rsidTr="00A440B3">
        <w:trPr>
          <w:trHeight w:val="20"/>
        </w:trPr>
        <w:tc>
          <w:tcPr>
            <w:tcW w:w="1781" w:type="dxa"/>
            <w:shd w:val="clear" w:color="auto" w:fill="auto"/>
            <w:noWrap/>
            <w:vAlign w:val="center"/>
            <w:hideMark/>
          </w:tcPr>
          <w:p w14:paraId="561408EB" w14:textId="77777777" w:rsidR="00126D0C" w:rsidRPr="00D52E36" w:rsidRDefault="00126D0C" w:rsidP="003D2690">
            <w:pPr>
              <w:spacing w:before="20" w:after="20" w:line="259" w:lineRule="auto"/>
              <w:rPr>
                <w:rFonts w:cs="Arial"/>
                <w:b/>
                <w:bCs/>
                <w:szCs w:val="20"/>
              </w:rPr>
            </w:pPr>
            <w:r w:rsidRPr="00D52E36">
              <w:rPr>
                <w:rFonts w:cs="Arial"/>
                <w:b/>
                <w:bCs/>
                <w:szCs w:val="20"/>
              </w:rPr>
              <w:t>SEPS</w:t>
            </w:r>
          </w:p>
        </w:tc>
        <w:tc>
          <w:tcPr>
            <w:tcW w:w="7229" w:type="dxa"/>
            <w:shd w:val="clear" w:color="auto" w:fill="auto"/>
            <w:noWrap/>
            <w:vAlign w:val="center"/>
            <w:hideMark/>
          </w:tcPr>
          <w:p w14:paraId="59A71263" w14:textId="77777777" w:rsidR="00126D0C" w:rsidRPr="00D52E36" w:rsidRDefault="00126D0C" w:rsidP="003D2690">
            <w:pPr>
              <w:spacing w:before="20" w:after="20" w:line="259" w:lineRule="auto"/>
              <w:rPr>
                <w:rFonts w:cs="Arial"/>
                <w:szCs w:val="20"/>
              </w:rPr>
            </w:pPr>
            <w:r w:rsidRPr="00D52E36">
              <w:rPr>
                <w:rFonts w:cs="Arial"/>
                <w:szCs w:val="20"/>
              </w:rPr>
              <w:t>Slovenská elektrizačná prenosová sústava, akciová spoločnosť</w:t>
            </w:r>
          </w:p>
        </w:tc>
      </w:tr>
      <w:tr w:rsidR="00ED6D8F" w:rsidRPr="00D52E36" w14:paraId="796077B5" w14:textId="77777777" w:rsidTr="00A440B3">
        <w:trPr>
          <w:trHeight w:val="20"/>
        </w:trPr>
        <w:tc>
          <w:tcPr>
            <w:tcW w:w="1781" w:type="dxa"/>
            <w:shd w:val="clear" w:color="auto" w:fill="auto"/>
            <w:noWrap/>
            <w:vAlign w:val="center"/>
          </w:tcPr>
          <w:p w14:paraId="4177530A" w14:textId="77777777" w:rsidR="00ED6D8F" w:rsidRPr="00D52E36" w:rsidRDefault="00ED6D8F" w:rsidP="003D2690">
            <w:pPr>
              <w:spacing w:before="20" w:after="20" w:line="259" w:lineRule="auto"/>
              <w:rPr>
                <w:rFonts w:cs="Arial"/>
                <w:b/>
                <w:bCs/>
                <w:szCs w:val="20"/>
              </w:rPr>
            </w:pPr>
            <w:r w:rsidRPr="00D52E36">
              <w:rPr>
                <w:rFonts w:cs="Arial"/>
                <w:b/>
                <w:bCs/>
                <w:szCs w:val="20"/>
              </w:rPr>
              <w:t>SI</w:t>
            </w:r>
          </w:p>
        </w:tc>
        <w:tc>
          <w:tcPr>
            <w:tcW w:w="7229" w:type="dxa"/>
            <w:shd w:val="clear" w:color="auto" w:fill="auto"/>
            <w:noWrap/>
            <w:vAlign w:val="center"/>
          </w:tcPr>
          <w:p w14:paraId="19B96B92" w14:textId="77777777" w:rsidR="00ED6D8F" w:rsidRPr="00D52E36" w:rsidRDefault="00ED6D8F" w:rsidP="003D2690">
            <w:pPr>
              <w:spacing w:before="20" w:after="20" w:line="259" w:lineRule="auto"/>
              <w:rPr>
                <w:rFonts w:cs="Arial"/>
                <w:szCs w:val="20"/>
              </w:rPr>
            </w:pPr>
            <w:r w:rsidRPr="00D52E36">
              <w:rPr>
                <w:rFonts w:cs="Arial"/>
                <w:szCs w:val="20"/>
              </w:rPr>
              <w:t>Slovinsko</w:t>
            </w:r>
          </w:p>
        </w:tc>
      </w:tr>
      <w:tr w:rsidR="00126D0C" w:rsidRPr="00D52E36" w14:paraId="07BE165F" w14:textId="77777777" w:rsidTr="00A440B3">
        <w:trPr>
          <w:trHeight w:val="20"/>
        </w:trPr>
        <w:tc>
          <w:tcPr>
            <w:tcW w:w="1781" w:type="dxa"/>
            <w:shd w:val="clear" w:color="auto" w:fill="auto"/>
            <w:noWrap/>
            <w:vAlign w:val="center"/>
            <w:hideMark/>
          </w:tcPr>
          <w:p w14:paraId="09268E75" w14:textId="77777777" w:rsidR="00126D0C" w:rsidRPr="00D52E36" w:rsidRDefault="00126D0C" w:rsidP="003D2690">
            <w:pPr>
              <w:spacing w:before="20" w:after="20" w:line="259" w:lineRule="auto"/>
              <w:rPr>
                <w:rFonts w:cs="Arial"/>
                <w:b/>
                <w:bCs/>
                <w:szCs w:val="20"/>
              </w:rPr>
            </w:pPr>
            <w:r w:rsidRPr="00D52E36">
              <w:rPr>
                <w:rFonts w:cs="Arial"/>
                <w:b/>
                <w:bCs/>
                <w:szCs w:val="20"/>
              </w:rPr>
              <w:t>SK, SR</w:t>
            </w:r>
          </w:p>
        </w:tc>
        <w:tc>
          <w:tcPr>
            <w:tcW w:w="7229" w:type="dxa"/>
            <w:shd w:val="clear" w:color="auto" w:fill="auto"/>
            <w:noWrap/>
            <w:vAlign w:val="center"/>
            <w:hideMark/>
          </w:tcPr>
          <w:p w14:paraId="2733C29F" w14:textId="77777777" w:rsidR="00126D0C" w:rsidRPr="00D52E36" w:rsidRDefault="00126D0C" w:rsidP="003D2690">
            <w:pPr>
              <w:spacing w:before="20" w:after="20" w:line="259" w:lineRule="auto"/>
              <w:rPr>
                <w:rFonts w:cs="Arial"/>
                <w:szCs w:val="20"/>
              </w:rPr>
            </w:pPr>
            <w:r w:rsidRPr="00D52E36">
              <w:rPr>
                <w:rFonts w:cs="Arial"/>
                <w:szCs w:val="20"/>
              </w:rPr>
              <w:t>Slovensko, Slovenská republika</w:t>
            </w:r>
          </w:p>
        </w:tc>
      </w:tr>
      <w:tr w:rsidR="00ED6D8F" w:rsidRPr="00D52E36" w14:paraId="31B09848" w14:textId="77777777" w:rsidTr="00A440B3">
        <w:trPr>
          <w:trHeight w:val="20"/>
        </w:trPr>
        <w:tc>
          <w:tcPr>
            <w:tcW w:w="1781" w:type="dxa"/>
            <w:shd w:val="clear" w:color="auto" w:fill="auto"/>
            <w:noWrap/>
            <w:vAlign w:val="center"/>
          </w:tcPr>
          <w:p w14:paraId="1114923C" w14:textId="5A0A888D" w:rsidR="00ED6D8F" w:rsidRPr="00D52E36" w:rsidRDefault="00ED6D8F" w:rsidP="003D2690">
            <w:pPr>
              <w:spacing w:before="20" w:after="20" w:line="259" w:lineRule="auto"/>
              <w:rPr>
                <w:rFonts w:cs="Arial"/>
                <w:b/>
                <w:bCs/>
                <w:szCs w:val="20"/>
              </w:rPr>
            </w:pPr>
            <w:r w:rsidRPr="00D52E36">
              <w:rPr>
                <w:rFonts w:cs="Arial"/>
                <w:b/>
                <w:bCs/>
                <w:szCs w:val="20"/>
              </w:rPr>
              <w:t>SMR</w:t>
            </w:r>
          </w:p>
        </w:tc>
        <w:tc>
          <w:tcPr>
            <w:tcW w:w="7229" w:type="dxa"/>
            <w:shd w:val="clear" w:color="auto" w:fill="auto"/>
            <w:noWrap/>
            <w:vAlign w:val="center"/>
          </w:tcPr>
          <w:p w14:paraId="5D3ABEA5" w14:textId="7EB216BB" w:rsidR="00ED6D8F" w:rsidRPr="00D52E36" w:rsidRDefault="00ED6D8F" w:rsidP="003D2690">
            <w:pPr>
              <w:spacing w:before="20" w:after="20" w:line="259" w:lineRule="auto"/>
              <w:rPr>
                <w:rFonts w:cs="Arial"/>
                <w:szCs w:val="20"/>
              </w:rPr>
            </w:pPr>
            <w:proofErr w:type="spellStart"/>
            <w:r w:rsidRPr="00D52E36">
              <w:rPr>
                <w:rFonts w:cs="Arial"/>
                <w:szCs w:val="20"/>
              </w:rPr>
              <w:t>Small</w:t>
            </w:r>
            <w:proofErr w:type="spellEnd"/>
            <w:r w:rsidRPr="00D52E36">
              <w:rPr>
                <w:rFonts w:cs="Arial"/>
                <w:szCs w:val="20"/>
              </w:rPr>
              <w:t xml:space="preserve"> </w:t>
            </w:r>
            <w:proofErr w:type="spellStart"/>
            <w:r w:rsidRPr="00D52E36">
              <w:rPr>
                <w:rFonts w:cs="Arial"/>
                <w:szCs w:val="20"/>
              </w:rPr>
              <w:t>modular</w:t>
            </w:r>
            <w:proofErr w:type="spellEnd"/>
            <w:r w:rsidRPr="00D52E36">
              <w:rPr>
                <w:rFonts w:cs="Arial"/>
                <w:szCs w:val="20"/>
              </w:rPr>
              <w:t xml:space="preserve"> </w:t>
            </w:r>
            <w:proofErr w:type="spellStart"/>
            <w:r w:rsidRPr="00D52E36">
              <w:rPr>
                <w:rFonts w:cs="Arial"/>
                <w:szCs w:val="20"/>
              </w:rPr>
              <w:t>reactor</w:t>
            </w:r>
            <w:proofErr w:type="spellEnd"/>
          </w:p>
        </w:tc>
      </w:tr>
      <w:tr w:rsidR="00126D0C" w:rsidRPr="00D52E36" w14:paraId="19E7C941" w14:textId="77777777" w:rsidTr="00A440B3">
        <w:trPr>
          <w:trHeight w:val="20"/>
        </w:trPr>
        <w:tc>
          <w:tcPr>
            <w:tcW w:w="1781" w:type="dxa"/>
            <w:shd w:val="clear" w:color="auto" w:fill="auto"/>
            <w:noWrap/>
            <w:vAlign w:val="center"/>
            <w:hideMark/>
          </w:tcPr>
          <w:p w14:paraId="5837C830" w14:textId="77777777" w:rsidR="00126D0C" w:rsidRPr="00D52E36" w:rsidRDefault="00126D0C" w:rsidP="003D2690">
            <w:pPr>
              <w:spacing w:before="20" w:after="20" w:line="259" w:lineRule="auto"/>
              <w:rPr>
                <w:rFonts w:cs="Arial"/>
                <w:b/>
                <w:bCs/>
                <w:szCs w:val="20"/>
              </w:rPr>
            </w:pPr>
            <w:r w:rsidRPr="00D52E36">
              <w:rPr>
                <w:rFonts w:cs="Arial"/>
                <w:b/>
                <w:bCs/>
                <w:szCs w:val="20"/>
              </w:rPr>
              <w:t>SSD</w:t>
            </w:r>
          </w:p>
        </w:tc>
        <w:tc>
          <w:tcPr>
            <w:tcW w:w="7229" w:type="dxa"/>
            <w:shd w:val="clear" w:color="auto" w:fill="auto"/>
            <w:noWrap/>
            <w:vAlign w:val="center"/>
            <w:hideMark/>
          </w:tcPr>
          <w:p w14:paraId="6F07D0F2" w14:textId="64923A75" w:rsidR="00126D0C" w:rsidRPr="00D52E36" w:rsidRDefault="00126D0C" w:rsidP="003D2690">
            <w:pPr>
              <w:spacing w:before="20" w:after="20" w:line="259" w:lineRule="auto"/>
              <w:rPr>
                <w:rFonts w:cs="Arial"/>
                <w:szCs w:val="20"/>
              </w:rPr>
            </w:pPr>
            <w:r w:rsidRPr="00D52E36">
              <w:rPr>
                <w:rFonts w:cs="Arial"/>
                <w:szCs w:val="20"/>
              </w:rPr>
              <w:t>Stredoslovenská Distribučná,</w:t>
            </w:r>
            <w:r w:rsidR="00BF2D76" w:rsidRPr="00D52E36">
              <w:rPr>
                <w:rFonts w:cs="Arial"/>
                <w:szCs w:val="20"/>
              </w:rPr>
              <w:t xml:space="preserve"> </w:t>
            </w:r>
            <w:r w:rsidR="00050443" w:rsidRPr="00D52E36">
              <w:rPr>
                <w:rFonts w:cs="Arial"/>
                <w:szCs w:val="20"/>
              </w:rPr>
              <w:t>akciová spoločnosť</w:t>
            </w:r>
          </w:p>
        </w:tc>
      </w:tr>
      <w:tr w:rsidR="00126D0C" w:rsidRPr="00D52E36" w14:paraId="0C096F00" w14:textId="77777777" w:rsidTr="00A440B3">
        <w:trPr>
          <w:trHeight w:val="20"/>
        </w:trPr>
        <w:tc>
          <w:tcPr>
            <w:tcW w:w="1781" w:type="dxa"/>
            <w:shd w:val="clear" w:color="auto" w:fill="auto"/>
            <w:noWrap/>
            <w:vAlign w:val="center"/>
            <w:hideMark/>
          </w:tcPr>
          <w:p w14:paraId="3534F0D5" w14:textId="77777777" w:rsidR="00126D0C" w:rsidRPr="00D52E36" w:rsidRDefault="00126D0C" w:rsidP="003D2690">
            <w:pPr>
              <w:spacing w:before="20" w:after="20" w:line="259" w:lineRule="auto"/>
              <w:rPr>
                <w:rFonts w:cs="Arial"/>
                <w:b/>
                <w:bCs/>
                <w:szCs w:val="20"/>
              </w:rPr>
            </w:pPr>
            <w:r w:rsidRPr="00D52E36">
              <w:rPr>
                <w:rFonts w:cs="Arial"/>
                <w:b/>
                <w:bCs/>
                <w:szCs w:val="20"/>
              </w:rPr>
              <w:lastRenderedPageBreak/>
              <w:t>T</w:t>
            </w:r>
          </w:p>
        </w:tc>
        <w:tc>
          <w:tcPr>
            <w:tcW w:w="7229" w:type="dxa"/>
            <w:shd w:val="clear" w:color="auto" w:fill="auto"/>
            <w:noWrap/>
            <w:vAlign w:val="center"/>
            <w:hideMark/>
          </w:tcPr>
          <w:p w14:paraId="4B07F9DD" w14:textId="77777777" w:rsidR="00126D0C" w:rsidRPr="00D52E36" w:rsidRDefault="00126D0C" w:rsidP="003D2690">
            <w:pPr>
              <w:spacing w:before="20" w:after="20" w:line="259" w:lineRule="auto"/>
              <w:rPr>
                <w:rFonts w:cs="Arial"/>
                <w:szCs w:val="20"/>
              </w:rPr>
            </w:pPr>
            <w:r w:rsidRPr="00D52E36">
              <w:rPr>
                <w:rFonts w:cs="Arial"/>
                <w:szCs w:val="20"/>
              </w:rPr>
              <w:t>Transformátor</w:t>
            </w:r>
          </w:p>
        </w:tc>
      </w:tr>
      <w:tr w:rsidR="00126D0C" w:rsidRPr="00D52E36" w14:paraId="6D0E8E48" w14:textId="77777777" w:rsidTr="00A440B3">
        <w:trPr>
          <w:trHeight w:val="20"/>
        </w:trPr>
        <w:tc>
          <w:tcPr>
            <w:tcW w:w="1781" w:type="dxa"/>
            <w:shd w:val="clear" w:color="auto" w:fill="auto"/>
            <w:noWrap/>
            <w:vAlign w:val="center"/>
            <w:hideMark/>
          </w:tcPr>
          <w:p w14:paraId="3E1A1E1E" w14:textId="77777777" w:rsidR="00126D0C" w:rsidRPr="00D52E36" w:rsidRDefault="00126D0C" w:rsidP="003D2690">
            <w:pPr>
              <w:spacing w:before="20" w:after="20" w:line="259" w:lineRule="auto"/>
              <w:rPr>
                <w:rFonts w:cs="Arial"/>
                <w:b/>
                <w:bCs/>
                <w:szCs w:val="20"/>
              </w:rPr>
            </w:pPr>
            <w:r w:rsidRPr="00D52E36">
              <w:rPr>
                <w:rFonts w:cs="Arial"/>
                <w:b/>
                <w:bCs/>
                <w:szCs w:val="20"/>
              </w:rPr>
              <w:t>TR</w:t>
            </w:r>
          </w:p>
        </w:tc>
        <w:tc>
          <w:tcPr>
            <w:tcW w:w="7229" w:type="dxa"/>
            <w:shd w:val="clear" w:color="auto" w:fill="auto"/>
            <w:noWrap/>
            <w:vAlign w:val="center"/>
            <w:hideMark/>
          </w:tcPr>
          <w:p w14:paraId="0B0229E9" w14:textId="77777777" w:rsidR="00126D0C" w:rsidRPr="00D52E36" w:rsidRDefault="00126D0C" w:rsidP="003D2690">
            <w:pPr>
              <w:spacing w:before="20" w:after="20" w:line="259" w:lineRule="auto"/>
              <w:rPr>
                <w:rFonts w:cs="Arial"/>
                <w:szCs w:val="20"/>
              </w:rPr>
            </w:pPr>
            <w:proofErr w:type="spellStart"/>
            <w:r w:rsidRPr="00D52E36">
              <w:rPr>
                <w:rFonts w:cs="Arial"/>
                <w:szCs w:val="20"/>
              </w:rPr>
              <w:t>Transformovňa</w:t>
            </w:r>
            <w:proofErr w:type="spellEnd"/>
          </w:p>
        </w:tc>
      </w:tr>
      <w:tr w:rsidR="00ED6D8F" w:rsidRPr="00D52E36" w14:paraId="197A1EAE" w14:textId="77777777" w:rsidTr="00A440B3">
        <w:trPr>
          <w:trHeight w:val="20"/>
        </w:trPr>
        <w:tc>
          <w:tcPr>
            <w:tcW w:w="1781" w:type="dxa"/>
            <w:shd w:val="clear" w:color="auto" w:fill="auto"/>
            <w:noWrap/>
            <w:vAlign w:val="center"/>
          </w:tcPr>
          <w:p w14:paraId="7535256A" w14:textId="6F82C15C" w:rsidR="00ED6D8F" w:rsidRPr="00D52E36" w:rsidRDefault="00ED6D8F" w:rsidP="003D2690">
            <w:pPr>
              <w:spacing w:before="20" w:after="20" w:line="259" w:lineRule="auto"/>
              <w:rPr>
                <w:rFonts w:cs="Arial"/>
                <w:b/>
                <w:bCs/>
                <w:szCs w:val="20"/>
              </w:rPr>
            </w:pPr>
            <w:proofErr w:type="spellStart"/>
            <w:r w:rsidRPr="00D52E36">
              <w:rPr>
                <w:rFonts w:cs="Arial"/>
                <w:b/>
                <w:bCs/>
                <w:szCs w:val="20"/>
              </w:rPr>
              <w:t>TTCp</w:t>
            </w:r>
            <w:proofErr w:type="spellEnd"/>
          </w:p>
        </w:tc>
        <w:tc>
          <w:tcPr>
            <w:tcW w:w="7229" w:type="dxa"/>
            <w:shd w:val="clear" w:color="auto" w:fill="auto"/>
            <w:noWrap/>
            <w:vAlign w:val="center"/>
          </w:tcPr>
          <w:p w14:paraId="12E94148" w14:textId="261A7E51" w:rsidR="00ED6D8F" w:rsidRPr="00D52E36" w:rsidRDefault="00ED6D8F" w:rsidP="003D2690">
            <w:pPr>
              <w:spacing w:before="20" w:after="20" w:line="259" w:lineRule="auto"/>
              <w:rPr>
                <w:rFonts w:cs="Arial"/>
                <w:szCs w:val="20"/>
              </w:rPr>
            </w:pPr>
            <w:proofErr w:type="spellStart"/>
            <w:r w:rsidRPr="00D52E36">
              <w:rPr>
                <w:rFonts w:cs="Arial"/>
                <w:szCs w:val="20"/>
              </w:rPr>
              <w:t>Total</w:t>
            </w:r>
            <w:proofErr w:type="spellEnd"/>
            <w:r w:rsidRPr="00D52E36">
              <w:rPr>
                <w:rFonts w:cs="Arial"/>
                <w:szCs w:val="20"/>
              </w:rPr>
              <w:t xml:space="preserve"> Transfer </w:t>
            </w:r>
            <w:proofErr w:type="spellStart"/>
            <w:r w:rsidRPr="00D52E36">
              <w:rPr>
                <w:rFonts w:cs="Arial"/>
                <w:szCs w:val="20"/>
              </w:rPr>
              <w:t>Capacity</w:t>
            </w:r>
            <w:proofErr w:type="spellEnd"/>
            <w:r w:rsidRPr="00D52E36">
              <w:rPr>
                <w:rFonts w:cs="Arial"/>
                <w:szCs w:val="20"/>
              </w:rPr>
              <w:t xml:space="preserve"> – prenosová kapacita cezhraničného profilu, pri ktorej sústava ešte spĺňa kritérium N-1 (vypnutý prvok a limitný prvok sú identifikované)</w:t>
            </w:r>
          </w:p>
        </w:tc>
      </w:tr>
      <w:tr w:rsidR="00126D0C" w:rsidRPr="00D52E36" w14:paraId="37AE0081" w14:textId="77777777" w:rsidTr="00A440B3">
        <w:trPr>
          <w:trHeight w:val="20"/>
        </w:trPr>
        <w:tc>
          <w:tcPr>
            <w:tcW w:w="1781" w:type="dxa"/>
            <w:shd w:val="clear" w:color="auto" w:fill="auto"/>
            <w:noWrap/>
            <w:vAlign w:val="center"/>
          </w:tcPr>
          <w:p w14:paraId="0E1E296D" w14:textId="77777777" w:rsidR="00126D0C" w:rsidRPr="00D52E36" w:rsidRDefault="00126D0C" w:rsidP="003D2690">
            <w:pPr>
              <w:spacing w:before="20" w:after="20" w:line="259" w:lineRule="auto"/>
              <w:rPr>
                <w:rFonts w:cs="Arial"/>
                <w:b/>
                <w:bCs/>
                <w:szCs w:val="20"/>
              </w:rPr>
            </w:pPr>
            <w:proofErr w:type="spellStart"/>
            <w:r w:rsidRPr="00D52E36">
              <w:rPr>
                <w:rFonts w:cs="Arial"/>
                <w:b/>
                <w:bCs/>
                <w:szCs w:val="20"/>
              </w:rPr>
              <w:t>TWh</w:t>
            </w:r>
            <w:proofErr w:type="spellEnd"/>
          </w:p>
        </w:tc>
        <w:tc>
          <w:tcPr>
            <w:tcW w:w="7229" w:type="dxa"/>
            <w:shd w:val="clear" w:color="auto" w:fill="auto"/>
            <w:noWrap/>
            <w:vAlign w:val="center"/>
          </w:tcPr>
          <w:p w14:paraId="362800A8" w14:textId="1EABB28B" w:rsidR="00126D0C" w:rsidRPr="00D52E36" w:rsidRDefault="00126D0C" w:rsidP="003D2690">
            <w:pPr>
              <w:spacing w:before="20" w:after="20" w:line="259" w:lineRule="auto"/>
              <w:rPr>
                <w:rFonts w:cs="Arial"/>
                <w:szCs w:val="20"/>
              </w:rPr>
            </w:pPr>
            <w:proofErr w:type="spellStart"/>
            <w:r w:rsidRPr="00D52E36">
              <w:rPr>
                <w:rFonts w:cs="Arial"/>
                <w:szCs w:val="20"/>
              </w:rPr>
              <w:t>Terrawatthodin</w:t>
            </w:r>
            <w:r w:rsidR="00ED6D8F" w:rsidRPr="00D52E36">
              <w:rPr>
                <w:rFonts w:cs="Arial"/>
                <w:szCs w:val="20"/>
              </w:rPr>
              <w:t>a</w:t>
            </w:r>
            <w:proofErr w:type="spellEnd"/>
          </w:p>
        </w:tc>
      </w:tr>
      <w:tr w:rsidR="00126D0C" w:rsidRPr="00D52E36" w14:paraId="6767F4B8" w14:textId="77777777" w:rsidTr="00A440B3">
        <w:trPr>
          <w:trHeight w:val="20"/>
        </w:trPr>
        <w:tc>
          <w:tcPr>
            <w:tcW w:w="1781" w:type="dxa"/>
            <w:shd w:val="clear" w:color="auto" w:fill="auto"/>
            <w:noWrap/>
            <w:vAlign w:val="center"/>
            <w:hideMark/>
          </w:tcPr>
          <w:p w14:paraId="295615AE" w14:textId="77777777" w:rsidR="00126D0C" w:rsidRPr="00D52E36" w:rsidRDefault="00126D0C" w:rsidP="003D2690">
            <w:pPr>
              <w:spacing w:before="20" w:after="20" w:line="259" w:lineRule="auto"/>
              <w:rPr>
                <w:rFonts w:cs="Arial"/>
                <w:b/>
                <w:bCs/>
                <w:szCs w:val="20"/>
              </w:rPr>
            </w:pPr>
            <w:r w:rsidRPr="00D52E36">
              <w:rPr>
                <w:rFonts w:cs="Arial"/>
                <w:b/>
                <w:bCs/>
                <w:szCs w:val="20"/>
              </w:rPr>
              <w:t>TYNDP</w:t>
            </w:r>
          </w:p>
        </w:tc>
        <w:tc>
          <w:tcPr>
            <w:tcW w:w="7229" w:type="dxa"/>
            <w:shd w:val="clear" w:color="auto" w:fill="auto"/>
            <w:noWrap/>
            <w:vAlign w:val="center"/>
            <w:hideMark/>
          </w:tcPr>
          <w:p w14:paraId="668A6C41" w14:textId="13EA3C56" w:rsidR="00126D0C" w:rsidRPr="00D52E36" w:rsidRDefault="00126D0C" w:rsidP="003D2690">
            <w:pPr>
              <w:spacing w:before="20" w:after="20" w:line="259" w:lineRule="auto"/>
              <w:rPr>
                <w:rFonts w:cs="Arial"/>
                <w:szCs w:val="20"/>
              </w:rPr>
            </w:pPr>
            <w:r w:rsidRPr="00D52E36">
              <w:rPr>
                <w:rFonts w:cs="Arial"/>
                <w:szCs w:val="20"/>
              </w:rPr>
              <w:t xml:space="preserve">Ten </w:t>
            </w:r>
            <w:proofErr w:type="spellStart"/>
            <w:r w:rsidR="00A375B5" w:rsidRPr="00D52E36">
              <w:rPr>
                <w:rFonts w:cs="Arial"/>
                <w:szCs w:val="20"/>
              </w:rPr>
              <w:t>Y</w:t>
            </w:r>
            <w:r w:rsidRPr="00D52E36">
              <w:rPr>
                <w:rFonts w:cs="Arial"/>
                <w:szCs w:val="20"/>
              </w:rPr>
              <w:t>ear</w:t>
            </w:r>
            <w:proofErr w:type="spellEnd"/>
            <w:r w:rsidRPr="00D52E36">
              <w:rPr>
                <w:rFonts w:cs="Arial"/>
                <w:szCs w:val="20"/>
              </w:rPr>
              <w:t xml:space="preserve"> </w:t>
            </w:r>
            <w:proofErr w:type="spellStart"/>
            <w:r w:rsidR="00A375B5" w:rsidRPr="00D52E36">
              <w:rPr>
                <w:rFonts w:cs="Arial"/>
                <w:szCs w:val="20"/>
              </w:rPr>
              <w:t>N</w:t>
            </w:r>
            <w:r w:rsidRPr="00D52E36">
              <w:rPr>
                <w:rFonts w:cs="Arial"/>
                <w:szCs w:val="20"/>
              </w:rPr>
              <w:t>etwork</w:t>
            </w:r>
            <w:proofErr w:type="spellEnd"/>
            <w:r w:rsidRPr="00D52E36">
              <w:rPr>
                <w:rFonts w:cs="Arial"/>
                <w:szCs w:val="20"/>
              </w:rPr>
              <w:t xml:space="preserve"> </w:t>
            </w:r>
            <w:proofErr w:type="spellStart"/>
            <w:r w:rsidR="00A375B5" w:rsidRPr="00D52E36">
              <w:rPr>
                <w:rFonts w:cs="Arial"/>
                <w:szCs w:val="20"/>
              </w:rPr>
              <w:t>D</w:t>
            </w:r>
            <w:r w:rsidRPr="00D52E36">
              <w:rPr>
                <w:rFonts w:cs="Arial"/>
                <w:szCs w:val="20"/>
              </w:rPr>
              <w:t>evelopment</w:t>
            </w:r>
            <w:proofErr w:type="spellEnd"/>
            <w:r w:rsidRPr="00D52E36">
              <w:rPr>
                <w:rFonts w:cs="Arial"/>
                <w:szCs w:val="20"/>
              </w:rPr>
              <w:t xml:space="preserve"> </w:t>
            </w:r>
            <w:proofErr w:type="spellStart"/>
            <w:r w:rsidR="00A375B5" w:rsidRPr="00D52E36">
              <w:rPr>
                <w:rFonts w:cs="Arial"/>
                <w:szCs w:val="20"/>
              </w:rPr>
              <w:t>P</w:t>
            </w:r>
            <w:r w:rsidRPr="00D52E36">
              <w:rPr>
                <w:rFonts w:cs="Arial"/>
                <w:szCs w:val="20"/>
              </w:rPr>
              <w:t>lan</w:t>
            </w:r>
            <w:proofErr w:type="spellEnd"/>
          </w:p>
        </w:tc>
      </w:tr>
      <w:tr w:rsidR="00126D0C" w:rsidRPr="00D52E36" w14:paraId="695E16E4" w14:textId="77777777" w:rsidTr="00A440B3">
        <w:trPr>
          <w:trHeight w:val="20"/>
        </w:trPr>
        <w:tc>
          <w:tcPr>
            <w:tcW w:w="1781" w:type="dxa"/>
            <w:shd w:val="clear" w:color="auto" w:fill="auto"/>
            <w:noWrap/>
            <w:vAlign w:val="center"/>
            <w:hideMark/>
          </w:tcPr>
          <w:p w14:paraId="1A242165" w14:textId="77777777" w:rsidR="00126D0C" w:rsidRPr="00D52E36" w:rsidRDefault="00126D0C" w:rsidP="003D2690">
            <w:pPr>
              <w:spacing w:before="20" w:after="20" w:line="259" w:lineRule="auto"/>
              <w:rPr>
                <w:rFonts w:cs="Arial"/>
                <w:b/>
                <w:bCs/>
                <w:szCs w:val="20"/>
              </w:rPr>
            </w:pPr>
            <w:r w:rsidRPr="00D52E36">
              <w:rPr>
                <w:rFonts w:cs="Arial"/>
                <w:b/>
                <w:bCs/>
                <w:szCs w:val="20"/>
              </w:rPr>
              <w:t>UA</w:t>
            </w:r>
          </w:p>
        </w:tc>
        <w:tc>
          <w:tcPr>
            <w:tcW w:w="7229" w:type="dxa"/>
            <w:shd w:val="clear" w:color="auto" w:fill="auto"/>
            <w:noWrap/>
            <w:vAlign w:val="center"/>
            <w:hideMark/>
          </w:tcPr>
          <w:p w14:paraId="7721DE67" w14:textId="77777777" w:rsidR="00126D0C" w:rsidRPr="00D52E36" w:rsidRDefault="00126D0C" w:rsidP="003D2690">
            <w:pPr>
              <w:spacing w:before="20" w:after="20" w:line="259" w:lineRule="auto"/>
              <w:rPr>
                <w:rFonts w:cs="Arial"/>
                <w:szCs w:val="20"/>
              </w:rPr>
            </w:pPr>
            <w:r w:rsidRPr="00D52E36">
              <w:rPr>
                <w:rFonts w:cs="Arial"/>
                <w:szCs w:val="20"/>
              </w:rPr>
              <w:t>Ukrajina</w:t>
            </w:r>
          </w:p>
        </w:tc>
      </w:tr>
      <w:tr w:rsidR="00126D0C" w:rsidRPr="00D52E36" w14:paraId="03901767" w14:textId="77777777" w:rsidTr="00A440B3">
        <w:trPr>
          <w:trHeight w:val="20"/>
        </w:trPr>
        <w:tc>
          <w:tcPr>
            <w:tcW w:w="1781" w:type="dxa"/>
            <w:shd w:val="clear" w:color="auto" w:fill="auto"/>
            <w:noWrap/>
            <w:vAlign w:val="center"/>
            <w:hideMark/>
          </w:tcPr>
          <w:p w14:paraId="5CE53BC7" w14:textId="77777777" w:rsidR="00126D0C" w:rsidRPr="00D52E36" w:rsidRDefault="00126D0C" w:rsidP="003D2690">
            <w:pPr>
              <w:spacing w:before="20" w:after="20" w:line="259" w:lineRule="auto"/>
              <w:rPr>
                <w:rFonts w:cs="Arial"/>
                <w:b/>
                <w:bCs/>
                <w:szCs w:val="20"/>
              </w:rPr>
            </w:pPr>
            <w:r w:rsidRPr="00D52E36">
              <w:rPr>
                <w:rFonts w:cs="Arial"/>
                <w:b/>
                <w:bCs/>
                <w:szCs w:val="20"/>
              </w:rPr>
              <w:t>UO</w:t>
            </w:r>
          </w:p>
        </w:tc>
        <w:tc>
          <w:tcPr>
            <w:tcW w:w="7229" w:type="dxa"/>
            <w:shd w:val="clear" w:color="auto" w:fill="auto"/>
            <w:noWrap/>
            <w:vAlign w:val="center"/>
            <w:hideMark/>
          </w:tcPr>
          <w:p w14:paraId="61332E9D" w14:textId="77777777" w:rsidR="00126D0C" w:rsidRPr="00D52E36" w:rsidRDefault="00126D0C" w:rsidP="003D2690">
            <w:pPr>
              <w:spacing w:before="20" w:after="20" w:line="259" w:lineRule="auto"/>
              <w:rPr>
                <w:rFonts w:cs="Arial"/>
                <w:szCs w:val="20"/>
              </w:rPr>
            </w:pPr>
            <w:r w:rsidRPr="00D52E36">
              <w:rPr>
                <w:rFonts w:cs="Arial"/>
                <w:szCs w:val="20"/>
              </w:rPr>
              <w:t>Uzlová oblasť</w:t>
            </w:r>
          </w:p>
        </w:tc>
      </w:tr>
      <w:tr w:rsidR="00126D0C" w:rsidRPr="00D52E36" w14:paraId="6B92DF64" w14:textId="77777777" w:rsidTr="00A440B3">
        <w:trPr>
          <w:trHeight w:val="20"/>
        </w:trPr>
        <w:tc>
          <w:tcPr>
            <w:tcW w:w="1781" w:type="dxa"/>
            <w:shd w:val="clear" w:color="auto" w:fill="auto"/>
            <w:noWrap/>
            <w:vAlign w:val="center"/>
            <w:hideMark/>
          </w:tcPr>
          <w:p w14:paraId="49DE8024" w14:textId="77777777" w:rsidR="00126D0C" w:rsidRPr="00D52E36" w:rsidRDefault="00126D0C" w:rsidP="003D2690">
            <w:pPr>
              <w:spacing w:before="20" w:after="20" w:line="259" w:lineRule="auto"/>
              <w:rPr>
                <w:rFonts w:cs="Arial"/>
                <w:b/>
                <w:bCs/>
                <w:szCs w:val="20"/>
              </w:rPr>
            </w:pPr>
            <w:r w:rsidRPr="00D52E36">
              <w:rPr>
                <w:rFonts w:cs="Arial"/>
                <w:b/>
                <w:bCs/>
                <w:szCs w:val="20"/>
              </w:rPr>
              <w:t>ÚRSO</w:t>
            </w:r>
          </w:p>
        </w:tc>
        <w:tc>
          <w:tcPr>
            <w:tcW w:w="7229" w:type="dxa"/>
            <w:shd w:val="clear" w:color="auto" w:fill="auto"/>
            <w:noWrap/>
            <w:vAlign w:val="center"/>
            <w:hideMark/>
          </w:tcPr>
          <w:p w14:paraId="77E6C7FB" w14:textId="37C21EA0" w:rsidR="00126D0C" w:rsidRPr="00D52E36" w:rsidRDefault="00126D0C" w:rsidP="003D2690">
            <w:pPr>
              <w:spacing w:before="20" w:after="20" w:line="259" w:lineRule="auto"/>
              <w:rPr>
                <w:rFonts w:cs="Arial"/>
                <w:szCs w:val="20"/>
              </w:rPr>
            </w:pPr>
            <w:r w:rsidRPr="00D52E36">
              <w:rPr>
                <w:rFonts w:cs="Arial"/>
                <w:szCs w:val="20"/>
              </w:rPr>
              <w:t>Úrad pre</w:t>
            </w:r>
            <w:r w:rsidR="00BF2D76" w:rsidRPr="00D52E36">
              <w:rPr>
                <w:rFonts w:cs="Arial"/>
                <w:szCs w:val="20"/>
              </w:rPr>
              <w:t xml:space="preserve"> </w:t>
            </w:r>
            <w:r w:rsidRPr="00D52E36">
              <w:rPr>
                <w:rFonts w:cs="Arial"/>
                <w:szCs w:val="20"/>
              </w:rPr>
              <w:t>reguláciu sieťových odvetví</w:t>
            </w:r>
          </w:p>
        </w:tc>
      </w:tr>
      <w:tr w:rsidR="00126D0C" w:rsidRPr="00D52E36" w14:paraId="45B5CF0A" w14:textId="77777777" w:rsidTr="00A440B3">
        <w:trPr>
          <w:trHeight w:val="20"/>
        </w:trPr>
        <w:tc>
          <w:tcPr>
            <w:tcW w:w="1781" w:type="dxa"/>
            <w:shd w:val="clear" w:color="auto" w:fill="auto"/>
            <w:noWrap/>
            <w:vAlign w:val="center"/>
            <w:hideMark/>
          </w:tcPr>
          <w:p w14:paraId="7C90FF3A" w14:textId="77777777" w:rsidR="00126D0C" w:rsidRPr="00D52E36" w:rsidRDefault="00126D0C" w:rsidP="003D2690">
            <w:pPr>
              <w:spacing w:before="20" w:after="20" w:line="259" w:lineRule="auto"/>
              <w:rPr>
                <w:rFonts w:cs="Arial"/>
                <w:b/>
                <w:bCs/>
                <w:szCs w:val="20"/>
              </w:rPr>
            </w:pPr>
            <w:r w:rsidRPr="00D52E36">
              <w:rPr>
                <w:rFonts w:cs="Arial"/>
                <w:b/>
                <w:bCs/>
                <w:szCs w:val="20"/>
              </w:rPr>
              <w:t>V</w:t>
            </w:r>
          </w:p>
        </w:tc>
        <w:tc>
          <w:tcPr>
            <w:tcW w:w="7229" w:type="dxa"/>
            <w:shd w:val="clear" w:color="auto" w:fill="auto"/>
            <w:noWrap/>
            <w:vAlign w:val="center"/>
            <w:hideMark/>
          </w:tcPr>
          <w:p w14:paraId="619C56AB" w14:textId="77777777" w:rsidR="00126D0C" w:rsidRPr="00D52E36" w:rsidRDefault="00126D0C" w:rsidP="003D2690">
            <w:pPr>
              <w:spacing w:before="20" w:after="20" w:line="259" w:lineRule="auto"/>
              <w:rPr>
                <w:rFonts w:cs="Arial"/>
                <w:szCs w:val="20"/>
              </w:rPr>
            </w:pPr>
            <w:r w:rsidRPr="00D52E36">
              <w:rPr>
                <w:rFonts w:cs="Arial"/>
                <w:szCs w:val="20"/>
              </w:rPr>
              <w:t>Vedenie</w:t>
            </w:r>
          </w:p>
        </w:tc>
      </w:tr>
      <w:tr w:rsidR="00126D0C" w:rsidRPr="00D52E36" w14:paraId="4A0481EE" w14:textId="77777777" w:rsidTr="00A440B3">
        <w:trPr>
          <w:trHeight w:val="20"/>
        </w:trPr>
        <w:tc>
          <w:tcPr>
            <w:tcW w:w="1781" w:type="dxa"/>
            <w:shd w:val="clear" w:color="auto" w:fill="auto"/>
            <w:noWrap/>
            <w:vAlign w:val="center"/>
            <w:hideMark/>
          </w:tcPr>
          <w:p w14:paraId="6AD48234" w14:textId="77777777" w:rsidR="00126D0C" w:rsidRPr="00D52E36" w:rsidRDefault="00126D0C" w:rsidP="003D2690">
            <w:pPr>
              <w:spacing w:before="20" w:after="20" w:line="259" w:lineRule="auto"/>
              <w:rPr>
                <w:rFonts w:cs="Arial"/>
                <w:b/>
                <w:bCs/>
                <w:szCs w:val="20"/>
              </w:rPr>
            </w:pPr>
            <w:r w:rsidRPr="00D52E36">
              <w:rPr>
                <w:rFonts w:cs="Arial"/>
                <w:b/>
                <w:bCs/>
                <w:szCs w:val="20"/>
              </w:rPr>
              <w:t>VE</w:t>
            </w:r>
          </w:p>
        </w:tc>
        <w:tc>
          <w:tcPr>
            <w:tcW w:w="7229" w:type="dxa"/>
            <w:shd w:val="clear" w:color="auto" w:fill="auto"/>
            <w:noWrap/>
            <w:vAlign w:val="center"/>
            <w:hideMark/>
          </w:tcPr>
          <w:p w14:paraId="75940158" w14:textId="77777777" w:rsidR="00126D0C" w:rsidRPr="00D52E36" w:rsidRDefault="00126D0C" w:rsidP="003D2690">
            <w:pPr>
              <w:spacing w:before="20" w:after="20" w:line="259" w:lineRule="auto"/>
              <w:rPr>
                <w:rFonts w:cs="Arial"/>
                <w:szCs w:val="20"/>
              </w:rPr>
            </w:pPr>
            <w:r w:rsidRPr="00D52E36">
              <w:rPr>
                <w:rFonts w:cs="Arial"/>
                <w:szCs w:val="20"/>
              </w:rPr>
              <w:t>Vodná elektráreň</w:t>
            </w:r>
          </w:p>
        </w:tc>
      </w:tr>
      <w:tr w:rsidR="00126D0C" w:rsidRPr="00D52E36" w14:paraId="59A079CC" w14:textId="77777777" w:rsidTr="00A440B3">
        <w:trPr>
          <w:trHeight w:val="20"/>
        </w:trPr>
        <w:tc>
          <w:tcPr>
            <w:tcW w:w="1781" w:type="dxa"/>
            <w:shd w:val="clear" w:color="auto" w:fill="auto"/>
            <w:noWrap/>
            <w:vAlign w:val="center"/>
            <w:hideMark/>
          </w:tcPr>
          <w:p w14:paraId="75C5C3B4" w14:textId="77777777" w:rsidR="00126D0C" w:rsidRPr="00D52E36" w:rsidRDefault="00126D0C" w:rsidP="003D2690">
            <w:pPr>
              <w:spacing w:before="20" w:after="20" w:line="259" w:lineRule="auto"/>
              <w:rPr>
                <w:rFonts w:cs="Arial"/>
                <w:b/>
                <w:bCs/>
                <w:szCs w:val="20"/>
              </w:rPr>
            </w:pPr>
            <w:r w:rsidRPr="00D52E36">
              <w:rPr>
                <w:rFonts w:cs="Arial"/>
                <w:b/>
                <w:bCs/>
                <w:szCs w:val="20"/>
              </w:rPr>
              <w:t>VSD</w:t>
            </w:r>
          </w:p>
        </w:tc>
        <w:tc>
          <w:tcPr>
            <w:tcW w:w="7229" w:type="dxa"/>
            <w:shd w:val="clear" w:color="auto" w:fill="auto"/>
            <w:noWrap/>
            <w:vAlign w:val="center"/>
            <w:hideMark/>
          </w:tcPr>
          <w:p w14:paraId="3EF1B458" w14:textId="77777777" w:rsidR="00126D0C" w:rsidRPr="00D52E36" w:rsidRDefault="00126D0C" w:rsidP="003D2690">
            <w:pPr>
              <w:spacing w:before="20" w:after="20" w:line="259" w:lineRule="auto"/>
              <w:rPr>
                <w:rFonts w:cs="Arial"/>
                <w:szCs w:val="20"/>
              </w:rPr>
            </w:pPr>
            <w:r w:rsidRPr="00D52E36">
              <w:rPr>
                <w:rFonts w:cs="Arial"/>
                <w:szCs w:val="20"/>
              </w:rPr>
              <w:t>Východoslovenská distribučná, akciová spoločnosť</w:t>
            </w:r>
          </w:p>
        </w:tc>
      </w:tr>
      <w:tr w:rsidR="00126D0C" w:rsidRPr="00D52E36" w14:paraId="31683929" w14:textId="77777777" w:rsidTr="00A440B3">
        <w:trPr>
          <w:trHeight w:val="20"/>
        </w:trPr>
        <w:tc>
          <w:tcPr>
            <w:tcW w:w="1781" w:type="dxa"/>
            <w:shd w:val="clear" w:color="auto" w:fill="auto"/>
            <w:noWrap/>
            <w:vAlign w:val="center"/>
          </w:tcPr>
          <w:p w14:paraId="7C6D5B2D" w14:textId="77777777" w:rsidR="00126D0C" w:rsidRPr="00D52E36" w:rsidRDefault="00126D0C" w:rsidP="003D2690">
            <w:pPr>
              <w:spacing w:before="20" w:after="20" w:line="259" w:lineRule="auto"/>
              <w:rPr>
                <w:rFonts w:cs="Arial"/>
                <w:b/>
                <w:bCs/>
                <w:szCs w:val="20"/>
              </w:rPr>
            </w:pPr>
            <w:r w:rsidRPr="00D52E36">
              <w:rPr>
                <w:rFonts w:cs="Arial"/>
                <w:b/>
                <w:bCs/>
                <w:szCs w:val="20"/>
              </w:rPr>
              <w:t>VTE</w:t>
            </w:r>
          </w:p>
        </w:tc>
        <w:tc>
          <w:tcPr>
            <w:tcW w:w="7229" w:type="dxa"/>
            <w:shd w:val="clear" w:color="auto" w:fill="auto"/>
            <w:noWrap/>
            <w:vAlign w:val="center"/>
          </w:tcPr>
          <w:p w14:paraId="0A4FC5E9" w14:textId="77777777" w:rsidR="00126D0C" w:rsidRPr="00D52E36" w:rsidRDefault="00126D0C" w:rsidP="003D2690">
            <w:pPr>
              <w:spacing w:before="20" w:after="20" w:line="259" w:lineRule="auto"/>
              <w:rPr>
                <w:rFonts w:cs="Arial"/>
                <w:szCs w:val="20"/>
              </w:rPr>
            </w:pPr>
            <w:r w:rsidRPr="00D52E36">
              <w:rPr>
                <w:rFonts w:cs="Arial"/>
                <w:szCs w:val="20"/>
              </w:rPr>
              <w:t>Veterná elektráreň</w:t>
            </w:r>
          </w:p>
        </w:tc>
      </w:tr>
      <w:tr w:rsidR="00126D0C" w:rsidRPr="00715EAD" w14:paraId="0DB27A9E" w14:textId="77777777" w:rsidTr="00A440B3">
        <w:trPr>
          <w:trHeight w:val="20"/>
        </w:trPr>
        <w:tc>
          <w:tcPr>
            <w:tcW w:w="1781" w:type="dxa"/>
            <w:tcBorders>
              <w:bottom w:val="single" w:sz="4" w:space="0" w:color="auto"/>
            </w:tcBorders>
            <w:shd w:val="clear" w:color="auto" w:fill="auto"/>
            <w:noWrap/>
            <w:vAlign w:val="center"/>
            <w:hideMark/>
          </w:tcPr>
          <w:p w14:paraId="284F9297" w14:textId="68C7DC43" w:rsidR="00126D0C" w:rsidRPr="00D52E36" w:rsidRDefault="007D022A" w:rsidP="003D2690">
            <w:pPr>
              <w:spacing w:before="20" w:after="20" w:line="259" w:lineRule="auto"/>
              <w:rPr>
                <w:rFonts w:cs="Arial"/>
                <w:b/>
                <w:bCs/>
                <w:szCs w:val="20"/>
              </w:rPr>
            </w:pPr>
            <w:r w:rsidRPr="00D52E36">
              <w:rPr>
                <w:rFonts w:cs="Arial"/>
                <w:b/>
                <w:bCs/>
                <w:szCs w:val="20"/>
              </w:rPr>
              <w:t>ZSD</w:t>
            </w:r>
          </w:p>
        </w:tc>
        <w:tc>
          <w:tcPr>
            <w:tcW w:w="7229" w:type="dxa"/>
            <w:tcBorders>
              <w:bottom w:val="single" w:sz="4" w:space="0" w:color="auto"/>
            </w:tcBorders>
            <w:shd w:val="clear" w:color="auto" w:fill="auto"/>
            <w:noWrap/>
            <w:vAlign w:val="center"/>
            <w:hideMark/>
          </w:tcPr>
          <w:p w14:paraId="0FB77FE7" w14:textId="77777777" w:rsidR="00126D0C" w:rsidRPr="00715EAD" w:rsidRDefault="00126D0C" w:rsidP="003D2690">
            <w:pPr>
              <w:spacing w:before="20" w:after="20" w:line="259" w:lineRule="auto"/>
              <w:rPr>
                <w:rFonts w:cs="Arial"/>
                <w:szCs w:val="20"/>
              </w:rPr>
            </w:pPr>
            <w:r w:rsidRPr="00D52E36">
              <w:rPr>
                <w:rFonts w:cs="Arial"/>
                <w:szCs w:val="20"/>
              </w:rPr>
              <w:t>Západoslovenská distribučná, akciová spoločnosť</w:t>
            </w:r>
          </w:p>
        </w:tc>
      </w:tr>
    </w:tbl>
    <w:p w14:paraId="1316ADA2" w14:textId="77777777" w:rsidR="00126D0C" w:rsidRPr="00A11D96" w:rsidRDefault="00126D0C" w:rsidP="003D2690">
      <w:pPr>
        <w:spacing w:line="259" w:lineRule="auto"/>
        <w:rPr>
          <w:rFonts w:cs="Arial"/>
        </w:rPr>
      </w:pPr>
    </w:p>
    <w:bookmarkEnd w:id="71"/>
    <w:p w14:paraId="2B4F82F7" w14:textId="77777777" w:rsidR="00126D0C" w:rsidRPr="00A11D96" w:rsidRDefault="00126D0C" w:rsidP="003D2690">
      <w:pPr>
        <w:spacing w:line="259" w:lineRule="auto"/>
        <w:rPr>
          <w:rFonts w:cs="Arial"/>
        </w:rPr>
      </w:pPr>
    </w:p>
    <w:sectPr w:rsidR="00126D0C" w:rsidRPr="00A11D96" w:rsidSect="00CA6226">
      <w:headerReference w:type="default" r:id="rId73"/>
      <w:pgSz w:w="11906" w:h="16838"/>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182D6" w14:textId="77777777" w:rsidR="00115EF5" w:rsidRDefault="00115EF5" w:rsidP="00A522ED">
      <w:r>
        <w:separator/>
      </w:r>
    </w:p>
    <w:p w14:paraId="73B53CCE" w14:textId="77777777" w:rsidR="00115EF5" w:rsidRDefault="00115EF5"/>
    <w:p w14:paraId="0AEAAEB7" w14:textId="77777777" w:rsidR="00115EF5" w:rsidRDefault="00115EF5" w:rsidP="002E7E57"/>
  </w:endnote>
  <w:endnote w:type="continuationSeparator" w:id="0">
    <w:p w14:paraId="124B7E5F" w14:textId="77777777" w:rsidR="00115EF5" w:rsidRDefault="00115EF5" w:rsidP="00A522ED">
      <w:r>
        <w:continuationSeparator/>
      </w:r>
    </w:p>
    <w:p w14:paraId="753BBCBA" w14:textId="77777777" w:rsidR="00115EF5" w:rsidRDefault="00115EF5"/>
    <w:p w14:paraId="0FC430F2" w14:textId="77777777" w:rsidR="00115EF5" w:rsidRDefault="00115EF5" w:rsidP="002E7E57"/>
  </w:endnote>
  <w:endnote w:type="continuationNotice" w:id="1">
    <w:p w14:paraId="4AE0A3CA" w14:textId="77777777" w:rsidR="00115EF5" w:rsidRDefault="00115EF5"/>
    <w:p w14:paraId="26F8649C" w14:textId="77777777" w:rsidR="00115EF5" w:rsidRDefault="00115EF5"/>
    <w:p w14:paraId="2238818D" w14:textId="77777777" w:rsidR="00115EF5" w:rsidRDefault="00115EF5" w:rsidP="002E7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52D5" w14:textId="77777777" w:rsidR="00B32F9E" w:rsidRDefault="00B32F9E">
    <w:pPr>
      <w:pStyle w:val="Pta"/>
      <w:jc w:val="right"/>
    </w:pPr>
  </w:p>
  <w:p w14:paraId="45898567" w14:textId="2FBF7C44" w:rsidR="00B32F9E" w:rsidRDefault="00516304" w:rsidP="00125748">
    <w:pPr>
      <w:pStyle w:val="Pta"/>
      <w:pBdr>
        <w:top w:val="single" w:sz="4" w:space="1" w:color="auto"/>
      </w:pBdr>
      <w:tabs>
        <w:tab w:val="left" w:pos="6960"/>
      </w:tabs>
    </w:pPr>
    <w:r w:rsidRPr="00516304">
      <w:t>Desaťročný plán rozvoja prenosovej sústavy</w:t>
    </w:r>
    <w:r>
      <w:t xml:space="preserve"> </w:t>
    </w:r>
    <w:r w:rsidR="000E2C30">
      <w:t>na roky 2024 – 2033</w:t>
    </w:r>
    <w:r w:rsidR="00B32F9E" w:rsidRPr="00881717">
      <w:tab/>
    </w:r>
    <w:r w:rsidR="00B32F9E">
      <w:tab/>
    </w:r>
    <w:r w:rsidR="00B32F9E">
      <w:fldChar w:fldCharType="begin"/>
    </w:r>
    <w:r w:rsidR="00B32F9E">
      <w:instrText>PAGE   \* MERGEFORMAT</w:instrText>
    </w:r>
    <w:r w:rsidR="00B32F9E">
      <w:fldChar w:fldCharType="separate"/>
    </w:r>
    <w:r w:rsidR="00AC44E4">
      <w:rPr>
        <w:noProof/>
      </w:rPr>
      <w:t>10</w:t>
    </w:r>
    <w:r w:rsidR="00B32F9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6B2C" w14:textId="77777777" w:rsidR="00B32F9E" w:rsidRDefault="00B32F9E">
    <w:pPr>
      <w:pStyle w:val="Pta"/>
      <w:jc w:val="right"/>
    </w:pPr>
  </w:p>
  <w:p w14:paraId="45907BE8" w14:textId="4C530698" w:rsidR="00B32F9E" w:rsidRDefault="7E0052E8" w:rsidP="7E0052E8">
    <w:pPr>
      <w:pStyle w:val="Pta"/>
      <w:pBdr>
        <w:top w:val="single" w:sz="4" w:space="1" w:color="auto"/>
      </w:pBdr>
      <w:rPr>
        <w:noProof/>
      </w:rPr>
    </w:pPr>
    <w:r>
      <w:t xml:space="preserve">Desaťročný plán rozvoja prenosovej sústavy na roky 2026 – 2035 </w:t>
    </w:r>
    <w:r w:rsidR="00516304">
      <w:tab/>
    </w:r>
    <w:r w:rsidR="00516304" w:rsidRPr="7E0052E8">
      <w:rPr>
        <w:noProof/>
      </w:rPr>
      <w:fldChar w:fldCharType="begin"/>
    </w:r>
    <w:r w:rsidR="00516304">
      <w:instrText>PAGE   \* MERGEFORMAT</w:instrText>
    </w:r>
    <w:r w:rsidR="00516304" w:rsidRPr="7E0052E8">
      <w:fldChar w:fldCharType="separate"/>
    </w:r>
    <w:r w:rsidRPr="7E0052E8">
      <w:rPr>
        <w:noProof/>
      </w:rPr>
      <w:t>99</w:t>
    </w:r>
    <w:r w:rsidR="00516304" w:rsidRPr="7E0052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C48A" w14:textId="77777777" w:rsidR="0004584A" w:rsidRDefault="0004584A">
    <w:pPr>
      <w:pStyle w:val="Pta"/>
      <w:jc w:val="right"/>
    </w:pPr>
  </w:p>
  <w:p w14:paraId="387AB6E1" w14:textId="77777777" w:rsidR="0004584A" w:rsidRDefault="0004584A" w:rsidP="002424C0">
    <w:pPr>
      <w:pStyle w:val="Pta"/>
      <w:pBdr>
        <w:top w:val="single" w:sz="4" w:space="1" w:color="auto"/>
      </w:pBdr>
      <w:tabs>
        <w:tab w:val="clear" w:pos="4536"/>
        <w:tab w:val="clear" w:pos="9072"/>
        <w:tab w:val="right" w:pos="14175"/>
      </w:tabs>
      <w:rPr>
        <w:noProof/>
      </w:rPr>
    </w:pPr>
    <w:r>
      <w:t xml:space="preserve">Desaťročný plán rozvoja prenosovej sústavy na roky 2026 – 2035 </w:t>
    </w:r>
    <w:r>
      <w:tab/>
    </w:r>
    <w:r w:rsidRPr="7E0052E8">
      <w:rPr>
        <w:noProof/>
      </w:rPr>
      <w:fldChar w:fldCharType="begin"/>
    </w:r>
    <w:r>
      <w:instrText>PAGE   \* MERGEFORMAT</w:instrText>
    </w:r>
    <w:r w:rsidRPr="7E0052E8">
      <w:fldChar w:fldCharType="separate"/>
    </w:r>
    <w:r w:rsidRPr="7E0052E8">
      <w:rPr>
        <w:noProof/>
      </w:rPr>
      <w:t>99</w:t>
    </w:r>
    <w:r w:rsidRPr="7E0052E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763AE" w14:textId="77777777" w:rsidR="00115EF5" w:rsidRDefault="00115EF5" w:rsidP="002E7E57">
      <w:r>
        <w:separator/>
      </w:r>
    </w:p>
  </w:footnote>
  <w:footnote w:type="continuationSeparator" w:id="0">
    <w:p w14:paraId="7E53F6A7" w14:textId="77777777" w:rsidR="00115EF5" w:rsidRDefault="00115EF5" w:rsidP="00A522ED">
      <w:r>
        <w:continuationSeparator/>
      </w:r>
    </w:p>
    <w:p w14:paraId="762A69AA" w14:textId="77777777" w:rsidR="00115EF5" w:rsidRDefault="00115EF5"/>
    <w:p w14:paraId="5424887B" w14:textId="77777777" w:rsidR="00115EF5" w:rsidRDefault="00115EF5" w:rsidP="002E7E57"/>
  </w:footnote>
  <w:footnote w:type="continuationNotice" w:id="1">
    <w:p w14:paraId="1CF9C2B2" w14:textId="77777777" w:rsidR="00115EF5" w:rsidRDefault="00115EF5"/>
    <w:p w14:paraId="34AEF377" w14:textId="77777777" w:rsidR="00115EF5" w:rsidRDefault="00115EF5"/>
    <w:p w14:paraId="36BEFD0A" w14:textId="77777777" w:rsidR="00115EF5" w:rsidRDefault="00115EF5" w:rsidP="002E7E57"/>
  </w:footnote>
  <w:footnote w:id="2">
    <w:p w14:paraId="54C7D776" w14:textId="11867FC3" w:rsidR="006878F3" w:rsidRDefault="006878F3" w:rsidP="006878F3">
      <w:pPr>
        <w:pStyle w:val="Textpoznmkypodiarou"/>
        <w:ind w:left="140" w:hanging="140"/>
        <w:jc w:val="both"/>
      </w:pPr>
      <w:r>
        <w:rPr>
          <w:rStyle w:val="Odkaznapoznmkupodiarou"/>
        </w:rPr>
        <w:footnoteRef/>
      </w:r>
      <w:r>
        <w:t xml:space="preserve"> </w:t>
      </w:r>
      <w:r w:rsidRPr="006878F3">
        <w:t>Údaje o inštalovanom výkone boli spoločnosťou SEPS vytvorené na základe údajov pochádzajúcich od viacerých subjektov a inštitúcií, ktoré boli zozbierané spoločnosťou SEPS svojpomocne pre informačné účely a</w:t>
      </w:r>
      <w:r>
        <w:t> </w:t>
      </w:r>
      <w:r w:rsidRPr="006878F3">
        <w:t>za účelom spracovania tohto dokumentu, a preto ich nie je možné považovať za konečné a záväzné.</w:t>
      </w:r>
    </w:p>
  </w:footnote>
  <w:footnote w:id="3">
    <w:p w14:paraId="6DFE1DDE" w14:textId="67461B64" w:rsidR="00D63A3A" w:rsidRDefault="00D63A3A" w:rsidP="00D63A3A">
      <w:pPr>
        <w:pStyle w:val="Textpoznmkypodiarou"/>
        <w:jc w:val="both"/>
      </w:pPr>
      <w:r>
        <w:rPr>
          <w:rStyle w:val="Odkaznapoznmkupodiarou"/>
        </w:rPr>
        <w:footnoteRef/>
      </w:r>
      <w:r>
        <w:t xml:space="preserve"> </w:t>
      </w:r>
      <w:hyperlink r:id="rId1" w:history="1">
        <w:r w:rsidRPr="00565A68">
          <w:rPr>
            <w:rStyle w:val="Hypertextovprepojenie"/>
            <w:sz w:val="20"/>
          </w:rPr>
          <w:t>Smernica Európskeho parlamentu a Rady (EÚ) 2023/2413 z 18. októbra 2023, ktorou sa mení smernica (EÚ) 2018/2001, nariadenie (EÚ) 2018/1999 a smernica 98/70/ES, pokiaľ ide o podporu energie z obnoviteľných zdrojov, a ktorou sa zrušuje smernica Rady (EÚ) 2015/652</w:t>
        </w:r>
      </w:hyperlink>
    </w:p>
  </w:footnote>
  <w:footnote w:id="4">
    <w:p w14:paraId="26F91038" w14:textId="37A1C776" w:rsidR="00492582" w:rsidRPr="00565A68" w:rsidRDefault="00570049" w:rsidP="00492582">
      <w:pPr>
        <w:rPr>
          <w:sz w:val="20"/>
          <w:szCs w:val="20"/>
          <w:highlight w:val="yellow"/>
        </w:rPr>
      </w:pPr>
      <w:r w:rsidRPr="00565A68">
        <w:rPr>
          <w:rStyle w:val="Odkaznapoznmkupodiarou"/>
          <w:sz w:val="20"/>
          <w:szCs w:val="20"/>
        </w:rPr>
        <w:t>3</w:t>
      </w:r>
      <w:r w:rsidR="00492582" w:rsidRPr="00565A68">
        <w:rPr>
          <w:rFonts w:cs="Arial"/>
          <w:sz w:val="20"/>
          <w:szCs w:val="20"/>
        </w:rPr>
        <w:t xml:space="preserve"> </w:t>
      </w:r>
      <w:hyperlink r:id="rId2" w:history="1">
        <w:r w:rsidR="00492582" w:rsidRPr="00565A68">
          <w:rPr>
            <w:rStyle w:val="Hypertextovprepojenie"/>
            <w:rFonts w:cs="Arial"/>
            <w:sz w:val="20"/>
            <w:szCs w:val="20"/>
          </w:rPr>
          <w:t>Uvoľnenie obmedzenia pripájania nových zdrojov</w:t>
        </w:r>
      </w:hyperlink>
    </w:p>
  </w:footnote>
  <w:footnote w:id="5">
    <w:p w14:paraId="6E21BE8C" w14:textId="7B2C6CC3" w:rsidR="001F1E1E" w:rsidRDefault="001F1E1E">
      <w:pPr>
        <w:pStyle w:val="Textpoznmkypodiarou"/>
      </w:pPr>
      <w:r>
        <w:rPr>
          <w:rStyle w:val="Odkaznapoznmkupodiarou"/>
        </w:rPr>
        <w:footnoteRef/>
      </w:r>
      <w:r>
        <w:t xml:space="preserve"> </w:t>
      </w:r>
      <w:hyperlink r:id="rId3" w:history="1">
        <w:r>
          <w:rPr>
            <w:rStyle w:val="Hypertextovprepojenie"/>
          </w:rPr>
          <w:t>Smernica Európskeho parlamentu a Rady 2008/98/ES z 19. novembra 2008 o odpade</w:t>
        </w:r>
      </w:hyperlink>
    </w:p>
  </w:footnote>
  <w:footnote w:id="6">
    <w:p w14:paraId="349C3A24" w14:textId="77777777" w:rsidR="009A14E7" w:rsidRPr="00386BB3" w:rsidRDefault="009A14E7" w:rsidP="009A14E7">
      <w:pPr>
        <w:pStyle w:val="Textpoznmkypodiarou"/>
        <w:rPr>
          <w:highlight w:val="yellow"/>
        </w:rPr>
      </w:pPr>
      <w:r w:rsidRPr="00EF17E0">
        <w:rPr>
          <w:rStyle w:val="Odkaznapoznmkupodiarou"/>
        </w:rPr>
        <w:footnoteRef/>
      </w:r>
      <w:r w:rsidRPr="00EF17E0">
        <w:t xml:space="preserve"> </w:t>
      </w:r>
      <w:hyperlink r:id="rId4" w:history="1">
        <w:r w:rsidRPr="00EF17E0">
          <w:rPr>
            <w:rStyle w:val="Hypertextovprepojenie"/>
          </w:rPr>
          <w:t>ENTSO-E Transparency Platform</w:t>
        </w:r>
      </w:hyperlink>
    </w:p>
  </w:footnote>
  <w:footnote w:id="7">
    <w:p w14:paraId="3134E6BD" w14:textId="2691BA46" w:rsidR="00EB5DD6" w:rsidRDefault="00EB5DD6">
      <w:pPr>
        <w:pStyle w:val="Textpoznmkypodiarou"/>
      </w:pPr>
      <w:r>
        <w:rPr>
          <w:rStyle w:val="Odkaznapoznmkupodiarou"/>
        </w:rPr>
        <w:footnoteRef/>
      </w:r>
      <w:r>
        <w:t xml:space="preserve"> </w:t>
      </w:r>
      <w:hyperlink r:id="rId5">
        <w:proofErr w:type="spellStart"/>
        <w:r w:rsidRPr="7C06D284">
          <w:rPr>
            <w:rStyle w:val="Hypertextovprepojenie"/>
          </w:rPr>
          <w:t>Statistical</w:t>
        </w:r>
        <w:proofErr w:type="spellEnd"/>
        <w:r w:rsidRPr="7C06D284">
          <w:rPr>
            <w:rStyle w:val="Hypertextovprepojenie"/>
          </w:rPr>
          <w:t xml:space="preserve"> </w:t>
        </w:r>
        <w:proofErr w:type="spellStart"/>
        <w:r w:rsidRPr="7C06D284">
          <w:rPr>
            <w:rStyle w:val="Hypertextovprepojenie"/>
          </w:rPr>
          <w:t>Factsheet</w:t>
        </w:r>
        <w:proofErr w:type="spellEnd"/>
        <w:r w:rsidRPr="7C06D284">
          <w:rPr>
            <w:rStyle w:val="Hypertextovprepojenie"/>
          </w:rPr>
          <w:t xml:space="preserve"> 2023</w:t>
        </w:r>
      </w:hyperlink>
    </w:p>
  </w:footnote>
  <w:footnote w:id="8">
    <w:p w14:paraId="20F07A4B" w14:textId="1A027BDB" w:rsidR="00723319" w:rsidRDefault="00723319" w:rsidP="00565A68">
      <w:pPr>
        <w:pStyle w:val="Textpoznmkypodiarou"/>
        <w:ind w:left="0" w:firstLine="0"/>
        <w:jc w:val="both"/>
      </w:pPr>
      <w:r>
        <w:rPr>
          <w:rStyle w:val="Odkaznapoznmkupodiarou"/>
        </w:rPr>
        <w:footnoteRef/>
      </w:r>
      <w:r>
        <w:t xml:space="preserve"> </w:t>
      </w:r>
      <w:hyperlink r:id="rId6" w:history="1">
        <w:r>
          <w:rPr>
            <w:rStyle w:val="Hypertextovprepojenie"/>
          </w:rPr>
          <w:t>Nariadenie Európskeho parlamentu a Rady (EÚ) 2018/1999 z 11. </w:t>
        </w:r>
        <w:r w:rsidRPr="00683D87">
          <w:rPr>
            <w:rStyle w:val="Hypertextovprepojenie"/>
          </w:rPr>
          <w:t>decembra 2018 o riadení energetickej únie a opatrení v oblasti klímy, ktorým sa menia nariadenia Európskeho parlamentu a Rady (ES) č. 663/2009 a (ES) č. 715/2009, smernice Európskeho parlamentu a Rady 94/22/ES, 98/70/ES, 2009/31/ES, 2009/73/ES, 2010/31/EÚ, 2012/27/EÚ a 2013/30/EÚ, smernice Rady 2009/119/ES a (EÚ) 2015/652 a ktorým sa zrušuje nariadenie Európskeho parlamentu a Rady (EÚ) č. 525/2013</w:t>
        </w:r>
      </w:hyperlink>
    </w:p>
  </w:footnote>
  <w:footnote w:id="9">
    <w:p w14:paraId="09B857E0" w14:textId="17550D15" w:rsidR="00723319" w:rsidRDefault="00723319" w:rsidP="00565A68">
      <w:pPr>
        <w:pStyle w:val="Textpoznmkypodiarou"/>
        <w:ind w:left="0" w:firstLine="0"/>
      </w:pPr>
      <w:r>
        <w:rPr>
          <w:rStyle w:val="Odkaznapoznmkupodiarou"/>
        </w:rPr>
        <w:footnoteRef/>
      </w:r>
      <w:r>
        <w:t xml:space="preserve"> </w:t>
      </w:r>
      <w:hyperlink r:id="rId7" w:history="1">
        <w:r w:rsidRPr="00CA4A54">
          <w:rPr>
            <w:rStyle w:val="Hypertextovprepojenie"/>
          </w:rPr>
          <w:t>Delegované nariadenie Komisie (EÚ) 2024/1041 z 28. novembra 2023, ktorým sa mení nariadenie Európskeho parlamentu a Rady (EÚ) 2022/869, pokiaľ ide o zoznam projektov spoločného záujmu a projektov vo vzájomnom záujme pre Úniu</w:t>
        </w:r>
      </w:hyperlink>
    </w:p>
  </w:footnote>
  <w:footnote w:id="10">
    <w:p w14:paraId="4A529C33" w14:textId="05DA0000" w:rsidR="007551B0" w:rsidRDefault="007551B0">
      <w:pPr>
        <w:pStyle w:val="Textpoznmkypodiarou"/>
      </w:pPr>
      <w:r>
        <w:rPr>
          <w:rStyle w:val="Odkaznapoznmkupodiarou"/>
        </w:rPr>
        <w:footnoteRef/>
      </w:r>
      <w:r>
        <w:t xml:space="preserve"> </w:t>
      </w:r>
      <w:hyperlink r:id="rId8" w:history="1">
        <w:r>
          <w:rPr>
            <w:rStyle w:val="Hypertextovprepojenie"/>
          </w:rPr>
          <w:t>Paris Agreement</w:t>
        </w:r>
      </w:hyperlink>
    </w:p>
  </w:footnote>
  <w:footnote w:id="11">
    <w:p w14:paraId="4A9C0B42" w14:textId="77777777" w:rsidR="009A14E7" w:rsidRPr="000541DC" w:rsidRDefault="009A14E7" w:rsidP="009A14E7">
      <w:pPr>
        <w:pStyle w:val="Textpoznmkypodiarou"/>
      </w:pPr>
      <w:r w:rsidRPr="000541DC">
        <w:rPr>
          <w:rStyle w:val="Odkaznapoznmkupodiarou"/>
        </w:rPr>
        <w:footnoteRef/>
      </w:r>
      <w:r w:rsidRPr="000541DC">
        <w:t xml:space="preserve"> </w:t>
      </w:r>
      <w:hyperlink r:id="rId9" w:history="1">
        <w:r w:rsidRPr="000541DC">
          <w:rPr>
            <w:rStyle w:val="Hypertextovprepojenie"/>
          </w:rPr>
          <w:t xml:space="preserve">Európska stratégia energetickej bezpečnosti </w:t>
        </w:r>
      </w:hyperlink>
    </w:p>
  </w:footnote>
  <w:footnote w:id="12">
    <w:p w14:paraId="5F68CBBA" w14:textId="77777777" w:rsidR="009A14E7" w:rsidRPr="000541DC" w:rsidRDefault="009A14E7" w:rsidP="009A14E7">
      <w:pPr>
        <w:pStyle w:val="Textpoznmkypodiarou"/>
      </w:pPr>
      <w:r w:rsidRPr="000541DC">
        <w:rPr>
          <w:rStyle w:val="Odkaznapoznmkupodiarou"/>
        </w:rPr>
        <w:footnoteRef/>
      </w:r>
      <w:r w:rsidRPr="000541DC">
        <w:t xml:space="preserve"> </w:t>
      </w:r>
      <w:hyperlink r:id="rId10" w:history="1">
        <w:r w:rsidRPr="000541DC">
          <w:rPr>
            <w:rStyle w:val="Hypertextovprepojenie"/>
          </w:rPr>
          <w:t>Oznámenie o posilňovaní európskych energetických sietí</w:t>
        </w:r>
      </w:hyperlink>
    </w:p>
  </w:footnote>
  <w:footnote w:id="13">
    <w:p w14:paraId="4317AD04" w14:textId="72B0D0D6" w:rsidR="007551B0" w:rsidRDefault="007551B0">
      <w:pPr>
        <w:pStyle w:val="Textpoznmkypodiarou"/>
      </w:pPr>
      <w:r>
        <w:rPr>
          <w:rStyle w:val="Odkaznapoznmkupodiarou"/>
        </w:rPr>
        <w:footnoteRef/>
      </w:r>
      <w:r>
        <w:t xml:space="preserve"> </w:t>
      </w:r>
      <w:hyperlink r:id="rId11">
        <w:r w:rsidRPr="1BAE17CC">
          <w:rPr>
            <w:rStyle w:val="Hypertextovprepojenie"/>
          </w:rPr>
          <w:t>Regional Investment Plans 2024</w:t>
        </w:r>
      </w:hyperlink>
    </w:p>
  </w:footnote>
  <w:footnote w:id="14">
    <w:p w14:paraId="08C4421E" w14:textId="4B4CD6F6" w:rsidR="00E42607" w:rsidRPr="00A013CD" w:rsidRDefault="00E42607" w:rsidP="00E42607">
      <w:pPr>
        <w:pStyle w:val="Textpoznmkypodiarou"/>
        <w:ind w:left="224" w:hanging="224"/>
        <w:jc w:val="both"/>
        <w:rPr>
          <w:rFonts w:cs="Arial"/>
        </w:rPr>
      </w:pPr>
      <w:r w:rsidRPr="00ED2CD7">
        <w:rPr>
          <w:rStyle w:val="Odkaznapoznmkupodiarou"/>
        </w:rPr>
        <w:footnoteRef/>
      </w:r>
      <w:r w:rsidRPr="00ED2CD7">
        <w:t xml:space="preserve"> </w:t>
      </w:r>
      <w:hyperlink r:id="rId12" w:history="1">
        <w:r w:rsidR="00A36547" w:rsidRPr="00E4382E">
          <w:rPr>
            <w:rStyle w:val="Hypertextovprepojenie"/>
            <w:rFonts w:cs="Arial"/>
          </w:rPr>
          <w:t>Delegované nariadenie Komisie (EÚ) 2024/1041 z 28. novembra 2023, ktorým sa mení nariadenie Európskeho parlamentu a Rady (EÚ)</w:t>
        </w:r>
        <w:r w:rsidR="00A36547">
          <w:rPr>
            <w:rStyle w:val="Hypertextovprepojenie"/>
            <w:rFonts w:cs="Arial"/>
          </w:rPr>
          <w:t xml:space="preserve"> </w:t>
        </w:r>
        <w:r w:rsidR="00A36547" w:rsidRPr="00E4382E">
          <w:rPr>
            <w:rStyle w:val="Hypertextovprepojenie"/>
            <w:rFonts w:cs="Arial"/>
          </w:rPr>
          <w:t>2022/869, pokiaľ ide o zoznam projektov spoločného záujmu a projektov vo vzájomnom záujme pre Úniu</w:t>
        </w:r>
      </w:hyperlink>
    </w:p>
  </w:footnote>
  <w:footnote w:id="15">
    <w:p w14:paraId="30142753" w14:textId="6111C406" w:rsidR="005F3B5E" w:rsidRDefault="005F3B5E">
      <w:pPr>
        <w:pStyle w:val="Textpoznmkypodiarou"/>
      </w:pPr>
      <w:r>
        <w:rPr>
          <w:rStyle w:val="Odkaznapoznmkupodiarou"/>
        </w:rPr>
        <w:footnoteRef/>
      </w:r>
      <w:r>
        <w:t xml:space="preserve"> Viac informácií je v kapitole </w:t>
      </w:r>
      <w:r w:rsidR="00147E04">
        <w:t>5</w:t>
      </w:r>
      <w:r>
        <w:t>.2</w:t>
      </w:r>
    </w:p>
  </w:footnote>
  <w:footnote w:id="16">
    <w:p w14:paraId="7A6EA216" w14:textId="77777777" w:rsidR="009D5325" w:rsidRDefault="009D5325" w:rsidP="009D5325">
      <w:pPr>
        <w:pStyle w:val="Textpoznmkypodiarou"/>
      </w:pPr>
      <w:r>
        <w:rPr>
          <w:rStyle w:val="Odkaznapoznmkupodiarou"/>
        </w:rPr>
        <w:footnoteRef/>
      </w:r>
      <w:r>
        <w:t xml:space="preserve"> </w:t>
      </w:r>
      <w:hyperlink r:id="rId13" w:history="1">
        <w:r>
          <w:rPr>
            <w:rStyle w:val="Hypertextovprepojenie"/>
          </w:rPr>
          <w:t>NARIADENIE EURÓPSKEHO PARLAMENTU A RADY (EÚ) 2022/869 z 30. mája 2022 o usmerneniach pre transeurópsku energetickú infraštruktúru, ktorým sa menia nariadenia (ES) č. 715/2009, (EÚ) 2019/942 a (EÚ) 2019/943 a smernice 2009/73/ES a (EÚ) 2019/944 a ktorým sa zrušuje nariadenie (EÚ) č. 347/2013</w:t>
        </w:r>
      </w:hyperlink>
    </w:p>
  </w:footnote>
  <w:footnote w:id="17">
    <w:p w14:paraId="367DECA9" w14:textId="4BB142B5" w:rsidR="00425C4F" w:rsidRDefault="00425C4F">
      <w:pPr>
        <w:pStyle w:val="Textpoznmkypodiarou"/>
      </w:pPr>
      <w:r>
        <w:rPr>
          <w:rStyle w:val="Odkaznapoznmkupodiarou"/>
        </w:rPr>
        <w:footnoteRef/>
      </w:r>
      <w:r>
        <w:t xml:space="preserve"> </w:t>
      </w:r>
      <w:hyperlink r:id="rId14" w:history="1">
        <w:r w:rsidRPr="00425C4F">
          <w:rPr>
            <w:rStyle w:val="Hypertextovprepojenie"/>
          </w:rPr>
          <w:t>Nariadenie Európskeho parlamentu a Rady (EÚ) č. 1316/2013 z 11. decembra 2013 o zriadení Nástroja na prepájanie Európy, ktorým sa mení nariadenie (EÚ) č. 913/2010 a zrušujú sa nariadenia (ES) č. 680/2007 a (ES) č. 67/2010Text s významom pre EHP</w:t>
        </w:r>
      </w:hyperlink>
    </w:p>
  </w:footnote>
  <w:footnote w:id="18">
    <w:p w14:paraId="014D25E6" w14:textId="77777777" w:rsidR="009D5325" w:rsidRPr="009E7177" w:rsidRDefault="009D5325" w:rsidP="009D5325">
      <w:pPr>
        <w:pStyle w:val="Textpoznmkypodiarou"/>
        <w:ind w:left="284" w:hanging="284"/>
        <w:jc w:val="both"/>
        <w:rPr>
          <w:szCs w:val="18"/>
        </w:rPr>
      </w:pPr>
      <w:r>
        <w:rPr>
          <w:rStyle w:val="Odkaznapoznmkupodiarou"/>
        </w:rPr>
        <w:footnoteRef/>
      </w:r>
      <w:r>
        <w:t xml:space="preserve"> </w:t>
      </w:r>
      <w:r w:rsidRPr="009E7177">
        <w:rPr>
          <w:szCs w:val="18"/>
        </w:rPr>
        <w:t xml:space="preserve">SEPS má v žiadosti o zaradenie projektu na 2. zoznam PCI projektov pre druhú fázu Danube InGrid uvedené tieto projekty: </w:t>
      </w:r>
      <w:r w:rsidRPr="009E7177">
        <w:rPr>
          <w:i/>
          <w:iCs/>
          <w:szCs w:val="18"/>
        </w:rPr>
        <w:t>Kompenzačné tlmivky 2x 45 MVAr v ESt Spišská Nová Ves; Kompenzačné tlmivky 1x 45 MVAr v</w:t>
      </w:r>
      <w:r>
        <w:rPr>
          <w:i/>
          <w:iCs/>
          <w:szCs w:val="18"/>
        </w:rPr>
        <w:t> </w:t>
      </w:r>
      <w:r w:rsidRPr="009E7177">
        <w:rPr>
          <w:i/>
          <w:iCs/>
          <w:szCs w:val="18"/>
        </w:rPr>
        <w:t>ESt Voľa; Vývodové pole digitálnej rozvodne v ESt Voľa; Obnova sekundárnej techniky a inovácia RIS 400</w:t>
      </w:r>
      <w:r>
        <w:rPr>
          <w:i/>
          <w:iCs/>
          <w:szCs w:val="18"/>
        </w:rPr>
        <w:t> </w:t>
      </w:r>
      <w:r w:rsidRPr="009E7177">
        <w:rPr>
          <w:i/>
          <w:iCs/>
          <w:szCs w:val="18"/>
        </w:rPr>
        <w:t>kV Lemešany; Obnova sekundárnej techniky a inovácia RIS ESt Veľké Kapušany; Obnova sekundárnej techniky a inovácia RIS ESt Moldava a Výkonový prístrojový transformátor napätia v ESt Veľké Kapušany.</w:t>
      </w:r>
    </w:p>
  </w:footnote>
  <w:footnote w:id="19">
    <w:p w14:paraId="69010516" w14:textId="77777777" w:rsidR="00FC0D12" w:rsidRPr="0067653D" w:rsidRDefault="00FC0D12" w:rsidP="00FC0D12">
      <w:pPr>
        <w:pStyle w:val="Textpoznmkypodiarou"/>
        <w:jc w:val="both"/>
      </w:pPr>
      <w:r w:rsidRPr="0067653D">
        <w:rPr>
          <w:rStyle w:val="Odkaznapoznmkupodiarou"/>
        </w:rPr>
        <w:footnoteRef/>
      </w:r>
      <w:r w:rsidRPr="0067653D">
        <w:t xml:space="preserve"> Ide o projekt výstavby vedenia 1x400 kV z novej </w:t>
      </w:r>
      <w:proofErr w:type="spellStart"/>
      <w:r w:rsidRPr="0067653D">
        <w:t>ESt</w:t>
      </w:r>
      <w:proofErr w:type="spellEnd"/>
      <w:r w:rsidRPr="0067653D">
        <w:t xml:space="preserve"> Ladce do </w:t>
      </w:r>
      <w:proofErr w:type="spellStart"/>
      <w:r w:rsidRPr="0067653D">
        <w:t>ESt</w:t>
      </w:r>
      <w:proofErr w:type="spellEnd"/>
      <w:r w:rsidRPr="0067653D">
        <w:t xml:space="preserve"> Otrokovice v ČR</w:t>
      </w:r>
    </w:p>
  </w:footnote>
  <w:footnote w:id="20">
    <w:p w14:paraId="562D2DDF" w14:textId="2E9086FF" w:rsidR="00133614" w:rsidRDefault="00133614">
      <w:pPr>
        <w:pStyle w:val="Textpoznmkypodiarou"/>
      </w:pPr>
      <w:r>
        <w:rPr>
          <w:rStyle w:val="Odkaznapoznmkupodiarou"/>
        </w:rPr>
        <w:footnoteRef/>
      </w:r>
      <w:r>
        <w:t xml:space="preserve"> V rámci TYNDP 2024 už nefiguruje.</w:t>
      </w:r>
    </w:p>
  </w:footnote>
  <w:footnote w:id="21">
    <w:p w14:paraId="672D128D" w14:textId="77777777" w:rsidR="00FC0D12" w:rsidRDefault="00FC0D12" w:rsidP="00FC0D12">
      <w:pPr>
        <w:pStyle w:val="Textpoznmkypodiarou"/>
        <w:ind w:left="210" w:hanging="210"/>
      </w:pPr>
      <w:r w:rsidRPr="0067653D">
        <w:rPr>
          <w:rStyle w:val="Odkaznapoznmkupodiarou"/>
        </w:rPr>
        <w:footnoteRef/>
      </w:r>
      <w:r w:rsidRPr="0067653D">
        <w:t xml:space="preserve"> </w:t>
      </w:r>
      <w:hyperlink r:id="rId15" w:anchor="news_events" w:history="1">
        <w:r w:rsidRPr="0067653D">
          <w:rPr>
            <w:rStyle w:val="Hypertextovprepojenie"/>
          </w:rPr>
          <w:t>Planning the future grid - TYNDP (entsoe.eu)</w:t>
        </w:r>
      </w:hyperlink>
      <w:r w:rsidRPr="0067653D">
        <w:t xml:space="preserve"> alebo </w:t>
      </w:r>
      <w:hyperlink r:id="rId16" w:history="1">
        <w:r w:rsidRPr="0067653D">
          <w:rPr>
            <w:rStyle w:val="Hypertextovprepojenie"/>
          </w:rPr>
          <w:t>https://eepublicdownloads.blob.core.windows.net/public-cdn-container/tyndp-documents/TYNDP2022/public/RegIPs.zip</w:t>
        </w:r>
      </w:hyperlink>
      <w:r>
        <w:t xml:space="preserve"> </w:t>
      </w:r>
    </w:p>
  </w:footnote>
  <w:footnote w:id="22">
    <w:p w14:paraId="3776EC8D" w14:textId="08268846" w:rsidR="00ED6D8F" w:rsidRDefault="00ED6D8F">
      <w:pPr>
        <w:pStyle w:val="Textpoznmkypodiarou"/>
      </w:pPr>
      <w:r>
        <w:rPr>
          <w:rStyle w:val="Odkaznapoznmkupodiarou"/>
        </w:rPr>
        <w:footnoteRef/>
      </w:r>
      <w:r>
        <w:t xml:space="preserve"> </w:t>
      </w:r>
      <w:hyperlink r:id="rId17" w:history="1">
        <w:r>
          <w:rPr>
            <w:rStyle w:val="Hypertextovprepojenie"/>
          </w:rPr>
          <w:t>Scenáre a varianty pre Desaťročný plán rozvoja prenosovej sústavy na roky 2026-2035 (SEPS, 2024)</w:t>
        </w:r>
      </w:hyperlink>
    </w:p>
  </w:footnote>
  <w:footnote w:id="23">
    <w:p w14:paraId="7A7C1BAB" w14:textId="3A434169" w:rsidR="00ED6D8F" w:rsidRDefault="00ED6D8F" w:rsidP="00ED6D8F">
      <w:pPr>
        <w:pStyle w:val="Textpoznmkypodiarou"/>
      </w:pPr>
      <w:r>
        <w:rPr>
          <w:rStyle w:val="Odkaznapoznmkupodiarou"/>
        </w:rPr>
        <w:footnoteRef/>
      </w:r>
      <w:r>
        <w:t xml:space="preserve"> </w:t>
      </w:r>
      <w:hyperlink r:id="rId18" w:history="1">
        <w:r>
          <w:rPr>
            <w:rStyle w:val="Hypertextovprepojenie"/>
          </w:rPr>
          <w:t>Integrovaný národný energetický a klimatický plán na roky 2021 až 2030, MH</w:t>
        </w:r>
        <w:r w:rsidR="00BD1F6E">
          <w:rPr>
            <w:rStyle w:val="Hypertextovprepojenie"/>
          </w:rPr>
          <w:t xml:space="preserve"> </w:t>
        </w:r>
        <w:r>
          <w:rPr>
            <w:rStyle w:val="Hypertextovprepojenie"/>
          </w:rPr>
          <w:t>SR</w:t>
        </w:r>
      </w:hyperlink>
    </w:p>
  </w:footnote>
  <w:footnote w:id="24">
    <w:p w14:paraId="063E7AA5" w14:textId="77777777" w:rsidR="00ED6D8F" w:rsidRDefault="00ED6D8F" w:rsidP="00ED6D8F">
      <w:pPr>
        <w:pStyle w:val="Textpoznmkypodiarou"/>
      </w:pPr>
      <w:r>
        <w:rPr>
          <w:rStyle w:val="Odkaznapoznmkupodiarou"/>
        </w:rPr>
        <w:footnoteRef/>
      </w:r>
      <w:r>
        <w:t xml:space="preserve"> </w:t>
      </w:r>
      <w:hyperlink r:id="rId19" w:history="1">
        <w:r>
          <w:rPr>
            <w:rStyle w:val="Hypertextovprepojenie"/>
          </w:rPr>
          <w:t>Akčný plán – Opatrenia pre úspešnú realizáciu Národnej vodíkovej stratégie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7E0052E8" w14:paraId="5495B6CE" w14:textId="77777777" w:rsidTr="7E0052E8">
      <w:trPr>
        <w:trHeight w:val="300"/>
      </w:trPr>
      <w:tc>
        <w:tcPr>
          <w:tcW w:w="3115" w:type="dxa"/>
        </w:tcPr>
        <w:p w14:paraId="1AEDC387" w14:textId="6CB3E945" w:rsidR="7E0052E8" w:rsidRDefault="7E0052E8" w:rsidP="7E0052E8">
          <w:pPr>
            <w:pStyle w:val="Hlavika"/>
            <w:ind w:left="-115"/>
          </w:pPr>
        </w:p>
      </w:tc>
      <w:tc>
        <w:tcPr>
          <w:tcW w:w="3115" w:type="dxa"/>
        </w:tcPr>
        <w:p w14:paraId="198F6305" w14:textId="2788D293" w:rsidR="7E0052E8" w:rsidRDefault="7E0052E8" w:rsidP="7E0052E8">
          <w:pPr>
            <w:pStyle w:val="Hlavika"/>
            <w:jc w:val="center"/>
          </w:pPr>
        </w:p>
      </w:tc>
      <w:tc>
        <w:tcPr>
          <w:tcW w:w="3115" w:type="dxa"/>
        </w:tcPr>
        <w:p w14:paraId="7BB7E448" w14:textId="270B3E4A" w:rsidR="7E0052E8" w:rsidRDefault="7E0052E8" w:rsidP="7E0052E8">
          <w:pPr>
            <w:pStyle w:val="Hlavika"/>
            <w:ind w:right="-115"/>
            <w:jc w:val="right"/>
          </w:pPr>
        </w:p>
      </w:tc>
    </w:tr>
  </w:tbl>
  <w:p w14:paraId="10857A23" w14:textId="2C64E734" w:rsidR="7E0052E8" w:rsidRDefault="7E0052E8" w:rsidP="7E0052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282B" w14:textId="6EA5DF9F" w:rsidR="00B32F9E" w:rsidRDefault="00F51A0E" w:rsidP="00F51A0E">
    <w:pPr>
      <w:pStyle w:val="Hlavika"/>
    </w:pPr>
    <w:r>
      <w:rPr>
        <w:noProof/>
      </w:rPr>
      <w:drawing>
        <wp:inline distT="0" distB="0" distL="0" distR="0" wp14:anchorId="737FD770" wp14:editId="56A958C9">
          <wp:extent cx="898635" cy="781812"/>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S_logotyp+nazov_positive_col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1490" cy="8016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42B1" w14:textId="134E05EE" w:rsidR="7E0052E8" w:rsidRDefault="7E0052E8" w:rsidP="7E0052E8">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CABD" w14:textId="52BA864D" w:rsidR="7E0052E8" w:rsidRDefault="7E0052E8" w:rsidP="7E0052E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894"/>
    <w:multiLevelType w:val="hybridMultilevel"/>
    <w:tmpl w:val="F1D8A66E"/>
    <w:lvl w:ilvl="0" w:tplc="57E42ACE">
      <w:start w:val="5"/>
      <w:numFmt w:val="bullet"/>
      <w:lvlText w:val="•"/>
      <w:lvlJc w:val="left"/>
      <w:pPr>
        <w:ind w:left="1065" w:hanging="705"/>
      </w:pPr>
      <w:rPr>
        <w:rFonts w:ascii="Arial" w:hAnsi="Arial" w:hint="default"/>
      </w:rPr>
    </w:lvl>
    <w:lvl w:ilvl="1" w:tplc="8A427E2A">
      <w:start w:val="1"/>
      <w:numFmt w:val="bullet"/>
      <w:lvlText w:val="o"/>
      <w:lvlJc w:val="left"/>
      <w:pPr>
        <w:ind w:left="1440" w:hanging="360"/>
      </w:pPr>
      <w:rPr>
        <w:rFonts w:ascii="Courier New" w:hAnsi="Courier New" w:hint="default"/>
      </w:rPr>
    </w:lvl>
    <w:lvl w:ilvl="2" w:tplc="728CC6D4">
      <w:start w:val="1"/>
      <w:numFmt w:val="bullet"/>
      <w:lvlText w:val=""/>
      <w:lvlJc w:val="left"/>
      <w:pPr>
        <w:ind w:left="2160" w:hanging="360"/>
      </w:pPr>
      <w:rPr>
        <w:rFonts w:ascii="Wingdings" w:hAnsi="Wingdings" w:hint="default"/>
      </w:rPr>
    </w:lvl>
    <w:lvl w:ilvl="3" w:tplc="61DA82A6">
      <w:start w:val="1"/>
      <w:numFmt w:val="bullet"/>
      <w:lvlText w:val=""/>
      <w:lvlJc w:val="left"/>
      <w:pPr>
        <w:ind w:left="2880" w:hanging="360"/>
      </w:pPr>
      <w:rPr>
        <w:rFonts w:ascii="Symbol" w:hAnsi="Symbol" w:hint="default"/>
      </w:rPr>
    </w:lvl>
    <w:lvl w:ilvl="4" w:tplc="8F985C38">
      <w:start w:val="1"/>
      <w:numFmt w:val="bullet"/>
      <w:lvlText w:val="o"/>
      <w:lvlJc w:val="left"/>
      <w:pPr>
        <w:ind w:left="3600" w:hanging="360"/>
      </w:pPr>
      <w:rPr>
        <w:rFonts w:ascii="Courier New" w:hAnsi="Courier New" w:hint="default"/>
      </w:rPr>
    </w:lvl>
    <w:lvl w:ilvl="5" w:tplc="59B83C1C">
      <w:start w:val="1"/>
      <w:numFmt w:val="bullet"/>
      <w:lvlText w:val=""/>
      <w:lvlJc w:val="left"/>
      <w:pPr>
        <w:ind w:left="4320" w:hanging="360"/>
      </w:pPr>
      <w:rPr>
        <w:rFonts w:ascii="Wingdings" w:hAnsi="Wingdings" w:hint="default"/>
      </w:rPr>
    </w:lvl>
    <w:lvl w:ilvl="6" w:tplc="84D67DA2">
      <w:start w:val="1"/>
      <w:numFmt w:val="bullet"/>
      <w:lvlText w:val=""/>
      <w:lvlJc w:val="left"/>
      <w:pPr>
        <w:ind w:left="5040" w:hanging="360"/>
      </w:pPr>
      <w:rPr>
        <w:rFonts w:ascii="Symbol" w:hAnsi="Symbol" w:hint="default"/>
      </w:rPr>
    </w:lvl>
    <w:lvl w:ilvl="7" w:tplc="2C784454">
      <w:start w:val="1"/>
      <w:numFmt w:val="bullet"/>
      <w:lvlText w:val="o"/>
      <w:lvlJc w:val="left"/>
      <w:pPr>
        <w:ind w:left="5760" w:hanging="360"/>
      </w:pPr>
      <w:rPr>
        <w:rFonts w:ascii="Courier New" w:hAnsi="Courier New" w:hint="default"/>
      </w:rPr>
    </w:lvl>
    <w:lvl w:ilvl="8" w:tplc="955218D8">
      <w:start w:val="1"/>
      <w:numFmt w:val="bullet"/>
      <w:lvlText w:val=""/>
      <w:lvlJc w:val="left"/>
      <w:pPr>
        <w:ind w:left="6480" w:hanging="360"/>
      </w:pPr>
      <w:rPr>
        <w:rFonts w:ascii="Wingdings" w:hAnsi="Wingdings" w:hint="default"/>
      </w:rPr>
    </w:lvl>
  </w:abstractNum>
  <w:abstractNum w:abstractNumId="1" w15:restartNumberingAfterBreak="0">
    <w:nsid w:val="04392FAF"/>
    <w:multiLevelType w:val="multilevel"/>
    <w:tmpl w:val="0FDA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4743A"/>
    <w:multiLevelType w:val="hybridMultilevel"/>
    <w:tmpl w:val="BEF8A7D0"/>
    <w:lvl w:ilvl="0" w:tplc="46ACA7D2">
      <w:start w:val="5"/>
      <w:numFmt w:val="bullet"/>
      <w:pStyle w:val="Odrkagulika"/>
      <w:lvlText w:val="•"/>
      <w:lvlJc w:val="left"/>
      <w:pPr>
        <w:ind w:left="1065" w:hanging="705"/>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09E32A3"/>
    <w:multiLevelType w:val="hybridMultilevel"/>
    <w:tmpl w:val="837EE602"/>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4" w15:restartNumberingAfterBreak="0">
    <w:nsid w:val="1B95495C"/>
    <w:multiLevelType w:val="hybridMultilevel"/>
    <w:tmpl w:val="1614411A"/>
    <w:lvl w:ilvl="0" w:tplc="C5EA3EBC">
      <w:start w:val="1"/>
      <w:numFmt w:val="bullet"/>
      <w:pStyle w:val="odrazka1"/>
      <w:lvlText w:val=""/>
      <w:lvlJc w:val="left"/>
      <w:pPr>
        <w:tabs>
          <w:tab w:val="num" w:pos="1531"/>
        </w:tabs>
        <w:ind w:left="1531" w:hanging="397"/>
      </w:pPr>
      <w:rPr>
        <w:rFonts w:ascii="Webdings" w:hAnsi="Webdings" w:hint="default"/>
        <w:sz w:val="16"/>
      </w:rPr>
    </w:lvl>
    <w:lvl w:ilvl="1" w:tplc="041B0003" w:tentative="1">
      <w:start w:val="1"/>
      <w:numFmt w:val="bullet"/>
      <w:lvlText w:val="o"/>
      <w:lvlJc w:val="left"/>
      <w:pPr>
        <w:tabs>
          <w:tab w:val="num" w:pos="2007"/>
        </w:tabs>
        <w:ind w:left="2007" w:hanging="360"/>
      </w:pPr>
      <w:rPr>
        <w:rFonts w:ascii="Courier New" w:hAnsi="Courier New" w:hint="default"/>
      </w:rPr>
    </w:lvl>
    <w:lvl w:ilvl="2" w:tplc="041B0005" w:tentative="1">
      <w:start w:val="1"/>
      <w:numFmt w:val="bullet"/>
      <w:lvlText w:val=""/>
      <w:lvlJc w:val="left"/>
      <w:pPr>
        <w:tabs>
          <w:tab w:val="num" w:pos="2727"/>
        </w:tabs>
        <w:ind w:left="2727" w:hanging="360"/>
      </w:pPr>
      <w:rPr>
        <w:rFonts w:ascii="Wingdings" w:hAnsi="Wingdings" w:hint="default"/>
      </w:rPr>
    </w:lvl>
    <w:lvl w:ilvl="3" w:tplc="041B0001" w:tentative="1">
      <w:start w:val="1"/>
      <w:numFmt w:val="bullet"/>
      <w:lvlText w:val=""/>
      <w:lvlJc w:val="left"/>
      <w:pPr>
        <w:tabs>
          <w:tab w:val="num" w:pos="3447"/>
        </w:tabs>
        <w:ind w:left="3447" w:hanging="360"/>
      </w:pPr>
      <w:rPr>
        <w:rFonts w:ascii="Symbol" w:hAnsi="Symbol" w:hint="default"/>
      </w:rPr>
    </w:lvl>
    <w:lvl w:ilvl="4" w:tplc="041B0003" w:tentative="1">
      <w:start w:val="1"/>
      <w:numFmt w:val="bullet"/>
      <w:lvlText w:val="o"/>
      <w:lvlJc w:val="left"/>
      <w:pPr>
        <w:tabs>
          <w:tab w:val="num" w:pos="4167"/>
        </w:tabs>
        <w:ind w:left="4167" w:hanging="360"/>
      </w:pPr>
      <w:rPr>
        <w:rFonts w:ascii="Courier New" w:hAnsi="Courier New" w:hint="default"/>
      </w:rPr>
    </w:lvl>
    <w:lvl w:ilvl="5" w:tplc="041B0005" w:tentative="1">
      <w:start w:val="1"/>
      <w:numFmt w:val="bullet"/>
      <w:lvlText w:val=""/>
      <w:lvlJc w:val="left"/>
      <w:pPr>
        <w:tabs>
          <w:tab w:val="num" w:pos="4887"/>
        </w:tabs>
        <w:ind w:left="4887" w:hanging="360"/>
      </w:pPr>
      <w:rPr>
        <w:rFonts w:ascii="Wingdings" w:hAnsi="Wingdings" w:hint="default"/>
      </w:rPr>
    </w:lvl>
    <w:lvl w:ilvl="6" w:tplc="041B0001" w:tentative="1">
      <w:start w:val="1"/>
      <w:numFmt w:val="bullet"/>
      <w:lvlText w:val=""/>
      <w:lvlJc w:val="left"/>
      <w:pPr>
        <w:tabs>
          <w:tab w:val="num" w:pos="5607"/>
        </w:tabs>
        <w:ind w:left="5607" w:hanging="360"/>
      </w:pPr>
      <w:rPr>
        <w:rFonts w:ascii="Symbol" w:hAnsi="Symbol" w:hint="default"/>
      </w:rPr>
    </w:lvl>
    <w:lvl w:ilvl="7" w:tplc="041B0003" w:tentative="1">
      <w:start w:val="1"/>
      <w:numFmt w:val="bullet"/>
      <w:lvlText w:val="o"/>
      <w:lvlJc w:val="left"/>
      <w:pPr>
        <w:tabs>
          <w:tab w:val="num" w:pos="6327"/>
        </w:tabs>
        <w:ind w:left="6327" w:hanging="360"/>
      </w:pPr>
      <w:rPr>
        <w:rFonts w:ascii="Courier New" w:hAnsi="Courier New" w:hint="default"/>
      </w:rPr>
    </w:lvl>
    <w:lvl w:ilvl="8" w:tplc="041B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2073254A"/>
    <w:multiLevelType w:val="hybridMultilevel"/>
    <w:tmpl w:val="78EEC36C"/>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 w15:restartNumberingAfterBreak="0">
    <w:nsid w:val="20E77A0E"/>
    <w:multiLevelType w:val="hybridMultilevel"/>
    <w:tmpl w:val="855C918C"/>
    <w:lvl w:ilvl="0" w:tplc="041B0001">
      <w:start w:val="1"/>
      <w:numFmt w:val="bullet"/>
      <w:lvlText w:val=""/>
      <w:lvlJc w:val="left"/>
      <w:pPr>
        <w:ind w:left="420" w:hanging="360"/>
      </w:pPr>
      <w:rPr>
        <w:rFonts w:ascii="Symbol" w:hAnsi="Symbol" w:hint="default"/>
      </w:rPr>
    </w:lvl>
    <w:lvl w:ilvl="1" w:tplc="FFFFFFFF">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7" w15:restartNumberingAfterBreak="0">
    <w:nsid w:val="254450E2"/>
    <w:multiLevelType w:val="hybridMultilevel"/>
    <w:tmpl w:val="643478C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B5A61FE"/>
    <w:multiLevelType w:val="hybridMultilevel"/>
    <w:tmpl w:val="1F347224"/>
    <w:lvl w:ilvl="0" w:tplc="041B0001">
      <w:start w:val="1"/>
      <w:numFmt w:val="bullet"/>
      <w:lvlText w:val=""/>
      <w:lvlJc w:val="left"/>
      <w:pPr>
        <w:ind w:left="1290" w:hanging="360"/>
      </w:pPr>
      <w:rPr>
        <w:rFonts w:ascii="Symbol" w:hAnsi="Symbol" w:hint="default"/>
      </w:rPr>
    </w:lvl>
    <w:lvl w:ilvl="1" w:tplc="041B0003">
      <w:start w:val="1"/>
      <w:numFmt w:val="bullet"/>
      <w:lvlText w:val="o"/>
      <w:lvlJc w:val="left"/>
      <w:pPr>
        <w:ind w:left="2010" w:hanging="360"/>
      </w:pPr>
      <w:rPr>
        <w:rFonts w:ascii="Courier New" w:hAnsi="Courier New" w:cs="Courier New" w:hint="default"/>
      </w:rPr>
    </w:lvl>
    <w:lvl w:ilvl="2" w:tplc="041B0005" w:tentative="1">
      <w:start w:val="1"/>
      <w:numFmt w:val="bullet"/>
      <w:lvlText w:val=""/>
      <w:lvlJc w:val="left"/>
      <w:pPr>
        <w:ind w:left="2730" w:hanging="360"/>
      </w:pPr>
      <w:rPr>
        <w:rFonts w:ascii="Wingdings" w:hAnsi="Wingdings" w:hint="default"/>
      </w:rPr>
    </w:lvl>
    <w:lvl w:ilvl="3" w:tplc="041B0001" w:tentative="1">
      <w:start w:val="1"/>
      <w:numFmt w:val="bullet"/>
      <w:lvlText w:val=""/>
      <w:lvlJc w:val="left"/>
      <w:pPr>
        <w:ind w:left="3450" w:hanging="360"/>
      </w:pPr>
      <w:rPr>
        <w:rFonts w:ascii="Symbol" w:hAnsi="Symbol" w:hint="default"/>
      </w:rPr>
    </w:lvl>
    <w:lvl w:ilvl="4" w:tplc="041B0003" w:tentative="1">
      <w:start w:val="1"/>
      <w:numFmt w:val="bullet"/>
      <w:lvlText w:val="o"/>
      <w:lvlJc w:val="left"/>
      <w:pPr>
        <w:ind w:left="4170" w:hanging="360"/>
      </w:pPr>
      <w:rPr>
        <w:rFonts w:ascii="Courier New" w:hAnsi="Courier New" w:cs="Courier New" w:hint="default"/>
      </w:rPr>
    </w:lvl>
    <w:lvl w:ilvl="5" w:tplc="041B0005" w:tentative="1">
      <w:start w:val="1"/>
      <w:numFmt w:val="bullet"/>
      <w:lvlText w:val=""/>
      <w:lvlJc w:val="left"/>
      <w:pPr>
        <w:ind w:left="4890" w:hanging="360"/>
      </w:pPr>
      <w:rPr>
        <w:rFonts w:ascii="Wingdings" w:hAnsi="Wingdings" w:hint="default"/>
      </w:rPr>
    </w:lvl>
    <w:lvl w:ilvl="6" w:tplc="041B0001" w:tentative="1">
      <w:start w:val="1"/>
      <w:numFmt w:val="bullet"/>
      <w:lvlText w:val=""/>
      <w:lvlJc w:val="left"/>
      <w:pPr>
        <w:ind w:left="5610" w:hanging="360"/>
      </w:pPr>
      <w:rPr>
        <w:rFonts w:ascii="Symbol" w:hAnsi="Symbol" w:hint="default"/>
      </w:rPr>
    </w:lvl>
    <w:lvl w:ilvl="7" w:tplc="041B0003" w:tentative="1">
      <w:start w:val="1"/>
      <w:numFmt w:val="bullet"/>
      <w:lvlText w:val="o"/>
      <w:lvlJc w:val="left"/>
      <w:pPr>
        <w:ind w:left="6330" w:hanging="360"/>
      </w:pPr>
      <w:rPr>
        <w:rFonts w:ascii="Courier New" w:hAnsi="Courier New" w:cs="Courier New" w:hint="default"/>
      </w:rPr>
    </w:lvl>
    <w:lvl w:ilvl="8" w:tplc="041B0005" w:tentative="1">
      <w:start w:val="1"/>
      <w:numFmt w:val="bullet"/>
      <w:lvlText w:val=""/>
      <w:lvlJc w:val="left"/>
      <w:pPr>
        <w:ind w:left="7050" w:hanging="360"/>
      </w:pPr>
      <w:rPr>
        <w:rFonts w:ascii="Wingdings" w:hAnsi="Wingdings" w:hint="default"/>
      </w:rPr>
    </w:lvl>
  </w:abstractNum>
  <w:abstractNum w:abstractNumId="9" w15:restartNumberingAfterBreak="0">
    <w:nsid w:val="31C51502"/>
    <w:multiLevelType w:val="hybridMultilevel"/>
    <w:tmpl w:val="B504E30A"/>
    <w:lvl w:ilvl="0" w:tplc="041B0001">
      <w:start w:val="1"/>
      <w:numFmt w:val="bullet"/>
      <w:lvlText w:val=""/>
      <w:lvlJc w:val="left"/>
      <w:pPr>
        <w:tabs>
          <w:tab w:val="num" w:pos="964"/>
        </w:tabs>
        <w:ind w:left="964" w:hanging="397"/>
      </w:pPr>
      <w:rPr>
        <w:rFonts w:ascii="Symbol" w:hAnsi="Symbol" w:hint="default"/>
        <w:sz w:val="16"/>
      </w:rPr>
    </w:lvl>
    <w:lvl w:ilvl="1" w:tplc="F84035D6">
      <w:start w:val="1"/>
      <w:numFmt w:val="lowerLetter"/>
      <w:lvlText w:val="%2."/>
      <w:lvlJc w:val="left"/>
      <w:pPr>
        <w:tabs>
          <w:tab w:val="num" w:pos="1440"/>
        </w:tabs>
        <w:ind w:left="1440" w:hanging="360"/>
      </w:pPr>
      <w:rPr>
        <w:rFonts w:hint="default"/>
        <w:b w:val="0"/>
        <w:i w:val="0"/>
      </w:rPr>
    </w:lvl>
    <w:lvl w:ilvl="2" w:tplc="A932572A">
      <w:start w:val="1"/>
      <w:numFmt w:val="upperLetter"/>
      <w:lvlText w:val="%3."/>
      <w:lvlJc w:val="left"/>
      <w:pPr>
        <w:tabs>
          <w:tab w:val="num" w:pos="2160"/>
        </w:tabs>
        <w:ind w:left="2160" w:hanging="360"/>
      </w:pPr>
      <w:rPr>
        <w:rFonts w:hint="default"/>
      </w:rPr>
    </w:lvl>
    <w:lvl w:ilvl="3" w:tplc="5F64E8C0" w:tentative="1">
      <w:start w:val="1"/>
      <w:numFmt w:val="bullet"/>
      <w:lvlText w:val=""/>
      <w:lvlJc w:val="left"/>
      <w:pPr>
        <w:tabs>
          <w:tab w:val="num" w:pos="2880"/>
        </w:tabs>
        <w:ind w:left="2880" w:hanging="360"/>
      </w:pPr>
      <w:rPr>
        <w:rFonts w:ascii="Symbol" w:hAnsi="Symbol" w:hint="default"/>
      </w:rPr>
    </w:lvl>
    <w:lvl w:ilvl="4" w:tplc="9D7E668A" w:tentative="1">
      <w:start w:val="1"/>
      <w:numFmt w:val="bullet"/>
      <w:lvlText w:val="o"/>
      <w:lvlJc w:val="left"/>
      <w:pPr>
        <w:tabs>
          <w:tab w:val="num" w:pos="3600"/>
        </w:tabs>
        <w:ind w:left="3600" w:hanging="360"/>
      </w:pPr>
      <w:rPr>
        <w:rFonts w:ascii="Courier New" w:hAnsi="Courier New" w:hint="default"/>
      </w:rPr>
    </w:lvl>
    <w:lvl w:ilvl="5" w:tplc="16BC676A" w:tentative="1">
      <w:start w:val="1"/>
      <w:numFmt w:val="bullet"/>
      <w:lvlText w:val=""/>
      <w:lvlJc w:val="left"/>
      <w:pPr>
        <w:tabs>
          <w:tab w:val="num" w:pos="4320"/>
        </w:tabs>
        <w:ind w:left="4320" w:hanging="360"/>
      </w:pPr>
      <w:rPr>
        <w:rFonts w:ascii="Wingdings" w:hAnsi="Wingdings" w:hint="default"/>
      </w:rPr>
    </w:lvl>
    <w:lvl w:ilvl="6" w:tplc="E1F4E736" w:tentative="1">
      <w:start w:val="1"/>
      <w:numFmt w:val="bullet"/>
      <w:lvlText w:val=""/>
      <w:lvlJc w:val="left"/>
      <w:pPr>
        <w:tabs>
          <w:tab w:val="num" w:pos="5040"/>
        </w:tabs>
        <w:ind w:left="5040" w:hanging="360"/>
      </w:pPr>
      <w:rPr>
        <w:rFonts w:ascii="Symbol" w:hAnsi="Symbol" w:hint="default"/>
      </w:rPr>
    </w:lvl>
    <w:lvl w:ilvl="7" w:tplc="B5D2B676" w:tentative="1">
      <w:start w:val="1"/>
      <w:numFmt w:val="bullet"/>
      <w:lvlText w:val="o"/>
      <w:lvlJc w:val="left"/>
      <w:pPr>
        <w:tabs>
          <w:tab w:val="num" w:pos="5760"/>
        </w:tabs>
        <w:ind w:left="5760" w:hanging="360"/>
      </w:pPr>
      <w:rPr>
        <w:rFonts w:ascii="Courier New" w:hAnsi="Courier New" w:hint="default"/>
      </w:rPr>
    </w:lvl>
    <w:lvl w:ilvl="8" w:tplc="81A6373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B554E1"/>
    <w:multiLevelType w:val="hybridMultilevel"/>
    <w:tmpl w:val="FD5EC66E"/>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1" w15:restartNumberingAfterBreak="0">
    <w:nsid w:val="4C34FC28"/>
    <w:multiLevelType w:val="hybridMultilevel"/>
    <w:tmpl w:val="72FCB202"/>
    <w:lvl w:ilvl="0" w:tplc="6C0A4E64">
      <w:start w:val="1"/>
      <w:numFmt w:val="decimal"/>
      <w:lvlText w:val="%1."/>
      <w:lvlJc w:val="left"/>
      <w:pPr>
        <w:ind w:left="720" w:hanging="360"/>
      </w:pPr>
    </w:lvl>
    <w:lvl w:ilvl="1" w:tplc="CB94866E">
      <w:start w:val="1"/>
      <w:numFmt w:val="lowerLetter"/>
      <w:lvlText w:val="%2."/>
      <w:lvlJc w:val="left"/>
      <w:pPr>
        <w:ind w:left="1440" w:hanging="360"/>
      </w:pPr>
    </w:lvl>
    <w:lvl w:ilvl="2" w:tplc="8BAA6C0C">
      <w:start w:val="1"/>
      <w:numFmt w:val="lowerRoman"/>
      <w:lvlText w:val="%3."/>
      <w:lvlJc w:val="right"/>
      <w:pPr>
        <w:ind w:left="2160" w:hanging="180"/>
      </w:pPr>
    </w:lvl>
    <w:lvl w:ilvl="3" w:tplc="A49A434C">
      <w:start w:val="1"/>
      <w:numFmt w:val="decimal"/>
      <w:lvlText w:val="%4."/>
      <w:lvlJc w:val="left"/>
      <w:pPr>
        <w:ind w:left="2880" w:hanging="360"/>
      </w:pPr>
    </w:lvl>
    <w:lvl w:ilvl="4" w:tplc="07861EB0">
      <w:start w:val="1"/>
      <w:numFmt w:val="lowerLetter"/>
      <w:lvlText w:val="%5."/>
      <w:lvlJc w:val="left"/>
      <w:pPr>
        <w:ind w:left="3600" w:hanging="360"/>
      </w:pPr>
    </w:lvl>
    <w:lvl w:ilvl="5" w:tplc="9DE61F34">
      <w:start w:val="1"/>
      <w:numFmt w:val="lowerRoman"/>
      <w:lvlText w:val="%6."/>
      <w:lvlJc w:val="right"/>
      <w:pPr>
        <w:ind w:left="4320" w:hanging="180"/>
      </w:pPr>
    </w:lvl>
    <w:lvl w:ilvl="6" w:tplc="8ABE1DFE">
      <w:start w:val="1"/>
      <w:numFmt w:val="decimal"/>
      <w:lvlText w:val="%7."/>
      <w:lvlJc w:val="left"/>
      <w:pPr>
        <w:ind w:left="5040" w:hanging="360"/>
      </w:pPr>
    </w:lvl>
    <w:lvl w:ilvl="7" w:tplc="DA80F9EA">
      <w:start w:val="1"/>
      <w:numFmt w:val="lowerLetter"/>
      <w:lvlText w:val="%8."/>
      <w:lvlJc w:val="left"/>
      <w:pPr>
        <w:ind w:left="5760" w:hanging="360"/>
      </w:pPr>
    </w:lvl>
    <w:lvl w:ilvl="8" w:tplc="17208042">
      <w:start w:val="1"/>
      <w:numFmt w:val="lowerRoman"/>
      <w:lvlText w:val="%9."/>
      <w:lvlJc w:val="right"/>
      <w:pPr>
        <w:ind w:left="6480" w:hanging="180"/>
      </w:pPr>
    </w:lvl>
  </w:abstractNum>
  <w:abstractNum w:abstractNumId="12" w15:restartNumberingAfterBreak="0">
    <w:nsid w:val="4D06315B"/>
    <w:multiLevelType w:val="hybridMultilevel"/>
    <w:tmpl w:val="634CD4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537E446C"/>
    <w:multiLevelType w:val="hybridMultilevel"/>
    <w:tmpl w:val="095C617A"/>
    <w:lvl w:ilvl="0" w:tplc="8834B72E">
      <w:numFmt w:val="bullet"/>
      <w:lvlText w:val="-"/>
      <w:lvlJc w:val="left"/>
      <w:pPr>
        <w:ind w:left="420" w:hanging="360"/>
      </w:pPr>
      <w:rPr>
        <w:rFonts w:ascii="Arial" w:eastAsiaTheme="minorHAnsi" w:hAnsi="Arial" w:cs="Arial" w:hint="default"/>
      </w:rPr>
    </w:lvl>
    <w:lvl w:ilvl="1" w:tplc="041B0003">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14" w15:restartNumberingAfterBreak="0">
    <w:nsid w:val="568C76E9"/>
    <w:multiLevelType w:val="hybridMultilevel"/>
    <w:tmpl w:val="405A20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61623DD"/>
    <w:multiLevelType w:val="multilevel"/>
    <w:tmpl w:val="DB585574"/>
    <w:lvl w:ilvl="0">
      <w:start w:val="1"/>
      <w:numFmt w:val="decimal"/>
      <w:pStyle w:val="Nadpis1"/>
      <w:lvlText w:val="%1."/>
      <w:lvlJc w:val="left"/>
      <w:pPr>
        <w:ind w:left="1778"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1224" w:hanging="504"/>
      </w:pPr>
      <w:rPr>
        <w:rFonts w:hint="default"/>
      </w:rPr>
    </w:lvl>
    <w:lvl w:ilvl="3">
      <w:start w:val="1"/>
      <w:numFmt w:val="decimal"/>
      <w:pStyle w:val="h4"/>
      <w:lvlText w:val="%1.%2.%3.%4."/>
      <w:lvlJc w:val="left"/>
      <w:pPr>
        <w:ind w:left="1728" w:hanging="648"/>
      </w:pPr>
      <w:rPr>
        <w:rFonts w:hint="default"/>
      </w:rPr>
    </w:lvl>
    <w:lvl w:ilvl="4">
      <w:start w:val="1"/>
      <w:numFmt w:val="decimal"/>
      <w:pStyle w:val="h5"/>
      <w:lvlText w:val="%1.%2.%3.%4.%5."/>
      <w:lvlJc w:val="left"/>
      <w:pPr>
        <w:ind w:left="2232" w:hanging="792"/>
      </w:pPr>
      <w:rPr>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FA26B56"/>
    <w:multiLevelType w:val="hybridMultilevel"/>
    <w:tmpl w:val="1F5EA0A0"/>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7" w15:restartNumberingAfterBreak="0">
    <w:nsid w:val="74F708E2"/>
    <w:multiLevelType w:val="hybridMultilevel"/>
    <w:tmpl w:val="CD9694CA"/>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8" w15:restartNumberingAfterBreak="0">
    <w:nsid w:val="7F705139"/>
    <w:multiLevelType w:val="hybridMultilevel"/>
    <w:tmpl w:val="1608A58E"/>
    <w:lvl w:ilvl="0" w:tplc="3DC40256">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982422797">
    <w:abstractNumId w:val="2"/>
  </w:num>
  <w:num w:numId="2" w16cid:durableId="915162744">
    <w:abstractNumId w:val="4"/>
  </w:num>
  <w:num w:numId="3" w16cid:durableId="431630034">
    <w:abstractNumId w:val="15"/>
  </w:num>
  <w:num w:numId="4" w16cid:durableId="1242562930">
    <w:abstractNumId w:val="18"/>
  </w:num>
  <w:num w:numId="5" w16cid:durableId="1756316173">
    <w:abstractNumId w:val="7"/>
  </w:num>
  <w:num w:numId="6" w16cid:durableId="1879466063">
    <w:abstractNumId w:val="9"/>
  </w:num>
  <w:num w:numId="7" w16cid:durableId="1484663387">
    <w:abstractNumId w:val="8"/>
  </w:num>
  <w:num w:numId="8" w16cid:durableId="504368694">
    <w:abstractNumId w:val="14"/>
  </w:num>
  <w:num w:numId="9" w16cid:durableId="1833835559">
    <w:abstractNumId w:val="13"/>
  </w:num>
  <w:num w:numId="10" w16cid:durableId="1761102720">
    <w:abstractNumId w:val="10"/>
  </w:num>
  <w:num w:numId="11" w16cid:durableId="2016764393">
    <w:abstractNumId w:val="16"/>
  </w:num>
  <w:num w:numId="12" w16cid:durableId="244806764">
    <w:abstractNumId w:val="5"/>
  </w:num>
  <w:num w:numId="13" w16cid:durableId="53283941">
    <w:abstractNumId w:val="1"/>
  </w:num>
  <w:num w:numId="14" w16cid:durableId="1577594837">
    <w:abstractNumId w:val="0"/>
  </w:num>
  <w:num w:numId="15" w16cid:durableId="322702154">
    <w:abstractNumId w:val="3"/>
  </w:num>
  <w:num w:numId="16" w16cid:durableId="274481721">
    <w:abstractNumId w:val="17"/>
  </w:num>
  <w:num w:numId="17" w16cid:durableId="1303005894">
    <w:abstractNumId w:val="6"/>
  </w:num>
  <w:num w:numId="18" w16cid:durableId="326632687">
    <w:abstractNumId w:val="2"/>
  </w:num>
  <w:num w:numId="19" w16cid:durableId="861088846">
    <w:abstractNumId w:val="2"/>
  </w:num>
  <w:num w:numId="20" w16cid:durableId="1945267614">
    <w:abstractNumId w:val="2"/>
  </w:num>
  <w:num w:numId="21" w16cid:durableId="1071386773">
    <w:abstractNumId w:val="11"/>
  </w:num>
  <w:num w:numId="22" w16cid:durableId="1044330130">
    <w:abstractNumId w:val="12"/>
  </w:num>
  <w:num w:numId="23" w16cid:durableId="180283933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2E7"/>
    <w:rsid w:val="00000351"/>
    <w:rsid w:val="00000782"/>
    <w:rsid w:val="00000D6E"/>
    <w:rsid w:val="00000DA7"/>
    <w:rsid w:val="00001704"/>
    <w:rsid w:val="000017A1"/>
    <w:rsid w:val="00001A81"/>
    <w:rsid w:val="00001DA1"/>
    <w:rsid w:val="00002156"/>
    <w:rsid w:val="000021D5"/>
    <w:rsid w:val="00002211"/>
    <w:rsid w:val="000026CC"/>
    <w:rsid w:val="00002DD3"/>
    <w:rsid w:val="00003C77"/>
    <w:rsid w:val="00003F4F"/>
    <w:rsid w:val="00004D5D"/>
    <w:rsid w:val="00004FE6"/>
    <w:rsid w:val="000057F5"/>
    <w:rsid w:val="00005EB9"/>
    <w:rsid w:val="00006010"/>
    <w:rsid w:val="000070FE"/>
    <w:rsid w:val="000074CA"/>
    <w:rsid w:val="0001017F"/>
    <w:rsid w:val="000104E8"/>
    <w:rsid w:val="000108D2"/>
    <w:rsid w:val="00010906"/>
    <w:rsid w:val="00010E1C"/>
    <w:rsid w:val="00011076"/>
    <w:rsid w:val="00011116"/>
    <w:rsid w:val="000121E4"/>
    <w:rsid w:val="0001249C"/>
    <w:rsid w:val="00012D54"/>
    <w:rsid w:val="00012F41"/>
    <w:rsid w:val="000132B9"/>
    <w:rsid w:val="000135E7"/>
    <w:rsid w:val="000157D0"/>
    <w:rsid w:val="000157D1"/>
    <w:rsid w:val="000157E4"/>
    <w:rsid w:val="00015DF7"/>
    <w:rsid w:val="00016F4A"/>
    <w:rsid w:val="00017D68"/>
    <w:rsid w:val="00020AFA"/>
    <w:rsid w:val="0002172F"/>
    <w:rsid w:val="0002187C"/>
    <w:rsid w:val="00021EDA"/>
    <w:rsid w:val="00022382"/>
    <w:rsid w:val="00022A29"/>
    <w:rsid w:val="00022ABD"/>
    <w:rsid w:val="00022C52"/>
    <w:rsid w:val="00022F7A"/>
    <w:rsid w:val="000234E1"/>
    <w:rsid w:val="00023BC1"/>
    <w:rsid w:val="00023ED7"/>
    <w:rsid w:val="00023F81"/>
    <w:rsid w:val="00024030"/>
    <w:rsid w:val="00024219"/>
    <w:rsid w:val="00024346"/>
    <w:rsid w:val="000247FD"/>
    <w:rsid w:val="00024B0C"/>
    <w:rsid w:val="00024FA9"/>
    <w:rsid w:val="00025084"/>
    <w:rsid w:val="00025122"/>
    <w:rsid w:val="00025183"/>
    <w:rsid w:val="00025391"/>
    <w:rsid w:val="00026779"/>
    <w:rsid w:val="0002693E"/>
    <w:rsid w:val="00026B23"/>
    <w:rsid w:val="00026B9B"/>
    <w:rsid w:val="00027346"/>
    <w:rsid w:val="00027E7D"/>
    <w:rsid w:val="000303AF"/>
    <w:rsid w:val="00030738"/>
    <w:rsid w:val="00030D58"/>
    <w:rsid w:val="00030D76"/>
    <w:rsid w:val="00031234"/>
    <w:rsid w:val="0003134F"/>
    <w:rsid w:val="00031432"/>
    <w:rsid w:val="000315A4"/>
    <w:rsid w:val="000316B6"/>
    <w:rsid w:val="000319A5"/>
    <w:rsid w:val="00032108"/>
    <w:rsid w:val="000324C1"/>
    <w:rsid w:val="000325AE"/>
    <w:rsid w:val="0003285D"/>
    <w:rsid w:val="00032BF1"/>
    <w:rsid w:val="00032D5F"/>
    <w:rsid w:val="000334D5"/>
    <w:rsid w:val="00033A8B"/>
    <w:rsid w:val="00033AA8"/>
    <w:rsid w:val="00033E1A"/>
    <w:rsid w:val="00033FC3"/>
    <w:rsid w:val="00034471"/>
    <w:rsid w:val="000344CE"/>
    <w:rsid w:val="0003480B"/>
    <w:rsid w:val="00034AC4"/>
    <w:rsid w:val="00034E90"/>
    <w:rsid w:val="00035377"/>
    <w:rsid w:val="0003586E"/>
    <w:rsid w:val="00035D42"/>
    <w:rsid w:val="00036224"/>
    <w:rsid w:val="000369AC"/>
    <w:rsid w:val="00036C81"/>
    <w:rsid w:val="00036DCD"/>
    <w:rsid w:val="00037A20"/>
    <w:rsid w:val="00037AFC"/>
    <w:rsid w:val="00037CFF"/>
    <w:rsid w:val="000401EA"/>
    <w:rsid w:val="00040287"/>
    <w:rsid w:val="000403B2"/>
    <w:rsid w:val="0004041A"/>
    <w:rsid w:val="000404A8"/>
    <w:rsid w:val="00040CA4"/>
    <w:rsid w:val="000410F2"/>
    <w:rsid w:val="00041578"/>
    <w:rsid w:val="0004219F"/>
    <w:rsid w:val="00042256"/>
    <w:rsid w:val="0004284F"/>
    <w:rsid w:val="000432F5"/>
    <w:rsid w:val="000435F6"/>
    <w:rsid w:val="00044045"/>
    <w:rsid w:val="00044649"/>
    <w:rsid w:val="00045379"/>
    <w:rsid w:val="00045471"/>
    <w:rsid w:val="0004584A"/>
    <w:rsid w:val="000459FB"/>
    <w:rsid w:val="0004631E"/>
    <w:rsid w:val="00046791"/>
    <w:rsid w:val="00047727"/>
    <w:rsid w:val="00047AFA"/>
    <w:rsid w:val="0005032E"/>
    <w:rsid w:val="000503E9"/>
    <w:rsid w:val="00050443"/>
    <w:rsid w:val="00050D8D"/>
    <w:rsid w:val="0005103E"/>
    <w:rsid w:val="00051646"/>
    <w:rsid w:val="000518F4"/>
    <w:rsid w:val="00051DD7"/>
    <w:rsid w:val="00052573"/>
    <w:rsid w:val="000528F7"/>
    <w:rsid w:val="00052B3C"/>
    <w:rsid w:val="000534E2"/>
    <w:rsid w:val="000538A5"/>
    <w:rsid w:val="00053ED3"/>
    <w:rsid w:val="000541DC"/>
    <w:rsid w:val="00054214"/>
    <w:rsid w:val="0005491F"/>
    <w:rsid w:val="00054DD9"/>
    <w:rsid w:val="00054E29"/>
    <w:rsid w:val="00055390"/>
    <w:rsid w:val="0005588F"/>
    <w:rsid w:val="000559CE"/>
    <w:rsid w:val="00056517"/>
    <w:rsid w:val="00056E32"/>
    <w:rsid w:val="000570FE"/>
    <w:rsid w:val="00057431"/>
    <w:rsid w:val="00057599"/>
    <w:rsid w:val="00057956"/>
    <w:rsid w:val="000579E3"/>
    <w:rsid w:val="00057A7D"/>
    <w:rsid w:val="00057B73"/>
    <w:rsid w:val="00060562"/>
    <w:rsid w:val="00060718"/>
    <w:rsid w:val="00061D41"/>
    <w:rsid w:val="00061F2A"/>
    <w:rsid w:val="00062F35"/>
    <w:rsid w:val="000633FC"/>
    <w:rsid w:val="0006446B"/>
    <w:rsid w:val="0006459E"/>
    <w:rsid w:val="00064C53"/>
    <w:rsid w:val="00065824"/>
    <w:rsid w:val="00065C80"/>
    <w:rsid w:val="00065ECC"/>
    <w:rsid w:val="000661CA"/>
    <w:rsid w:val="00066542"/>
    <w:rsid w:val="000667D4"/>
    <w:rsid w:val="00066E6D"/>
    <w:rsid w:val="000678C2"/>
    <w:rsid w:val="00070AC6"/>
    <w:rsid w:val="0007192B"/>
    <w:rsid w:val="00071C39"/>
    <w:rsid w:val="0007206E"/>
    <w:rsid w:val="0007248C"/>
    <w:rsid w:val="00072787"/>
    <w:rsid w:val="000729CD"/>
    <w:rsid w:val="0007346F"/>
    <w:rsid w:val="00073CEF"/>
    <w:rsid w:val="00073EA3"/>
    <w:rsid w:val="000749D6"/>
    <w:rsid w:val="0007505E"/>
    <w:rsid w:val="00075084"/>
    <w:rsid w:val="00075F90"/>
    <w:rsid w:val="0007605F"/>
    <w:rsid w:val="000764B4"/>
    <w:rsid w:val="00076E8F"/>
    <w:rsid w:val="0007710C"/>
    <w:rsid w:val="00077140"/>
    <w:rsid w:val="0007774D"/>
    <w:rsid w:val="000800E4"/>
    <w:rsid w:val="0008020B"/>
    <w:rsid w:val="00080E4F"/>
    <w:rsid w:val="000817B6"/>
    <w:rsid w:val="00081F2D"/>
    <w:rsid w:val="00082046"/>
    <w:rsid w:val="00082C03"/>
    <w:rsid w:val="00084FF6"/>
    <w:rsid w:val="000850D3"/>
    <w:rsid w:val="0008523C"/>
    <w:rsid w:val="0008611F"/>
    <w:rsid w:val="000864A9"/>
    <w:rsid w:val="000875EE"/>
    <w:rsid w:val="00087771"/>
    <w:rsid w:val="00087A3D"/>
    <w:rsid w:val="00087E23"/>
    <w:rsid w:val="000903BF"/>
    <w:rsid w:val="0009150D"/>
    <w:rsid w:val="00091759"/>
    <w:rsid w:val="00091781"/>
    <w:rsid w:val="0009310D"/>
    <w:rsid w:val="000931C7"/>
    <w:rsid w:val="00093271"/>
    <w:rsid w:val="00093E75"/>
    <w:rsid w:val="0009466E"/>
    <w:rsid w:val="000946EF"/>
    <w:rsid w:val="00094AF6"/>
    <w:rsid w:val="000955F9"/>
    <w:rsid w:val="00095627"/>
    <w:rsid w:val="00095EA7"/>
    <w:rsid w:val="00096454"/>
    <w:rsid w:val="00096586"/>
    <w:rsid w:val="000967F8"/>
    <w:rsid w:val="00097503"/>
    <w:rsid w:val="000A0025"/>
    <w:rsid w:val="000A010D"/>
    <w:rsid w:val="000A0B45"/>
    <w:rsid w:val="000A16F3"/>
    <w:rsid w:val="000A1710"/>
    <w:rsid w:val="000A3CD4"/>
    <w:rsid w:val="000A45A0"/>
    <w:rsid w:val="000A46F4"/>
    <w:rsid w:val="000A4BF2"/>
    <w:rsid w:val="000A4DB9"/>
    <w:rsid w:val="000A55EF"/>
    <w:rsid w:val="000A63B6"/>
    <w:rsid w:val="000A684A"/>
    <w:rsid w:val="000A6A0B"/>
    <w:rsid w:val="000A76EF"/>
    <w:rsid w:val="000A7A63"/>
    <w:rsid w:val="000B009D"/>
    <w:rsid w:val="000B0A0C"/>
    <w:rsid w:val="000B0BC9"/>
    <w:rsid w:val="000B0CA9"/>
    <w:rsid w:val="000B0F94"/>
    <w:rsid w:val="000B1711"/>
    <w:rsid w:val="000B1A1A"/>
    <w:rsid w:val="000B251C"/>
    <w:rsid w:val="000B2738"/>
    <w:rsid w:val="000B2EE8"/>
    <w:rsid w:val="000B3B37"/>
    <w:rsid w:val="000B526D"/>
    <w:rsid w:val="000B5840"/>
    <w:rsid w:val="000B5ED5"/>
    <w:rsid w:val="000B682B"/>
    <w:rsid w:val="000B70C3"/>
    <w:rsid w:val="000B771B"/>
    <w:rsid w:val="000B790B"/>
    <w:rsid w:val="000B7EE5"/>
    <w:rsid w:val="000C12D5"/>
    <w:rsid w:val="000C13D1"/>
    <w:rsid w:val="000C2368"/>
    <w:rsid w:val="000C270C"/>
    <w:rsid w:val="000C330D"/>
    <w:rsid w:val="000C3991"/>
    <w:rsid w:val="000C4728"/>
    <w:rsid w:val="000C4872"/>
    <w:rsid w:val="000C54F8"/>
    <w:rsid w:val="000C5752"/>
    <w:rsid w:val="000C61A3"/>
    <w:rsid w:val="000C6A73"/>
    <w:rsid w:val="000C6FF3"/>
    <w:rsid w:val="000C7AEF"/>
    <w:rsid w:val="000D0015"/>
    <w:rsid w:val="000D04C8"/>
    <w:rsid w:val="000D0744"/>
    <w:rsid w:val="000D09B6"/>
    <w:rsid w:val="000D1310"/>
    <w:rsid w:val="000D1325"/>
    <w:rsid w:val="000D1A82"/>
    <w:rsid w:val="000D2AB5"/>
    <w:rsid w:val="000D2CB6"/>
    <w:rsid w:val="000D2EB2"/>
    <w:rsid w:val="000D2FC0"/>
    <w:rsid w:val="000D4BBC"/>
    <w:rsid w:val="000D4D64"/>
    <w:rsid w:val="000D4F32"/>
    <w:rsid w:val="000D5088"/>
    <w:rsid w:val="000D5CDC"/>
    <w:rsid w:val="000D5E71"/>
    <w:rsid w:val="000D6150"/>
    <w:rsid w:val="000D78CB"/>
    <w:rsid w:val="000E02BE"/>
    <w:rsid w:val="000E02F5"/>
    <w:rsid w:val="000E0AA1"/>
    <w:rsid w:val="000E0AD5"/>
    <w:rsid w:val="000E0BB1"/>
    <w:rsid w:val="000E1373"/>
    <w:rsid w:val="000E2240"/>
    <w:rsid w:val="000E2C30"/>
    <w:rsid w:val="000E2CB7"/>
    <w:rsid w:val="000E4333"/>
    <w:rsid w:val="000E4947"/>
    <w:rsid w:val="000E4CC3"/>
    <w:rsid w:val="000E5A74"/>
    <w:rsid w:val="000E6B09"/>
    <w:rsid w:val="000E71AE"/>
    <w:rsid w:val="000E7514"/>
    <w:rsid w:val="000E7AB8"/>
    <w:rsid w:val="000E7D31"/>
    <w:rsid w:val="000F0756"/>
    <w:rsid w:val="000F0E8B"/>
    <w:rsid w:val="000F1903"/>
    <w:rsid w:val="000F1E93"/>
    <w:rsid w:val="000F1FEA"/>
    <w:rsid w:val="000F21FE"/>
    <w:rsid w:val="000F22B3"/>
    <w:rsid w:val="000F22E7"/>
    <w:rsid w:val="000F2551"/>
    <w:rsid w:val="000F2793"/>
    <w:rsid w:val="000F2BD8"/>
    <w:rsid w:val="000F39E8"/>
    <w:rsid w:val="000F4686"/>
    <w:rsid w:val="000F48BC"/>
    <w:rsid w:val="000F6415"/>
    <w:rsid w:val="000F6686"/>
    <w:rsid w:val="001002F7"/>
    <w:rsid w:val="00100323"/>
    <w:rsid w:val="001006AB"/>
    <w:rsid w:val="00100B32"/>
    <w:rsid w:val="00100F17"/>
    <w:rsid w:val="00100F45"/>
    <w:rsid w:val="00101DD1"/>
    <w:rsid w:val="00102164"/>
    <w:rsid w:val="00103096"/>
    <w:rsid w:val="00103927"/>
    <w:rsid w:val="00103C75"/>
    <w:rsid w:val="00103E68"/>
    <w:rsid w:val="00103EBB"/>
    <w:rsid w:val="001040BC"/>
    <w:rsid w:val="00104557"/>
    <w:rsid w:val="00105A9C"/>
    <w:rsid w:val="0010633D"/>
    <w:rsid w:val="00107504"/>
    <w:rsid w:val="001104B9"/>
    <w:rsid w:val="0011058B"/>
    <w:rsid w:val="001106C4"/>
    <w:rsid w:val="00110AC6"/>
    <w:rsid w:val="0011136D"/>
    <w:rsid w:val="00111AE5"/>
    <w:rsid w:val="00111B9E"/>
    <w:rsid w:val="001124F3"/>
    <w:rsid w:val="001128D5"/>
    <w:rsid w:val="00112926"/>
    <w:rsid w:val="00112BC0"/>
    <w:rsid w:val="00112CF2"/>
    <w:rsid w:val="00113421"/>
    <w:rsid w:val="001138F3"/>
    <w:rsid w:val="001141A8"/>
    <w:rsid w:val="00115124"/>
    <w:rsid w:val="00115626"/>
    <w:rsid w:val="00115EF5"/>
    <w:rsid w:val="001172FD"/>
    <w:rsid w:val="00117CD3"/>
    <w:rsid w:val="0012015E"/>
    <w:rsid w:val="00120445"/>
    <w:rsid w:val="00120720"/>
    <w:rsid w:val="00120A3C"/>
    <w:rsid w:val="00121796"/>
    <w:rsid w:val="00121CB7"/>
    <w:rsid w:val="001225BD"/>
    <w:rsid w:val="001225CB"/>
    <w:rsid w:val="0012280A"/>
    <w:rsid w:val="00123203"/>
    <w:rsid w:val="001234FF"/>
    <w:rsid w:val="00123672"/>
    <w:rsid w:val="00123874"/>
    <w:rsid w:val="001244F0"/>
    <w:rsid w:val="001248BC"/>
    <w:rsid w:val="00124ACA"/>
    <w:rsid w:val="00124E85"/>
    <w:rsid w:val="0012530D"/>
    <w:rsid w:val="00125495"/>
    <w:rsid w:val="00125748"/>
    <w:rsid w:val="00125D2D"/>
    <w:rsid w:val="00126020"/>
    <w:rsid w:val="00126266"/>
    <w:rsid w:val="001267FD"/>
    <w:rsid w:val="00126B7A"/>
    <w:rsid w:val="00126D0C"/>
    <w:rsid w:val="001270AC"/>
    <w:rsid w:val="00127742"/>
    <w:rsid w:val="001277B8"/>
    <w:rsid w:val="0013041C"/>
    <w:rsid w:val="00130810"/>
    <w:rsid w:val="00131364"/>
    <w:rsid w:val="0013174F"/>
    <w:rsid w:val="00132212"/>
    <w:rsid w:val="00132654"/>
    <w:rsid w:val="00132716"/>
    <w:rsid w:val="00133614"/>
    <w:rsid w:val="00133E4F"/>
    <w:rsid w:val="00133F69"/>
    <w:rsid w:val="00133FEC"/>
    <w:rsid w:val="001344BD"/>
    <w:rsid w:val="001345AF"/>
    <w:rsid w:val="0013511A"/>
    <w:rsid w:val="0013618A"/>
    <w:rsid w:val="001368A4"/>
    <w:rsid w:val="0013747B"/>
    <w:rsid w:val="00137738"/>
    <w:rsid w:val="00137EFE"/>
    <w:rsid w:val="00140488"/>
    <w:rsid w:val="00140C14"/>
    <w:rsid w:val="00141019"/>
    <w:rsid w:val="001411A2"/>
    <w:rsid w:val="00141284"/>
    <w:rsid w:val="00141585"/>
    <w:rsid w:val="00141794"/>
    <w:rsid w:val="00142A22"/>
    <w:rsid w:val="00142DEF"/>
    <w:rsid w:val="00142E14"/>
    <w:rsid w:val="00143470"/>
    <w:rsid w:val="001434A2"/>
    <w:rsid w:val="0014428E"/>
    <w:rsid w:val="001442B1"/>
    <w:rsid w:val="00144B1F"/>
    <w:rsid w:val="00144E4E"/>
    <w:rsid w:val="00145725"/>
    <w:rsid w:val="00145C80"/>
    <w:rsid w:val="001461F2"/>
    <w:rsid w:val="00146A99"/>
    <w:rsid w:val="00147E04"/>
    <w:rsid w:val="0015015B"/>
    <w:rsid w:val="001501F2"/>
    <w:rsid w:val="00150589"/>
    <w:rsid w:val="001509E8"/>
    <w:rsid w:val="00150E27"/>
    <w:rsid w:val="00150F77"/>
    <w:rsid w:val="00152070"/>
    <w:rsid w:val="0015235B"/>
    <w:rsid w:val="00152575"/>
    <w:rsid w:val="0015268F"/>
    <w:rsid w:val="00152C0F"/>
    <w:rsid w:val="00152F47"/>
    <w:rsid w:val="001537C9"/>
    <w:rsid w:val="00153DD8"/>
    <w:rsid w:val="00154495"/>
    <w:rsid w:val="0015490D"/>
    <w:rsid w:val="00154F9A"/>
    <w:rsid w:val="00155401"/>
    <w:rsid w:val="001556A2"/>
    <w:rsid w:val="001556C8"/>
    <w:rsid w:val="0015633C"/>
    <w:rsid w:val="001568DC"/>
    <w:rsid w:val="00156C64"/>
    <w:rsid w:val="00156F97"/>
    <w:rsid w:val="0015789A"/>
    <w:rsid w:val="00157F65"/>
    <w:rsid w:val="00160102"/>
    <w:rsid w:val="00160990"/>
    <w:rsid w:val="00160FD9"/>
    <w:rsid w:val="001611F2"/>
    <w:rsid w:val="0016243C"/>
    <w:rsid w:val="00162A63"/>
    <w:rsid w:val="00162F88"/>
    <w:rsid w:val="0016328D"/>
    <w:rsid w:val="001632BC"/>
    <w:rsid w:val="00164483"/>
    <w:rsid w:val="00164D92"/>
    <w:rsid w:val="00164FD4"/>
    <w:rsid w:val="001658DC"/>
    <w:rsid w:val="00165AEE"/>
    <w:rsid w:val="001661C8"/>
    <w:rsid w:val="0016639C"/>
    <w:rsid w:val="00166A12"/>
    <w:rsid w:val="00166C61"/>
    <w:rsid w:val="001677F8"/>
    <w:rsid w:val="00167A4D"/>
    <w:rsid w:val="00167FEC"/>
    <w:rsid w:val="001704E3"/>
    <w:rsid w:val="00170B7F"/>
    <w:rsid w:val="00170CD2"/>
    <w:rsid w:val="001714D3"/>
    <w:rsid w:val="0017273D"/>
    <w:rsid w:val="00172A6E"/>
    <w:rsid w:val="00172AC2"/>
    <w:rsid w:val="00172BEC"/>
    <w:rsid w:val="00172D91"/>
    <w:rsid w:val="00173B2C"/>
    <w:rsid w:val="00174777"/>
    <w:rsid w:val="00175063"/>
    <w:rsid w:val="001753AE"/>
    <w:rsid w:val="00175477"/>
    <w:rsid w:val="0017557F"/>
    <w:rsid w:val="0017558B"/>
    <w:rsid w:val="001756F7"/>
    <w:rsid w:val="001767EC"/>
    <w:rsid w:val="00176A0A"/>
    <w:rsid w:val="00177223"/>
    <w:rsid w:val="0017731C"/>
    <w:rsid w:val="001811D3"/>
    <w:rsid w:val="00182BFE"/>
    <w:rsid w:val="0018428E"/>
    <w:rsid w:val="001847CE"/>
    <w:rsid w:val="00184890"/>
    <w:rsid w:val="00184BE5"/>
    <w:rsid w:val="00184E6A"/>
    <w:rsid w:val="001852EE"/>
    <w:rsid w:val="00185345"/>
    <w:rsid w:val="001857DE"/>
    <w:rsid w:val="00185950"/>
    <w:rsid w:val="0018639D"/>
    <w:rsid w:val="001873C0"/>
    <w:rsid w:val="001873D4"/>
    <w:rsid w:val="0018741C"/>
    <w:rsid w:val="00187F5F"/>
    <w:rsid w:val="00191376"/>
    <w:rsid w:val="00191825"/>
    <w:rsid w:val="00192316"/>
    <w:rsid w:val="00192538"/>
    <w:rsid w:val="001925E8"/>
    <w:rsid w:val="00193688"/>
    <w:rsid w:val="001946CC"/>
    <w:rsid w:val="00194E83"/>
    <w:rsid w:val="001955DB"/>
    <w:rsid w:val="00195C93"/>
    <w:rsid w:val="0019651A"/>
    <w:rsid w:val="0019674D"/>
    <w:rsid w:val="0019681B"/>
    <w:rsid w:val="001973D9"/>
    <w:rsid w:val="001973E9"/>
    <w:rsid w:val="00197956"/>
    <w:rsid w:val="00197A65"/>
    <w:rsid w:val="00197C4B"/>
    <w:rsid w:val="00197C5D"/>
    <w:rsid w:val="00197CB1"/>
    <w:rsid w:val="00197DEA"/>
    <w:rsid w:val="00197F23"/>
    <w:rsid w:val="001A133E"/>
    <w:rsid w:val="001A165E"/>
    <w:rsid w:val="001A1C38"/>
    <w:rsid w:val="001A22BD"/>
    <w:rsid w:val="001A2332"/>
    <w:rsid w:val="001A29D6"/>
    <w:rsid w:val="001A2C8B"/>
    <w:rsid w:val="001A2E8D"/>
    <w:rsid w:val="001A3ACD"/>
    <w:rsid w:val="001A40D2"/>
    <w:rsid w:val="001A41B5"/>
    <w:rsid w:val="001A4376"/>
    <w:rsid w:val="001A4780"/>
    <w:rsid w:val="001A498A"/>
    <w:rsid w:val="001A4A66"/>
    <w:rsid w:val="001A4AED"/>
    <w:rsid w:val="001A535A"/>
    <w:rsid w:val="001A555A"/>
    <w:rsid w:val="001A566F"/>
    <w:rsid w:val="001A5A89"/>
    <w:rsid w:val="001A5C4B"/>
    <w:rsid w:val="001A6135"/>
    <w:rsid w:val="001A65AF"/>
    <w:rsid w:val="001B12A0"/>
    <w:rsid w:val="001B1434"/>
    <w:rsid w:val="001B19AB"/>
    <w:rsid w:val="001B1EB3"/>
    <w:rsid w:val="001B1FD9"/>
    <w:rsid w:val="001B24C5"/>
    <w:rsid w:val="001B26D5"/>
    <w:rsid w:val="001B2927"/>
    <w:rsid w:val="001B2A98"/>
    <w:rsid w:val="001B2AA4"/>
    <w:rsid w:val="001B41D6"/>
    <w:rsid w:val="001B4A40"/>
    <w:rsid w:val="001B5093"/>
    <w:rsid w:val="001B6BE1"/>
    <w:rsid w:val="001B79A3"/>
    <w:rsid w:val="001B7AB0"/>
    <w:rsid w:val="001C033A"/>
    <w:rsid w:val="001C0AA5"/>
    <w:rsid w:val="001C1399"/>
    <w:rsid w:val="001C1951"/>
    <w:rsid w:val="001C291A"/>
    <w:rsid w:val="001C2C54"/>
    <w:rsid w:val="001C2F55"/>
    <w:rsid w:val="001C2F7E"/>
    <w:rsid w:val="001C37BB"/>
    <w:rsid w:val="001C3AE6"/>
    <w:rsid w:val="001C43AE"/>
    <w:rsid w:val="001C447A"/>
    <w:rsid w:val="001C4705"/>
    <w:rsid w:val="001C4AF4"/>
    <w:rsid w:val="001C5676"/>
    <w:rsid w:val="001C7187"/>
    <w:rsid w:val="001C729E"/>
    <w:rsid w:val="001C7547"/>
    <w:rsid w:val="001C7A18"/>
    <w:rsid w:val="001C7DDB"/>
    <w:rsid w:val="001D0955"/>
    <w:rsid w:val="001D0C7C"/>
    <w:rsid w:val="001D188A"/>
    <w:rsid w:val="001D20F4"/>
    <w:rsid w:val="001D23E2"/>
    <w:rsid w:val="001D30D2"/>
    <w:rsid w:val="001D3599"/>
    <w:rsid w:val="001D35A8"/>
    <w:rsid w:val="001D3612"/>
    <w:rsid w:val="001D39D4"/>
    <w:rsid w:val="001D4067"/>
    <w:rsid w:val="001D4095"/>
    <w:rsid w:val="001D40F1"/>
    <w:rsid w:val="001D42EA"/>
    <w:rsid w:val="001D49BE"/>
    <w:rsid w:val="001D5224"/>
    <w:rsid w:val="001D5509"/>
    <w:rsid w:val="001D5883"/>
    <w:rsid w:val="001D61C8"/>
    <w:rsid w:val="001D679A"/>
    <w:rsid w:val="001D76FB"/>
    <w:rsid w:val="001D7904"/>
    <w:rsid w:val="001E02DA"/>
    <w:rsid w:val="001E0603"/>
    <w:rsid w:val="001E0607"/>
    <w:rsid w:val="001E075F"/>
    <w:rsid w:val="001E132F"/>
    <w:rsid w:val="001E1B02"/>
    <w:rsid w:val="001E1B7F"/>
    <w:rsid w:val="001E273A"/>
    <w:rsid w:val="001E41D1"/>
    <w:rsid w:val="001E434F"/>
    <w:rsid w:val="001E46C8"/>
    <w:rsid w:val="001E4FE3"/>
    <w:rsid w:val="001E544E"/>
    <w:rsid w:val="001E5484"/>
    <w:rsid w:val="001E5D06"/>
    <w:rsid w:val="001E60D5"/>
    <w:rsid w:val="001E6D79"/>
    <w:rsid w:val="001E7204"/>
    <w:rsid w:val="001F0E05"/>
    <w:rsid w:val="001F1AF5"/>
    <w:rsid w:val="001F1D39"/>
    <w:rsid w:val="001F1DE5"/>
    <w:rsid w:val="001F1E1E"/>
    <w:rsid w:val="001F1FF5"/>
    <w:rsid w:val="001F290D"/>
    <w:rsid w:val="001F2E8A"/>
    <w:rsid w:val="001F2F8D"/>
    <w:rsid w:val="001F3025"/>
    <w:rsid w:val="001F3577"/>
    <w:rsid w:val="001F3C52"/>
    <w:rsid w:val="001F3C5A"/>
    <w:rsid w:val="001F3DFD"/>
    <w:rsid w:val="001F4226"/>
    <w:rsid w:val="001F45EE"/>
    <w:rsid w:val="001F46CF"/>
    <w:rsid w:val="001F526E"/>
    <w:rsid w:val="001F5351"/>
    <w:rsid w:val="001F64DF"/>
    <w:rsid w:val="001F705D"/>
    <w:rsid w:val="001F757F"/>
    <w:rsid w:val="001F78DB"/>
    <w:rsid w:val="001F7A74"/>
    <w:rsid w:val="001F7D9D"/>
    <w:rsid w:val="00200065"/>
    <w:rsid w:val="002001C1"/>
    <w:rsid w:val="00200601"/>
    <w:rsid w:val="0020066A"/>
    <w:rsid w:val="00200709"/>
    <w:rsid w:val="00200953"/>
    <w:rsid w:val="00200A40"/>
    <w:rsid w:val="0020174F"/>
    <w:rsid w:val="002018B7"/>
    <w:rsid w:val="00201B79"/>
    <w:rsid w:val="00201EF4"/>
    <w:rsid w:val="00202068"/>
    <w:rsid w:val="00202119"/>
    <w:rsid w:val="00202756"/>
    <w:rsid w:val="0020311C"/>
    <w:rsid w:val="00203257"/>
    <w:rsid w:val="002035FF"/>
    <w:rsid w:val="00203A5A"/>
    <w:rsid w:val="0020424E"/>
    <w:rsid w:val="0020508D"/>
    <w:rsid w:val="00205EE8"/>
    <w:rsid w:val="00205F80"/>
    <w:rsid w:val="00206478"/>
    <w:rsid w:val="00206727"/>
    <w:rsid w:val="0020701D"/>
    <w:rsid w:val="002078FB"/>
    <w:rsid w:val="00207D8E"/>
    <w:rsid w:val="002102D3"/>
    <w:rsid w:val="002102EC"/>
    <w:rsid w:val="00210795"/>
    <w:rsid w:val="00210AA0"/>
    <w:rsid w:val="00211AF5"/>
    <w:rsid w:val="002120B6"/>
    <w:rsid w:val="0021224E"/>
    <w:rsid w:val="002125B6"/>
    <w:rsid w:val="00213B16"/>
    <w:rsid w:val="00213E1E"/>
    <w:rsid w:val="002148F7"/>
    <w:rsid w:val="00214BDC"/>
    <w:rsid w:val="00215394"/>
    <w:rsid w:val="00215501"/>
    <w:rsid w:val="0021592A"/>
    <w:rsid w:val="00215B50"/>
    <w:rsid w:val="00215BC0"/>
    <w:rsid w:val="00215C09"/>
    <w:rsid w:val="002166B2"/>
    <w:rsid w:val="00216D4A"/>
    <w:rsid w:val="00217103"/>
    <w:rsid w:val="00217314"/>
    <w:rsid w:val="0021778C"/>
    <w:rsid w:val="0022044C"/>
    <w:rsid w:val="00220E17"/>
    <w:rsid w:val="00220EA8"/>
    <w:rsid w:val="002212EA"/>
    <w:rsid w:val="002214F8"/>
    <w:rsid w:val="00221551"/>
    <w:rsid w:val="00221D7C"/>
    <w:rsid w:val="00221F2E"/>
    <w:rsid w:val="002228F3"/>
    <w:rsid w:val="00222992"/>
    <w:rsid w:val="002229E6"/>
    <w:rsid w:val="00223E70"/>
    <w:rsid w:val="00224560"/>
    <w:rsid w:val="00225D35"/>
    <w:rsid w:val="002271BD"/>
    <w:rsid w:val="002276B8"/>
    <w:rsid w:val="00227A89"/>
    <w:rsid w:val="00227EE1"/>
    <w:rsid w:val="00230156"/>
    <w:rsid w:val="00230B6A"/>
    <w:rsid w:val="00230C4E"/>
    <w:rsid w:val="00230D5C"/>
    <w:rsid w:val="00231196"/>
    <w:rsid w:val="00232532"/>
    <w:rsid w:val="0023276C"/>
    <w:rsid w:val="00233431"/>
    <w:rsid w:val="0023352F"/>
    <w:rsid w:val="002337D8"/>
    <w:rsid w:val="00233B2D"/>
    <w:rsid w:val="0023489C"/>
    <w:rsid w:val="0023489D"/>
    <w:rsid w:val="0023501A"/>
    <w:rsid w:val="002351B7"/>
    <w:rsid w:val="0023728E"/>
    <w:rsid w:val="00240A48"/>
    <w:rsid w:val="00240FDE"/>
    <w:rsid w:val="0024115F"/>
    <w:rsid w:val="0024139B"/>
    <w:rsid w:val="00241648"/>
    <w:rsid w:val="00241670"/>
    <w:rsid w:val="00241B10"/>
    <w:rsid w:val="00242263"/>
    <w:rsid w:val="0024236E"/>
    <w:rsid w:val="002424C0"/>
    <w:rsid w:val="0024278E"/>
    <w:rsid w:val="00243346"/>
    <w:rsid w:val="00243496"/>
    <w:rsid w:val="00243553"/>
    <w:rsid w:val="00243EDB"/>
    <w:rsid w:val="002442EC"/>
    <w:rsid w:val="002446CA"/>
    <w:rsid w:val="002447B8"/>
    <w:rsid w:val="00245023"/>
    <w:rsid w:val="00245923"/>
    <w:rsid w:val="00245C85"/>
    <w:rsid w:val="00245CC6"/>
    <w:rsid w:val="0024638D"/>
    <w:rsid w:val="00246849"/>
    <w:rsid w:val="00246F19"/>
    <w:rsid w:val="00247236"/>
    <w:rsid w:val="00250D25"/>
    <w:rsid w:val="0025134E"/>
    <w:rsid w:val="002514AF"/>
    <w:rsid w:val="00251A6D"/>
    <w:rsid w:val="00251C9D"/>
    <w:rsid w:val="00251D70"/>
    <w:rsid w:val="00252FCB"/>
    <w:rsid w:val="002532C3"/>
    <w:rsid w:val="00253955"/>
    <w:rsid w:val="002540A3"/>
    <w:rsid w:val="002541E5"/>
    <w:rsid w:val="00254216"/>
    <w:rsid w:val="0025422B"/>
    <w:rsid w:val="002544EC"/>
    <w:rsid w:val="00254F3A"/>
    <w:rsid w:val="0025640A"/>
    <w:rsid w:val="00256A13"/>
    <w:rsid w:val="00256B57"/>
    <w:rsid w:val="00256CA7"/>
    <w:rsid w:val="002601A9"/>
    <w:rsid w:val="002601B8"/>
    <w:rsid w:val="00260318"/>
    <w:rsid w:val="00260C36"/>
    <w:rsid w:val="00262133"/>
    <w:rsid w:val="00262489"/>
    <w:rsid w:val="00263887"/>
    <w:rsid w:val="00263CE2"/>
    <w:rsid w:val="0026406C"/>
    <w:rsid w:val="00264468"/>
    <w:rsid w:val="0026605B"/>
    <w:rsid w:val="002661CD"/>
    <w:rsid w:val="00266864"/>
    <w:rsid w:val="00266998"/>
    <w:rsid w:val="00266C55"/>
    <w:rsid w:val="00267DB5"/>
    <w:rsid w:val="002703A5"/>
    <w:rsid w:val="00270FF1"/>
    <w:rsid w:val="0027120D"/>
    <w:rsid w:val="0027138B"/>
    <w:rsid w:val="002715C5"/>
    <w:rsid w:val="00271DE0"/>
    <w:rsid w:val="00272056"/>
    <w:rsid w:val="002722E9"/>
    <w:rsid w:val="00272987"/>
    <w:rsid w:val="00272E46"/>
    <w:rsid w:val="00272F6D"/>
    <w:rsid w:val="00273381"/>
    <w:rsid w:val="00273D14"/>
    <w:rsid w:val="002746AA"/>
    <w:rsid w:val="002747FC"/>
    <w:rsid w:val="00274BD9"/>
    <w:rsid w:val="00275326"/>
    <w:rsid w:val="002753CB"/>
    <w:rsid w:val="00275AEF"/>
    <w:rsid w:val="00275F16"/>
    <w:rsid w:val="002763FC"/>
    <w:rsid w:val="0027656E"/>
    <w:rsid w:val="00276806"/>
    <w:rsid w:val="00276833"/>
    <w:rsid w:val="0027700B"/>
    <w:rsid w:val="002773AE"/>
    <w:rsid w:val="00280003"/>
    <w:rsid w:val="00280199"/>
    <w:rsid w:val="002802D2"/>
    <w:rsid w:val="0028050B"/>
    <w:rsid w:val="0028063C"/>
    <w:rsid w:val="00280703"/>
    <w:rsid w:val="002811E4"/>
    <w:rsid w:val="002812E4"/>
    <w:rsid w:val="002813C7"/>
    <w:rsid w:val="00282020"/>
    <w:rsid w:val="00282398"/>
    <w:rsid w:val="0028250F"/>
    <w:rsid w:val="00282EB9"/>
    <w:rsid w:val="0028356F"/>
    <w:rsid w:val="0028362B"/>
    <w:rsid w:val="00286090"/>
    <w:rsid w:val="0028622F"/>
    <w:rsid w:val="00286C1E"/>
    <w:rsid w:val="002873A3"/>
    <w:rsid w:val="002908D4"/>
    <w:rsid w:val="00291822"/>
    <w:rsid w:val="002924A2"/>
    <w:rsid w:val="00292F1D"/>
    <w:rsid w:val="002931DB"/>
    <w:rsid w:val="00293506"/>
    <w:rsid w:val="002939BB"/>
    <w:rsid w:val="0029416A"/>
    <w:rsid w:val="002944F4"/>
    <w:rsid w:val="0029453D"/>
    <w:rsid w:val="002945BE"/>
    <w:rsid w:val="00294695"/>
    <w:rsid w:val="0029515C"/>
    <w:rsid w:val="00295B94"/>
    <w:rsid w:val="002963A2"/>
    <w:rsid w:val="0029670C"/>
    <w:rsid w:val="00296C76"/>
    <w:rsid w:val="0029776D"/>
    <w:rsid w:val="00297C5C"/>
    <w:rsid w:val="002A0412"/>
    <w:rsid w:val="002A0F75"/>
    <w:rsid w:val="002A1169"/>
    <w:rsid w:val="002A1307"/>
    <w:rsid w:val="002A1A66"/>
    <w:rsid w:val="002A1C34"/>
    <w:rsid w:val="002A294B"/>
    <w:rsid w:val="002A2C9A"/>
    <w:rsid w:val="002A2D0A"/>
    <w:rsid w:val="002A2D8D"/>
    <w:rsid w:val="002A2EEC"/>
    <w:rsid w:val="002A3226"/>
    <w:rsid w:val="002A3387"/>
    <w:rsid w:val="002A3CB0"/>
    <w:rsid w:val="002A41DE"/>
    <w:rsid w:val="002A42BF"/>
    <w:rsid w:val="002A44A7"/>
    <w:rsid w:val="002A4DED"/>
    <w:rsid w:val="002A5839"/>
    <w:rsid w:val="002A626E"/>
    <w:rsid w:val="002A640A"/>
    <w:rsid w:val="002A6500"/>
    <w:rsid w:val="002A6B88"/>
    <w:rsid w:val="002A703B"/>
    <w:rsid w:val="002A70BF"/>
    <w:rsid w:val="002A7D68"/>
    <w:rsid w:val="002A7E48"/>
    <w:rsid w:val="002B0920"/>
    <w:rsid w:val="002B0F3C"/>
    <w:rsid w:val="002B1DF5"/>
    <w:rsid w:val="002B225C"/>
    <w:rsid w:val="002B26A0"/>
    <w:rsid w:val="002B28B5"/>
    <w:rsid w:val="002B2BF3"/>
    <w:rsid w:val="002B31AB"/>
    <w:rsid w:val="002B375C"/>
    <w:rsid w:val="002B4263"/>
    <w:rsid w:val="002B4C30"/>
    <w:rsid w:val="002B4DE7"/>
    <w:rsid w:val="002B4FBC"/>
    <w:rsid w:val="002B5DF2"/>
    <w:rsid w:val="002B6305"/>
    <w:rsid w:val="002B6C16"/>
    <w:rsid w:val="002B7015"/>
    <w:rsid w:val="002B7F36"/>
    <w:rsid w:val="002C0475"/>
    <w:rsid w:val="002C088D"/>
    <w:rsid w:val="002C08AE"/>
    <w:rsid w:val="002C0920"/>
    <w:rsid w:val="002C1722"/>
    <w:rsid w:val="002C215B"/>
    <w:rsid w:val="002C23A6"/>
    <w:rsid w:val="002C2C4F"/>
    <w:rsid w:val="002C2D45"/>
    <w:rsid w:val="002C2EEB"/>
    <w:rsid w:val="002C2F39"/>
    <w:rsid w:val="002C3300"/>
    <w:rsid w:val="002C3A20"/>
    <w:rsid w:val="002C4568"/>
    <w:rsid w:val="002C4D3D"/>
    <w:rsid w:val="002C567E"/>
    <w:rsid w:val="002C58C3"/>
    <w:rsid w:val="002C602F"/>
    <w:rsid w:val="002C64AF"/>
    <w:rsid w:val="002C68CE"/>
    <w:rsid w:val="002C6BF1"/>
    <w:rsid w:val="002D0B97"/>
    <w:rsid w:val="002D0D55"/>
    <w:rsid w:val="002D0E95"/>
    <w:rsid w:val="002D1125"/>
    <w:rsid w:val="002D1148"/>
    <w:rsid w:val="002D125C"/>
    <w:rsid w:val="002D147C"/>
    <w:rsid w:val="002D1940"/>
    <w:rsid w:val="002D197E"/>
    <w:rsid w:val="002D1B6B"/>
    <w:rsid w:val="002D2D94"/>
    <w:rsid w:val="002D2E21"/>
    <w:rsid w:val="002D2F68"/>
    <w:rsid w:val="002D31B0"/>
    <w:rsid w:val="002D352D"/>
    <w:rsid w:val="002D38CB"/>
    <w:rsid w:val="002D3B2D"/>
    <w:rsid w:val="002D418C"/>
    <w:rsid w:val="002D4489"/>
    <w:rsid w:val="002D5110"/>
    <w:rsid w:val="002D519D"/>
    <w:rsid w:val="002D5714"/>
    <w:rsid w:val="002D6551"/>
    <w:rsid w:val="002D6986"/>
    <w:rsid w:val="002D6D56"/>
    <w:rsid w:val="002D7025"/>
    <w:rsid w:val="002D73CF"/>
    <w:rsid w:val="002D77C1"/>
    <w:rsid w:val="002E093A"/>
    <w:rsid w:val="002E0A97"/>
    <w:rsid w:val="002E1AC7"/>
    <w:rsid w:val="002E1D68"/>
    <w:rsid w:val="002E1E6E"/>
    <w:rsid w:val="002E1F6C"/>
    <w:rsid w:val="002E31A1"/>
    <w:rsid w:val="002E32C4"/>
    <w:rsid w:val="002E33AD"/>
    <w:rsid w:val="002E3DA5"/>
    <w:rsid w:val="002E47E2"/>
    <w:rsid w:val="002E4AA1"/>
    <w:rsid w:val="002E5071"/>
    <w:rsid w:val="002E567B"/>
    <w:rsid w:val="002E5A7A"/>
    <w:rsid w:val="002E5B14"/>
    <w:rsid w:val="002E6F55"/>
    <w:rsid w:val="002E7DEF"/>
    <w:rsid w:val="002E7E57"/>
    <w:rsid w:val="002F055E"/>
    <w:rsid w:val="002F0A84"/>
    <w:rsid w:val="002F157A"/>
    <w:rsid w:val="002F1C23"/>
    <w:rsid w:val="002F25D8"/>
    <w:rsid w:val="002F25E9"/>
    <w:rsid w:val="002F282D"/>
    <w:rsid w:val="002F2914"/>
    <w:rsid w:val="002F33B4"/>
    <w:rsid w:val="002F403E"/>
    <w:rsid w:val="002F4512"/>
    <w:rsid w:val="002F4C86"/>
    <w:rsid w:val="002F5397"/>
    <w:rsid w:val="002F5625"/>
    <w:rsid w:val="002F5821"/>
    <w:rsid w:val="002F62AD"/>
    <w:rsid w:val="002F6B48"/>
    <w:rsid w:val="002F6D91"/>
    <w:rsid w:val="002F7329"/>
    <w:rsid w:val="002F75F3"/>
    <w:rsid w:val="002F76A4"/>
    <w:rsid w:val="002F7BE7"/>
    <w:rsid w:val="00300410"/>
    <w:rsid w:val="003013DC"/>
    <w:rsid w:val="003015DE"/>
    <w:rsid w:val="003019A6"/>
    <w:rsid w:val="00301AF6"/>
    <w:rsid w:val="00301D9F"/>
    <w:rsid w:val="00303920"/>
    <w:rsid w:val="00303A36"/>
    <w:rsid w:val="00303DDE"/>
    <w:rsid w:val="003041E9"/>
    <w:rsid w:val="00304230"/>
    <w:rsid w:val="00304725"/>
    <w:rsid w:val="00304970"/>
    <w:rsid w:val="00305007"/>
    <w:rsid w:val="0030582F"/>
    <w:rsid w:val="003059BF"/>
    <w:rsid w:val="00305EED"/>
    <w:rsid w:val="0030630D"/>
    <w:rsid w:val="00306418"/>
    <w:rsid w:val="00307430"/>
    <w:rsid w:val="003077CC"/>
    <w:rsid w:val="0030792E"/>
    <w:rsid w:val="00307FD8"/>
    <w:rsid w:val="003100AE"/>
    <w:rsid w:val="00310172"/>
    <w:rsid w:val="003104F5"/>
    <w:rsid w:val="0031168B"/>
    <w:rsid w:val="0031231F"/>
    <w:rsid w:val="00312A0B"/>
    <w:rsid w:val="0031358C"/>
    <w:rsid w:val="0031460C"/>
    <w:rsid w:val="0031484F"/>
    <w:rsid w:val="00314919"/>
    <w:rsid w:val="00315577"/>
    <w:rsid w:val="003163F8"/>
    <w:rsid w:val="00316B8E"/>
    <w:rsid w:val="003170DB"/>
    <w:rsid w:val="0031727E"/>
    <w:rsid w:val="00317FD9"/>
    <w:rsid w:val="003201E5"/>
    <w:rsid w:val="00320641"/>
    <w:rsid w:val="0032130E"/>
    <w:rsid w:val="00321465"/>
    <w:rsid w:val="00321CC8"/>
    <w:rsid w:val="00322DB4"/>
    <w:rsid w:val="00323191"/>
    <w:rsid w:val="003239D0"/>
    <w:rsid w:val="003246E6"/>
    <w:rsid w:val="003255E3"/>
    <w:rsid w:val="003268E2"/>
    <w:rsid w:val="003302BC"/>
    <w:rsid w:val="00331150"/>
    <w:rsid w:val="00331211"/>
    <w:rsid w:val="003312D1"/>
    <w:rsid w:val="00331780"/>
    <w:rsid w:val="00331E29"/>
    <w:rsid w:val="00332269"/>
    <w:rsid w:val="00332418"/>
    <w:rsid w:val="00332DF2"/>
    <w:rsid w:val="00332FCB"/>
    <w:rsid w:val="003340FA"/>
    <w:rsid w:val="00335194"/>
    <w:rsid w:val="00335B87"/>
    <w:rsid w:val="00335CE9"/>
    <w:rsid w:val="00335FA8"/>
    <w:rsid w:val="003367A1"/>
    <w:rsid w:val="003369D8"/>
    <w:rsid w:val="003374B9"/>
    <w:rsid w:val="00337563"/>
    <w:rsid w:val="0034007C"/>
    <w:rsid w:val="0034016E"/>
    <w:rsid w:val="0034055C"/>
    <w:rsid w:val="003414F1"/>
    <w:rsid w:val="003419C6"/>
    <w:rsid w:val="003419CC"/>
    <w:rsid w:val="003420EB"/>
    <w:rsid w:val="003438FA"/>
    <w:rsid w:val="00344517"/>
    <w:rsid w:val="00344992"/>
    <w:rsid w:val="00345073"/>
    <w:rsid w:val="00345934"/>
    <w:rsid w:val="00345C87"/>
    <w:rsid w:val="00345E48"/>
    <w:rsid w:val="003465D2"/>
    <w:rsid w:val="00346E10"/>
    <w:rsid w:val="00346FFC"/>
    <w:rsid w:val="00347A8D"/>
    <w:rsid w:val="00347AD2"/>
    <w:rsid w:val="00347C30"/>
    <w:rsid w:val="00347FCC"/>
    <w:rsid w:val="0035069B"/>
    <w:rsid w:val="0035069D"/>
    <w:rsid w:val="003508BE"/>
    <w:rsid w:val="00352419"/>
    <w:rsid w:val="0035273E"/>
    <w:rsid w:val="003536AA"/>
    <w:rsid w:val="00353E85"/>
    <w:rsid w:val="00354A21"/>
    <w:rsid w:val="003552D1"/>
    <w:rsid w:val="00356464"/>
    <w:rsid w:val="00356ADC"/>
    <w:rsid w:val="0035773F"/>
    <w:rsid w:val="00357866"/>
    <w:rsid w:val="0035786D"/>
    <w:rsid w:val="003602B3"/>
    <w:rsid w:val="003606A6"/>
    <w:rsid w:val="00360F46"/>
    <w:rsid w:val="003611A9"/>
    <w:rsid w:val="00361891"/>
    <w:rsid w:val="00361CEF"/>
    <w:rsid w:val="003622ED"/>
    <w:rsid w:val="003624D1"/>
    <w:rsid w:val="003629AB"/>
    <w:rsid w:val="00363065"/>
    <w:rsid w:val="003632CC"/>
    <w:rsid w:val="003644D9"/>
    <w:rsid w:val="0036471F"/>
    <w:rsid w:val="0036505A"/>
    <w:rsid w:val="00365785"/>
    <w:rsid w:val="003657EC"/>
    <w:rsid w:val="00365E5B"/>
    <w:rsid w:val="00366044"/>
    <w:rsid w:val="003664BA"/>
    <w:rsid w:val="00366509"/>
    <w:rsid w:val="0036665C"/>
    <w:rsid w:val="003674B1"/>
    <w:rsid w:val="003674CC"/>
    <w:rsid w:val="003677D8"/>
    <w:rsid w:val="00367BC2"/>
    <w:rsid w:val="00370085"/>
    <w:rsid w:val="0037014F"/>
    <w:rsid w:val="00370214"/>
    <w:rsid w:val="003706AF"/>
    <w:rsid w:val="00370D0B"/>
    <w:rsid w:val="00371B8E"/>
    <w:rsid w:val="00371C99"/>
    <w:rsid w:val="0037208C"/>
    <w:rsid w:val="0037213F"/>
    <w:rsid w:val="003723A5"/>
    <w:rsid w:val="0037289B"/>
    <w:rsid w:val="00373CAE"/>
    <w:rsid w:val="0037444E"/>
    <w:rsid w:val="00374693"/>
    <w:rsid w:val="00374A95"/>
    <w:rsid w:val="00374EE4"/>
    <w:rsid w:val="003754B5"/>
    <w:rsid w:val="003759ED"/>
    <w:rsid w:val="00375AA6"/>
    <w:rsid w:val="00377114"/>
    <w:rsid w:val="00377570"/>
    <w:rsid w:val="0038065A"/>
    <w:rsid w:val="0038099A"/>
    <w:rsid w:val="003810D1"/>
    <w:rsid w:val="0038178A"/>
    <w:rsid w:val="00381EFF"/>
    <w:rsid w:val="00382A00"/>
    <w:rsid w:val="00382C6A"/>
    <w:rsid w:val="003831DC"/>
    <w:rsid w:val="00383CBC"/>
    <w:rsid w:val="00384513"/>
    <w:rsid w:val="00384ACE"/>
    <w:rsid w:val="00384F86"/>
    <w:rsid w:val="00385110"/>
    <w:rsid w:val="003858D3"/>
    <w:rsid w:val="00385B49"/>
    <w:rsid w:val="00385DBF"/>
    <w:rsid w:val="00385EC1"/>
    <w:rsid w:val="00385EDF"/>
    <w:rsid w:val="003861EE"/>
    <w:rsid w:val="003864B0"/>
    <w:rsid w:val="00386708"/>
    <w:rsid w:val="00386795"/>
    <w:rsid w:val="00386917"/>
    <w:rsid w:val="00386BB3"/>
    <w:rsid w:val="00387CA3"/>
    <w:rsid w:val="00390095"/>
    <w:rsid w:val="003906E0"/>
    <w:rsid w:val="00391768"/>
    <w:rsid w:val="00391CD1"/>
    <w:rsid w:val="00391F8E"/>
    <w:rsid w:val="00392261"/>
    <w:rsid w:val="00392CE6"/>
    <w:rsid w:val="00393BC7"/>
    <w:rsid w:val="00393EAD"/>
    <w:rsid w:val="00394210"/>
    <w:rsid w:val="00394237"/>
    <w:rsid w:val="00394985"/>
    <w:rsid w:val="003959C0"/>
    <w:rsid w:val="003959D4"/>
    <w:rsid w:val="00396229"/>
    <w:rsid w:val="00396629"/>
    <w:rsid w:val="003968CD"/>
    <w:rsid w:val="00396BF7"/>
    <w:rsid w:val="00397393"/>
    <w:rsid w:val="0039764A"/>
    <w:rsid w:val="00397E21"/>
    <w:rsid w:val="003A09CA"/>
    <w:rsid w:val="003A19E5"/>
    <w:rsid w:val="003A288B"/>
    <w:rsid w:val="003A373B"/>
    <w:rsid w:val="003A3782"/>
    <w:rsid w:val="003A3791"/>
    <w:rsid w:val="003A3ECC"/>
    <w:rsid w:val="003A3F62"/>
    <w:rsid w:val="003A42F7"/>
    <w:rsid w:val="003A4AED"/>
    <w:rsid w:val="003A4DD3"/>
    <w:rsid w:val="003A4F8A"/>
    <w:rsid w:val="003A5175"/>
    <w:rsid w:val="003A53D3"/>
    <w:rsid w:val="003A5628"/>
    <w:rsid w:val="003B070A"/>
    <w:rsid w:val="003B07BF"/>
    <w:rsid w:val="003B2EB4"/>
    <w:rsid w:val="003B3451"/>
    <w:rsid w:val="003B40DB"/>
    <w:rsid w:val="003B48E6"/>
    <w:rsid w:val="003B54CC"/>
    <w:rsid w:val="003B61E9"/>
    <w:rsid w:val="003B6DF9"/>
    <w:rsid w:val="003B720C"/>
    <w:rsid w:val="003B7247"/>
    <w:rsid w:val="003B7275"/>
    <w:rsid w:val="003B7498"/>
    <w:rsid w:val="003B7D46"/>
    <w:rsid w:val="003C031E"/>
    <w:rsid w:val="003C0B35"/>
    <w:rsid w:val="003C16F7"/>
    <w:rsid w:val="003C26D1"/>
    <w:rsid w:val="003C289E"/>
    <w:rsid w:val="003C2D09"/>
    <w:rsid w:val="003C2E1C"/>
    <w:rsid w:val="003C3609"/>
    <w:rsid w:val="003C4027"/>
    <w:rsid w:val="003C4F02"/>
    <w:rsid w:val="003C51C2"/>
    <w:rsid w:val="003C53D9"/>
    <w:rsid w:val="003C5524"/>
    <w:rsid w:val="003C5547"/>
    <w:rsid w:val="003C55C6"/>
    <w:rsid w:val="003C570A"/>
    <w:rsid w:val="003C6989"/>
    <w:rsid w:val="003C69AB"/>
    <w:rsid w:val="003C6FD1"/>
    <w:rsid w:val="003C74BD"/>
    <w:rsid w:val="003D01B5"/>
    <w:rsid w:val="003D0E5D"/>
    <w:rsid w:val="003D146F"/>
    <w:rsid w:val="003D1A10"/>
    <w:rsid w:val="003D1E7D"/>
    <w:rsid w:val="003D248A"/>
    <w:rsid w:val="003D2690"/>
    <w:rsid w:val="003D3C67"/>
    <w:rsid w:val="003D3E8C"/>
    <w:rsid w:val="003D3F13"/>
    <w:rsid w:val="003D4929"/>
    <w:rsid w:val="003D4947"/>
    <w:rsid w:val="003D4D12"/>
    <w:rsid w:val="003D4F56"/>
    <w:rsid w:val="003D507A"/>
    <w:rsid w:val="003D6666"/>
    <w:rsid w:val="003D745D"/>
    <w:rsid w:val="003D784F"/>
    <w:rsid w:val="003D7AE7"/>
    <w:rsid w:val="003E1624"/>
    <w:rsid w:val="003E1F93"/>
    <w:rsid w:val="003E27C1"/>
    <w:rsid w:val="003E3006"/>
    <w:rsid w:val="003E4A15"/>
    <w:rsid w:val="003E4F7E"/>
    <w:rsid w:val="003E50CB"/>
    <w:rsid w:val="003E5A12"/>
    <w:rsid w:val="003E5FB7"/>
    <w:rsid w:val="003E5FD1"/>
    <w:rsid w:val="003E6B1F"/>
    <w:rsid w:val="003E79B6"/>
    <w:rsid w:val="003F0551"/>
    <w:rsid w:val="003F0BEF"/>
    <w:rsid w:val="003F0D5E"/>
    <w:rsid w:val="003F144C"/>
    <w:rsid w:val="003F15FA"/>
    <w:rsid w:val="003F19CD"/>
    <w:rsid w:val="003F1E92"/>
    <w:rsid w:val="003F1F69"/>
    <w:rsid w:val="003F2012"/>
    <w:rsid w:val="003F2413"/>
    <w:rsid w:val="003F263F"/>
    <w:rsid w:val="003F3407"/>
    <w:rsid w:val="003F3A9A"/>
    <w:rsid w:val="003F3BF2"/>
    <w:rsid w:val="003F3C65"/>
    <w:rsid w:val="003F4E74"/>
    <w:rsid w:val="003F5433"/>
    <w:rsid w:val="003F5899"/>
    <w:rsid w:val="003F5953"/>
    <w:rsid w:val="003F5B0B"/>
    <w:rsid w:val="003F64C6"/>
    <w:rsid w:val="003F665B"/>
    <w:rsid w:val="003F6666"/>
    <w:rsid w:val="003F7995"/>
    <w:rsid w:val="003F7C4F"/>
    <w:rsid w:val="00400500"/>
    <w:rsid w:val="00400DD8"/>
    <w:rsid w:val="00400F79"/>
    <w:rsid w:val="00401456"/>
    <w:rsid w:val="0040186E"/>
    <w:rsid w:val="0040191B"/>
    <w:rsid w:val="00401AE2"/>
    <w:rsid w:val="00401C73"/>
    <w:rsid w:val="00401FE4"/>
    <w:rsid w:val="004020D6"/>
    <w:rsid w:val="004022C2"/>
    <w:rsid w:val="004024DB"/>
    <w:rsid w:val="00402946"/>
    <w:rsid w:val="004029FD"/>
    <w:rsid w:val="00402A1E"/>
    <w:rsid w:val="00402F58"/>
    <w:rsid w:val="004033B7"/>
    <w:rsid w:val="0040396B"/>
    <w:rsid w:val="00404580"/>
    <w:rsid w:val="00404598"/>
    <w:rsid w:val="004047F7"/>
    <w:rsid w:val="0040497B"/>
    <w:rsid w:val="00405634"/>
    <w:rsid w:val="00405666"/>
    <w:rsid w:val="00405BE8"/>
    <w:rsid w:val="00405DDF"/>
    <w:rsid w:val="00406848"/>
    <w:rsid w:val="00406EFC"/>
    <w:rsid w:val="00410652"/>
    <w:rsid w:val="004107D7"/>
    <w:rsid w:val="00410D7C"/>
    <w:rsid w:val="0041136F"/>
    <w:rsid w:val="00411428"/>
    <w:rsid w:val="00411ACE"/>
    <w:rsid w:val="00411BAC"/>
    <w:rsid w:val="00412200"/>
    <w:rsid w:val="00412492"/>
    <w:rsid w:val="00412B3B"/>
    <w:rsid w:val="00413278"/>
    <w:rsid w:val="004150C9"/>
    <w:rsid w:val="0041556A"/>
    <w:rsid w:val="004155FD"/>
    <w:rsid w:val="00415DCE"/>
    <w:rsid w:val="00416107"/>
    <w:rsid w:val="00416B1C"/>
    <w:rsid w:val="00416DB8"/>
    <w:rsid w:val="004171EF"/>
    <w:rsid w:val="00417382"/>
    <w:rsid w:val="00417859"/>
    <w:rsid w:val="004204CB"/>
    <w:rsid w:val="00421239"/>
    <w:rsid w:val="004216F1"/>
    <w:rsid w:val="00421740"/>
    <w:rsid w:val="00421E3B"/>
    <w:rsid w:val="00421E3F"/>
    <w:rsid w:val="00421F6D"/>
    <w:rsid w:val="0042206C"/>
    <w:rsid w:val="004225C5"/>
    <w:rsid w:val="00423232"/>
    <w:rsid w:val="00423F5C"/>
    <w:rsid w:val="00424AA8"/>
    <w:rsid w:val="00424D96"/>
    <w:rsid w:val="00424F54"/>
    <w:rsid w:val="00425065"/>
    <w:rsid w:val="004251B8"/>
    <w:rsid w:val="00425C4F"/>
    <w:rsid w:val="00425C83"/>
    <w:rsid w:val="00425E16"/>
    <w:rsid w:val="004261D7"/>
    <w:rsid w:val="00426483"/>
    <w:rsid w:val="00426533"/>
    <w:rsid w:val="0042716D"/>
    <w:rsid w:val="004276A6"/>
    <w:rsid w:val="0042777F"/>
    <w:rsid w:val="00427785"/>
    <w:rsid w:val="00427960"/>
    <w:rsid w:val="00427DA4"/>
    <w:rsid w:val="0043092E"/>
    <w:rsid w:val="00430EC9"/>
    <w:rsid w:val="004312CA"/>
    <w:rsid w:val="0043166E"/>
    <w:rsid w:val="00431A9C"/>
    <w:rsid w:val="00431BA3"/>
    <w:rsid w:val="00431F1F"/>
    <w:rsid w:val="00433338"/>
    <w:rsid w:val="0043376C"/>
    <w:rsid w:val="00434E16"/>
    <w:rsid w:val="0043508A"/>
    <w:rsid w:val="004352BA"/>
    <w:rsid w:val="00435712"/>
    <w:rsid w:val="00435A17"/>
    <w:rsid w:val="00436665"/>
    <w:rsid w:val="00436A13"/>
    <w:rsid w:val="0044034E"/>
    <w:rsid w:val="00440398"/>
    <w:rsid w:val="004405BE"/>
    <w:rsid w:val="0044093D"/>
    <w:rsid w:val="00440D06"/>
    <w:rsid w:val="0044107F"/>
    <w:rsid w:val="0044133F"/>
    <w:rsid w:val="00441425"/>
    <w:rsid w:val="0044244B"/>
    <w:rsid w:val="0044372F"/>
    <w:rsid w:val="00443755"/>
    <w:rsid w:val="00443D83"/>
    <w:rsid w:val="0044432D"/>
    <w:rsid w:val="004445AD"/>
    <w:rsid w:val="00444608"/>
    <w:rsid w:val="004446D4"/>
    <w:rsid w:val="004447F2"/>
    <w:rsid w:val="00445B58"/>
    <w:rsid w:val="00446113"/>
    <w:rsid w:val="004468E2"/>
    <w:rsid w:val="00447187"/>
    <w:rsid w:val="0044747F"/>
    <w:rsid w:val="0044751D"/>
    <w:rsid w:val="00450BE8"/>
    <w:rsid w:val="004511F8"/>
    <w:rsid w:val="0045153C"/>
    <w:rsid w:val="004522E3"/>
    <w:rsid w:val="004523BC"/>
    <w:rsid w:val="00452987"/>
    <w:rsid w:val="00452AA4"/>
    <w:rsid w:val="00452B52"/>
    <w:rsid w:val="004533E9"/>
    <w:rsid w:val="0045389F"/>
    <w:rsid w:val="0045443C"/>
    <w:rsid w:val="00454697"/>
    <w:rsid w:val="00454BF8"/>
    <w:rsid w:val="00454D8F"/>
    <w:rsid w:val="004552FD"/>
    <w:rsid w:val="00455388"/>
    <w:rsid w:val="0045672F"/>
    <w:rsid w:val="004569F6"/>
    <w:rsid w:val="00456D7D"/>
    <w:rsid w:val="004578A4"/>
    <w:rsid w:val="00457F82"/>
    <w:rsid w:val="00460403"/>
    <w:rsid w:val="0046051F"/>
    <w:rsid w:val="00460A58"/>
    <w:rsid w:val="00460F75"/>
    <w:rsid w:val="00460FB5"/>
    <w:rsid w:val="004617E6"/>
    <w:rsid w:val="00463725"/>
    <w:rsid w:val="00463AC8"/>
    <w:rsid w:val="004643B0"/>
    <w:rsid w:val="00465BCA"/>
    <w:rsid w:val="004662D7"/>
    <w:rsid w:val="00466430"/>
    <w:rsid w:val="0046694F"/>
    <w:rsid w:val="00466AC6"/>
    <w:rsid w:val="00467798"/>
    <w:rsid w:val="004677D7"/>
    <w:rsid w:val="00467AB3"/>
    <w:rsid w:val="00467DFF"/>
    <w:rsid w:val="00467F4F"/>
    <w:rsid w:val="00470A17"/>
    <w:rsid w:val="00470DD9"/>
    <w:rsid w:val="00471757"/>
    <w:rsid w:val="00472D9E"/>
    <w:rsid w:val="00473C28"/>
    <w:rsid w:val="00474355"/>
    <w:rsid w:val="00474B54"/>
    <w:rsid w:val="00474C7B"/>
    <w:rsid w:val="00474D1F"/>
    <w:rsid w:val="00474FF7"/>
    <w:rsid w:val="00475369"/>
    <w:rsid w:val="00475C7F"/>
    <w:rsid w:val="00475F77"/>
    <w:rsid w:val="004761A9"/>
    <w:rsid w:val="0047650F"/>
    <w:rsid w:val="00476D09"/>
    <w:rsid w:val="00476E91"/>
    <w:rsid w:val="00477FC7"/>
    <w:rsid w:val="00480132"/>
    <w:rsid w:val="00480A50"/>
    <w:rsid w:val="0048129E"/>
    <w:rsid w:val="004827B4"/>
    <w:rsid w:val="00482EA8"/>
    <w:rsid w:val="00483D7F"/>
    <w:rsid w:val="00483DA2"/>
    <w:rsid w:val="004840C0"/>
    <w:rsid w:val="00484185"/>
    <w:rsid w:val="004844EC"/>
    <w:rsid w:val="0048461C"/>
    <w:rsid w:val="00484C0A"/>
    <w:rsid w:val="00484F45"/>
    <w:rsid w:val="00485E6D"/>
    <w:rsid w:val="00485FBB"/>
    <w:rsid w:val="00485FD6"/>
    <w:rsid w:val="004864D9"/>
    <w:rsid w:val="00486BD2"/>
    <w:rsid w:val="00486F4E"/>
    <w:rsid w:val="0048711F"/>
    <w:rsid w:val="0049028E"/>
    <w:rsid w:val="00490608"/>
    <w:rsid w:val="00490C53"/>
    <w:rsid w:val="00490D1E"/>
    <w:rsid w:val="00491398"/>
    <w:rsid w:val="00491C54"/>
    <w:rsid w:val="00491DE4"/>
    <w:rsid w:val="004920EF"/>
    <w:rsid w:val="00492213"/>
    <w:rsid w:val="00492582"/>
    <w:rsid w:val="004928C0"/>
    <w:rsid w:val="00493271"/>
    <w:rsid w:val="00493FB0"/>
    <w:rsid w:val="004946B5"/>
    <w:rsid w:val="00494E54"/>
    <w:rsid w:val="00495259"/>
    <w:rsid w:val="004956EA"/>
    <w:rsid w:val="00495D3E"/>
    <w:rsid w:val="00495D92"/>
    <w:rsid w:val="00495F6D"/>
    <w:rsid w:val="004969C3"/>
    <w:rsid w:val="00496A43"/>
    <w:rsid w:val="004A0262"/>
    <w:rsid w:val="004A0302"/>
    <w:rsid w:val="004A0353"/>
    <w:rsid w:val="004A0C74"/>
    <w:rsid w:val="004A0FA9"/>
    <w:rsid w:val="004A11FA"/>
    <w:rsid w:val="004A16EC"/>
    <w:rsid w:val="004A2EEA"/>
    <w:rsid w:val="004A302A"/>
    <w:rsid w:val="004A3068"/>
    <w:rsid w:val="004A3643"/>
    <w:rsid w:val="004A3771"/>
    <w:rsid w:val="004A4AED"/>
    <w:rsid w:val="004A4D02"/>
    <w:rsid w:val="004A5189"/>
    <w:rsid w:val="004A51F2"/>
    <w:rsid w:val="004A580E"/>
    <w:rsid w:val="004A5D60"/>
    <w:rsid w:val="004A6E5F"/>
    <w:rsid w:val="004A7113"/>
    <w:rsid w:val="004A746E"/>
    <w:rsid w:val="004A7A5B"/>
    <w:rsid w:val="004B00FE"/>
    <w:rsid w:val="004B0B38"/>
    <w:rsid w:val="004B179C"/>
    <w:rsid w:val="004B2CCD"/>
    <w:rsid w:val="004B3CB8"/>
    <w:rsid w:val="004B5BA0"/>
    <w:rsid w:val="004B5C25"/>
    <w:rsid w:val="004B5D9B"/>
    <w:rsid w:val="004B6137"/>
    <w:rsid w:val="004B6239"/>
    <w:rsid w:val="004B6B2B"/>
    <w:rsid w:val="004B6C54"/>
    <w:rsid w:val="004B6E32"/>
    <w:rsid w:val="004B6ED6"/>
    <w:rsid w:val="004B793B"/>
    <w:rsid w:val="004C0426"/>
    <w:rsid w:val="004C05E9"/>
    <w:rsid w:val="004C06E7"/>
    <w:rsid w:val="004C0950"/>
    <w:rsid w:val="004C0B18"/>
    <w:rsid w:val="004C0D7D"/>
    <w:rsid w:val="004C0D98"/>
    <w:rsid w:val="004C0FF7"/>
    <w:rsid w:val="004C11F2"/>
    <w:rsid w:val="004C17F5"/>
    <w:rsid w:val="004C1917"/>
    <w:rsid w:val="004C25FD"/>
    <w:rsid w:val="004C281B"/>
    <w:rsid w:val="004C3230"/>
    <w:rsid w:val="004C3721"/>
    <w:rsid w:val="004C395B"/>
    <w:rsid w:val="004C4689"/>
    <w:rsid w:val="004C498B"/>
    <w:rsid w:val="004C4B9A"/>
    <w:rsid w:val="004C4CCA"/>
    <w:rsid w:val="004C679A"/>
    <w:rsid w:val="004C745B"/>
    <w:rsid w:val="004C78BC"/>
    <w:rsid w:val="004C7C02"/>
    <w:rsid w:val="004C7D37"/>
    <w:rsid w:val="004D0078"/>
    <w:rsid w:val="004D0922"/>
    <w:rsid w:val="004D16EE"/>
    <w:rsid w:val="004D1806"/>
    <w:rsid w:val="004D1B7C"/>
    <w:rsid w:val="004D1FE7"/>
    <w:rsid w:val="004D2E19"/>
    <w:rsid w:val="004D3090"/>
    <w:rsid w:val="004D3609"/>
    <w:rsid w:val="004D3D24"/>
    <w:rsid w:val="004D43DF"/>
    <w:rsid w:val="004D4931"/>
    <w:rsid w:val="004D4B73"/>
    <w:rsid w:val="004D4C59"/>
    <w:rsid w:val="004D56B3"/>
    <w:rsid w:val="004D59D4"/>
    <w:rsid w:val="004D686A"/>
    <w:rsid w:val="004D699D"/>
    <w:rsid w:val="004D6DB0"/>
    <w:rsid w:val="004D7216"/>
    <w:rsid w:val="004D728A"/>
    <w:rsid w:val="004D7438"/>
    <w:rsid w:val="004D7714"/>
    <w:rsid w:val="004E0AE0"/>
    <w:rsid w:val="004E128D"/>
    <w:rsid w:val="004E151E"/>
    <w:rsid w:val="004E1AD5"/>
    <w:rsid w:val="004E2002"/>
    <w:rsid w:val="004E3635"/>
    <w:rsid w:val="004E3898"/>
    <w:rsid w:val="004E3FCC"/>
    <w:rsid w:val="004E4B28"/>
    <w:rsid w:val="004E4E2F"/>
    <w:rsid w:val="004E622C"/>
    <w:rsid w:val="004E6C94"/>
    <w:rsid w:val="004E6F88"/>
    <w:rsid w:val="004E6F97"/>
    <w:rsid w:val="004E7017"/>
    <w:rsid w:val="004E703C"/>
    <w:rsid w:val="004E7DC1"/>
    <w:rsid w:val="004F20B9"/>
    <w:rsid w:val="004F260E"/>
    <w:rsid w:val="004F28AA"/>
    <w:rsid w:val="004F2970"/>
    <w:rsid w:val="004F2A57"/>
    <w:rsid w:val="004F2E2F"/>
    <w:rsid w:val="004F30B3"/>
    <w:rsid w:val="004F329E"/>
    <w:rsid w:val="004F3B6B"/>
    <w:rsid w:val="004F4D38"/>
    <w:rsid w:val="004F4D84"/>
    <w:rsid w:val="004F4F45"/>
    <w:rsid w:val="004F5FD8"/>
    <w:rsid w:val="004F6826"/>
    <w:rsid w:val="004F6869"/>
    <w:rsid w:val="004F6A0D"/>
    <w:rsid w:val="004F6DD1"/>
    <w:rsid w:val="004F756D"/>
    <w:rsid w:val="004F767B"/>
    <w:rsid w:val="004F78AA"/>
    <w:rsid w:val="005019D8"/>
    <w:rsid w:val="00502065"/>
    <w:rsid w:val="0050208E"/>
    <w:rsid w:val="005028B5"/>
    <w:rsid w:val="005032C6"/>
    <w:rsid w:val="00503F6E"/>
    <w:rsid w:val="0050404C"/>
    <w:rsid w:val="005043A3"/>
    <w:rsid w:val="00504636"/>
    <w:rsid w:val="005048E2"/>
    <w:rsid w:val="005049A2"/>
    <w:rsid w:val="00504DC3"/>
    <w:rsid w:val="005057AE"/>
    <w:rsid w:val="005064A0"/>
    <w:rsid w:val="0050730C"/>
    <w:rsid w:val="0050762D"/>
    <w:rsid w:val="005076FC"/>
    <w:rsid w:val="00507E9B"/>
    <w:rsid w:val="00510F7E"/>
    <w:rsid w:val="00511125"/>
    <w:rsid w:val="00511414"/>
    <w:rsid w:val="005117E8"/>
    <w:rsid w:val="005118DD"/>
    <w:rsid w:val="00511C85"/>
    <w:rsid w:val="005122E4"/>
    <w:rsid w:val="00512709"/>
    <w:rsid w:val="0051276C"/>
    <w:rsid w:val="00512C21"/>
    <w:rsid w:val="00512D92"/>
    <w:rsid w:val="005146E2"/>
    <w:rsid w:val="0051478E"/>
    <w:rsid w:val="00514D90"/>
    <w:rsid w:val="005151EC"/>
    <w:rsid w:val="00515714"/>
    <w:rsid w:val="00515E67"/>
    <w:rsid w:val="00516304"/>
    <w:rsid w:val="0051639B"/>
    <w:rsid w:val="005164CE"/>
    <w:rsid w:val="00516B9F"/>
    <w:rsid w:val="00516DF5"/>
    <w:rsid w:val="0051736A"/>
    <w:rsid w:val="005207E3"/>
    <w:rsid w:val="00521C6B"/>
    <w:rsid w:val="00521E68"/>
    <w:rsid w:val="00522B40"/>
    <w:rsid w:val="00522E52"/>
    <w:rsid w:val="0052305C"/>
    <w:rsid w:val="005230DB"/>
    <w:rsid w:val="00523ACD"/>
    <w:rsid w:val="00523F59"/>
    <w:rsid w:val="00523FDD"/>
    <w:rsid w:val="00524129"/>
    <w:rsid w:val="005244B7"/>
    <w:rsid w:val="005248A7"/>
    <w:rsid w:val="00524BB3"/>
    <w:rsid w:val="00524CCB"/>
    <w:rsid w:val="00525938"/>
    <w:rsid w:val="00525B0B"/>
    <w:rsid w:val="005277BA"/>
    <w:rsid w:val="00527EDB"/>
    <w:rsid w:val="00530E9C"/>
    <w:rsid w:val="00531147"/>
    <w:rsid w:val="00531163"/>
    <w:rsid w:val="00531E66"/>
    <w:rsid w:val="00532F7B"/>
    <w:rsid w:val="00533C9A"/>
    <w:rsid w:val="00534B50"/>
    <w:rsid w:val="00535777"/>
    <w:rsid w:val="005362E7"/>
    <w:rsid w:val="0053656B"/>
    <w:rsid w:val="005369D0"/>
    <w:rsid w:val="00540282"/>
    <w:rsid w:val="00540B44"/>
    <w:rsid w:val="00540E9C"/>
    <w:rsid w:val="00542306"/>
    <w:rsid w:val="00542921"/>
    <w:rsid w:val="00542BFD"/>
    <w:rsid w:val="00543177"/>
    <w:rsid w:val="0054319A"/>
    <w:rsid w:val="005434D2"/>
    <w:rsid w:val="0054386F"/>
    <w:rsid w:val="00543D80"/>
    <w:rsid w:val="00544437"/>
    <w:rsid w:val="005450D7"/>
    <w:rsid w:val="00545A00"/>
    <w:rsid w:val="0054652C"/>
    <w:rsid w:val="005469C4"/>
    <w:rsid w:val="00546C21"/>
    <w:rsid w:val="00546C75"/>
    <w:rsid w:val="00546F42"/>
    <w:rsid w:val="0054725A"/>
    <w:rsid w:val="005477D4"/>
    <w:rsid w:val="00550479"/>
    <w:rsid w:val="00550D04"/>
    <w:rsid w:val="005515C4"/>
    <w:rsid w:val="00551B82"/>
    <w:rsid w:val="00551CE7"/>
    <w:rsid w:val="00552CA3"/>
    <w:rsid w:val="00552E26"/>
    <w:rsid w:val="00552F36"/>
    <w:rsid w:val="00553474"/>
    <w:rsid w:val="005536A2"/>
    <w:rsid w:val="005539C8"/>
    <w:rsid w:val="00553AC1"/>
    <w:rsid w:val="00553E60"/>
    <w:rsid w:val="005541A6"/>
    <w:rsid w:val="00555226"/>
    <w:rsid w:val="00555F12"/>
    <w:rsid w:val="00556E01"/>
    <w:rsid w:val="00557573"/>
    <w:rsid w:val="0055793A"/>
    <w:rsid w:val="00560527"/>
    <w:rsid w:val="00560C1D"/>
    <w:rsid w:val="00561033"/>
    <w:rsid w:val="0056109D"/>
    <w:rsid w:val="005626B2"/>
    <w:rsid w:val="00562723"/>
    <w:rsid w:val="00563115"/>
    <w:rsid w:val="005633E8"/>
    <w:rsid w:val="00563457"/>
    <w:rsid w:val="00563519"/>
    <w:rsid w:val="005638E0"/>
    <w:rsid w:val="00563B08"/>
    <w:rsid w:val="0056418D"/>
    <w:rsid w:val="005643F5"/>
    <w:rsid w:val="00564501"/>
    <w:rsid w:val="00564729"/>
    <w:rsid w:val="00564D59"/>
    <w:rsid w:val="00564FA2"/>
    <w:rsid w:val="00565A68"/>
    <w:rsid w:val="0056614D"/>
    <w:rsid w:val="005664A0"/>
    <w:rsid w:val="00566F95"/>
    <w:rsid w:val="00567A95"/>
    <w:rsid w:val="00570049"/>
    <w:rsid w:val="00570057"/>
    <w:rsid w:val="00571296"/>
    <w:rsid w:val="00571451"/>
    <w:rsid w:val="005717C7"/>
    <w:rsid w:val="00571D6F"/>
    <w:rsid w:val="00572048"/>
    <w:rsid w:val="005720D0"/>
    <w:rsid w:val="00572431"/>
    <w:rsid w:val="00572508"/>
    <w:rsid w:val="005731DB"/>
    <w:rsid w:val="0057352B"/>
    <w:rsid w:val="00573719"/>
    <w:rsid w:val="00573B01"/>
    <w:rsid w:val="00573B7B"/>
    <w:rsid w:val="00574274"/>
    <w:rsid w:val="00574429"/>
    <w:rsid w:val="005755E6"/>
    <w:rsid w:val="00575606"/>
    <w:rsid w:val="00575CE9"/>
    <w:rsid w:val="00576017"/>
    <w:rsid w:val="0057663C"/>
    <w:rsid w:val="00576D2C"/>
    <w:rsid w:val="0057706C"/>
    <w:rsid w:val="0057709D"/>
    <w:rsid w:val="00577A14"/>
    <w:rsid w:val="00577AA6"/>
    <w:rsid w:val="00577C42"/>
    <w:rsid w:val="005802B0"/>
    <w:rsid w:val="00580D6A"/>
    <w:rsid w:val="0058132A"/>
    <w:rsid w:val="005815FF"/>
    <w:rsid w:val="00581B4D"/>
    <w:rsid w:val="00582354"/>
    <w:rsid w:val="005828F7"/>
    <w:rsid w:val="00582DEC"/>
    <w:rsid w:val="00583433"/>
    <w:rsid w:val="00584046"/>
    <w:rsid w:val="00584124"/>
    <w:rsid w:val="00584705"/>
    <w:rsid w:val="00584C68"/>
    <w:rsid w:val="00585454"/>
    <w:rsid w:val="00585728"/>
    <w:rsid w:val="00585DF6"/>
    <w:rsid w:val="0058668C"/>
    <w:rsid w:val="00586B71"/>
    <w:rsid w:val="00586D6C"/>
    <w:rsid w:val="00587033"/>
    <w:rsid w:val="00587353"/>
    <w:rsid w:val="00587C26"/>
    <w:rsid w:val="0059043C"/>
    <w:rsid w:val="005905CB"/>
    <w:rsid w:val="00590C7D"/>
    <w:rsid w:val="0059198B"/>
    <w:rsid w:val="00591D00"/>
    <w:rsid w:val="00591F81"/>
    <w:rsid w:val="00592BA7"/>
    <w:rsid w:val="005934B8"/>
    <w:rsid w:val="00593947"/>
    <w:rsid w:val="00593E3F"/>
    <w:rsid w:val="00593EDB"/>
    <w:rsid w:val="0059423C"/>
    <w:rsid w:val="005948C2"/>
    <w:rsid w:val="0059491E"/>
    <w:rsid w:val="00595386"/>
    <w:rsid w:val="0059548C"/>
    <w:rsid w:val="0059567F"/>
    <w:rsid w:val="00595E60"/>
    <w:rsid w:val="00596009"/>
    <w:rsid w:val="0059601A"/>
    <w:rsid w:val="00596BE6"/>
    <w:rsid w:val="00597087"/>
    <w:rsid w:val="005A00FA"/>
    <w:rsid w:val="005A0914"/>
    <w:rsid w:val="005A091D"/>
    <w:rsid w:val="005A19D9"/>
    <w:rsid w:val="005A1E5F"/>
    <w:rsid w:val="005A2341"/>
    <w:rsid w:val="005A2A5A"/>
    <w:rsid w:val="005A2C0F"/>
    <w:rsid w:val="005A2DEE"/>
    <w:rsid w:val="005A372F"/>
    <w:rsid w:val="005A3E9F"/>
    <w:rsid w:val="005A4150"/>
    <w:rsid w:val="005A433E"/>
    <w:rsid w:val="005A47BC"/>
    <w:rsid w:val="005A4B4F"/>
    <w:rsid w:val="005A6175"/>
    <w:rsid w:val="005A6469"/>
    <w:rsid w:val="005A6ADC"/>
    <w:rsid w:val="005A6D00"/>
    <w:rsid w:val="005A6E78"/>
    <w:rsid w:val="005A71E0"/>
    <w:rsid w:val="005A7732"/>
    <w:rsid w:val="005A7B55"/>
    <w:rsid w:val="005B0183"/>
    <w:rsid w:val="005B02B3"/>
    <w:rsid w:val="005B035C"/>
    <w:rsid w:val="005B0E14"/>
    <w:rsid w:val="005B2780"/>
    <w:rsid w:val="005B35AD"/>
    <w:rsid w:val="005B369F"/>
    <w:rsid w:val="005B3879"/>
    <w:rsid w:val="005B3EB8"/>
    <w:rsid w:val="005B416A"/>
    <w:rsid w:val="005B4DAA"/>
    <w:rsid w:val="005B5EFB"/>
    <w:rsid w:val="005C081F"/>
    <w:rsid w:val="005C099C"/>
    <w:rsid w:val="005C0A2B"/>
    <w:rsid w:val="005C130C"/>
    <w:rsid w:val="005C239F"/>
    <w:rsid w:val="005C27E7"/>
    <w:rsid w:val="005C2864"/>
    <w:rsid w:val="005C2BC5"/>
    <w:rsid w:val="005C2BFE"/>
    <w:rsid w:val="005C3194"/>
    <w:rsid w:val="005C3601"/>
    <w:rsid w:val="005C42CA"/>
    <w:rsid w:val="005C4716"/>
    <w:rsid w:val="005C4E60"/>
    <w:rsid w:val="005C51DA"/>
    <w:rsid w:val="005C575C"/>
    <w:rsid w:val="005C60F6"/>
    <w:rsid w:val="005C669B"/>
    <w:rsid w:val="005C681B"/>
    <w:rsid w:val="005C7391"/>
    <w:rsid w:val="005D00AB"/>
    <w:rsid w:val="005D1949"/>
    <w:rsid w:val="005D2413"/>
    <w:rsid w:val="005D27BF"/>
    <w:rsid w:val="005D30B2"/>
    <w:rsid w:val="005D3443"/>
    <w:rsid w:val="005D3DB4"/>
    <w:rsid w:val="005D4BA2"/>
    <w:rsid w:val="005D5259"/>
    <w:rsid w:val="005D5604"/>
    <w:rsid w:val="005D56DE"/>
    <w:rsid w:val="005D587B"/>
    <w:rsid w:val="005D58AF"/>
    <w:rsid w:val="005D5A60"/>
    <w:rsid w:val="005D5D20"/>
    <w:rsid w:val="005D66E1"/>
    <w:rsid w:val="005D7816"/>
    <w:rsid w:val="005E0371"/>
    <w:rsid w:val="005E1C35"/>
    <w:rsid w:val="005E295B"/>
    <w:rsid w:val="005E2EA9"/>
    <w:rsid w:val="005E30C6"/>
    <w:rsid w:val="005E3400"/>
    <w:rsid w:val="005E371A"/>
    <w:rsid w:val="005E41D7"/>
    <w:rsid w:val="005E43DA"/>
    <w:rsid w:val="005E46EA"/>
    <w:rsid w:val="005E49DF"/>
    <w:rsid w:val="005E70D6"/>
    <w:rsid w:val="005E778B"/>
    <w:rsid w:val="005F05D4"/>
    <w:rsid w:val="005F0B68"/>
    <w:rsid w:val="005F1126"/>
    <w:rsid w:val="005F123B"/>
    <w:rsid w:val="005F1A95"/>
    <w:rsid w:val="005F1BC3"/>
    <w:rsid w:val="005F1C6A"/>
    <w:rsid w:val="005F1DC8"/>
    <w:rsid w:val="005F1E64"/>
    <w:rsid w:val="005F29C0"/>
    <w:rsid w:val="005F2B32"/>
    <w:rsid w:val="005F341C"/>
    <w:rsid w:val="005F375A"/>
    <w:rsid w:val="005F3B5E"/>
    <w:rsid w:val="005F3CCB"/>
    <w:rsid w:val="005F4784"/>
    <w:rsid w:val="005F562E"/>
    <w:rsid w:val="005F57AB"/>
    <w:rsid w:val="005F57BC"/>
    <w:rsid w:val="005F628A"/>
    <w:rsid w:val="005F6EB1"/>
    <w:rsid w:val="005F703F"/>
    <w:rsid w:val="005F7096"/>
    <w:rsid w:val="005F75BE"/>
    <w:rsid w:val="005F7739"/>
    <w:rsid w:val="005F7764"/>
    <w:rsid w:val="005F7A0B"/>
    <w:rsid w:val="00600047"/>
    <w:rsid w:val="00600067"/>
    <w:rsid w:val="006007F9"/>
    <w:rsid w:val="00601BB2"/>
    <w:rsid w:val="00601CF4"/>
    <w:rsid w:val="006020B0"/>
    <w:rsid w:val="00602577"/>
    <w:rsid w:val="00603367"/>
    <w:rsid w:val="00603957"/>
    <w:rsid w:val="00603ABB"/>
    <w:rsid w:val="00603CAD"/>
    <w:rsid w:val="00603FC8"/>
    <w:rsid w:val="0060451E"/>
    <w:rsid w:val="00604A05"/>
    <w:rsid w:val="00604DF6"/>
    <w:rsid w:val="0060505D"/>
    <w:rsid w:val="0060597D"/>
    <w:rsid w:val="006059F6"/>
    <w:rsid w:val="00606096"/>
    <w:rsid w:val="006063B7"/>
    <w:rsid w:val="006065EE"/>
    <w:rsid w:val="0060674D"/>
    <w:rsid w:val="00606BC2"/>
    <w:rsid w:val="00607617"/>
    <w:rsid w:val="00607684"/>
    <w:rsid w:val="00607AE1"/>
    <w:rsid w:val="00607DCD"/>
    <w:rsid w:val="00607EF1"/>
    <w:rsid w:val="00610637"/>
    <w:rsid w:val="00610844"/>
    <w:rsid w:val="00611E1A"/>
    <w:rsid w:val="006126B1"/>
    <w:rsid w:val="006126D0"/>
    <w:rsid w:val="00613ABD"/>
    <w:rsid w:val="00613B48"/>
    <w:rsid w:val="00613C6E"/>
    <w:rsid w:val="00614F8A"/>
    <w:rsid w:val="006157E0"/>
    <w:rsid w:val="00615C5C"/>
    <w:rsid w:val="006169E8"/>
    <w:rsid w:val="00616CDE"/>
    <w:rsid w:val="006175CA"/>
    <w:rsid w:val="006177D3"/>
    <w:rsid w:val="00617984"/>
    <w:rsid w:val="00620225"/>
    <w:rsid w:val="006208EE"/>
    <w:rsid w:val="00620B21"/>
    <w:rsid w:val="00621C8F"/>
    <w:rsid w:val="006230B8"/>
    <w:rsid w:val="00623386"/>
    <w:rsid w:val="0062382B"/>
    <w:rsid w:val="00623BFF"/>
    <w:rsid w:val="00623C9A"/>
    <w:rsid w:val="00623EAD"/>
    <w:rsid w:val="006242F8"/>
    <w:rsid w:val="00624518"/>
    <w:rsid w:val="0062493D"/>
    <w:rsid w:val="0062544A"/>
    <w:rsid w:val="00626760"/>
    <w:rsid w:val="00626F38"/>
    <w:rsid w:val="006273B4"/>
    <w:rsid w:val="0063050B"/>
    <w:rsid w:val="00630936"/>
    <w:rsid w:val="00631891"/>
    <w:rsid w:val="00631EBF"/>
    <w:rsid w:val="006320FC"/>
    <w:rsid w:val="00632153"/>
    <w:rsid w:val="00632AED"/>
    <w:rsid w:val="00632CA8"/>
    <w:rsid w:val="00633063"/>
    <w:rsid w:val="00633BED"/>
    <w:rsid w:val="006347A2"/>
    <w:rsid w:val="00634ED5"/>
    <w:rsid w:val="00635EDA"/>
    <w:rsid w:val="006365ED"/>
    <w:rsid w:val="006366DB"/>
    <w:rsid w:val="00636E91"/>
    <w:rsid w:val="006377ED"/>
    <w:rsid w:val="00637AD8"/>
    <w:rsid w:val="00640520"/>
    <w:rsid w:val="00640881"/>
    <w:rsid w:val="00640D02"/>
    <w:rsid w:val="00640F0C"/>
    <w:rsid w:val="006413C1"/>
    <w:rsid w:val="006417C1"/>
    <w:rsid w:val="006419C1"/>
    <w:rsid w:val="00641A63"/>
    <w:rsid w:val="006425B4"/>
    <w:rsid w:val="00643283"/>
    <w:rsid w:val="006456E6"/>
    <w:rsid w:val="00645DDF"/>
    <w:rsid w:val="00646141"/>
    <w:rsid w:val="006462F7"/>
    <w:rsid w:val="00646304"/>
    <w:rsid w:val="00646B3E"/>
    <w:rsid w:val="00646DB3"/>
    <w:rsid w:val="00646FAF"/>
    <w:rsid w:val="006470B7"/>
    <w:rsid w:val="006472FE"/>
    <w:rsid w:val="00647E80"/>
    <w:rsid w:val="00647EA2"/>
    <w:rsid w:val="00650862"/>
    <w:rsid w:val="00650C2A"/>
    <w:rsid w:val="00651787"/>
    <w:rsid w:val="00651F33"/>
    <w:rsid w:val="006521B8"/>
    <w:rsid w:val="0065289A"/>
    <w:rsid w:val="00652999"/>
    <w:rsid w:val="006538BD"/>
    <w:rsid w:val="00653A4E"/>
    <w:rsid w:val="00653C52"/>
    <w:rsid w:val="00654727"/>
    <w:rsid w:val="00654EE4"/>
    <w:rsid w:val="006553EC"/>
    <w:rsid w:val="0065558E"/>
    <w:rsid w:val="00656619"/>
    <w:rsid w:val="00657193"/>
    <w:rsid w:val="00657542"/>
    <w:rsid w:val="00660713"/>
    <w:rsid w:val="0066078E"/>
    <w:rsid w:val="00660F11"/>
    <w:rsid w:val="00661191"/>
    <w:rsid w:val="006614C4"/>
    <w:rsid w:val="006615DA"/>
    <w:rsid w:val="006618F3"/>
    <w:rsid w:val="00661CC1"/>
    <w:rsid w:val="00661DE8"/>
    <w:rsid w:val="00662D39"/>
    <w:rsid w:val="00662F97"/>
    <w:rsid w:val="006633DE"/>
    <w:rsid w:val="0066355C"/>
    <w:rsid w:val="00663B48"/>
    <w:rsid w:val="006645F9"/>
    <w:rsid w:val="00664A63"/>
    <w:rsid w:val="00664B32"/>
    <w:rsid w:val="00664BE7"/>
    <w:rsid w:val="0066544B"/>
    <w:rsid w:val="00665498"/>
    <w:rsid w:val="00665594"/>
    <w:rsid w:val="0066569B"/>
    <w:rsid w:val="00666316"/>
    <w:rsid w:val="0066672A"/>
    <w:rsid w:val="00666A1B"/>
    <w:rsid w:val="00666AB8"/>
    <w:rsid w:val="00666EF8"/>
    <w:rsid w:val="0067053D"/>
    <w:rsid w:val="0067064D"/>
    <w:rsid w:val="0067075B"/>
    <w:rsid w:val="00670C74"/>
    <w:rsid w:val="006714D6"/>
    <w:rsid w:val="006734A8"/>
    <w:rsid w:val="00673E5C"/>
    <w:rsid w:val="006741A4"/>
    <w:rsid w:val="0067460B"/>
    <w:rsid w:val="00674A8A"/>
    <w:rsid w:val="00674C23"/>
    <w:rsid w:val="00674E7D"/>
    <w:rsid w:val="006751D2"/>
    <w:rsid w:val="0067529E"/>
    <w:rsid w:val="00675780"/>
    <w:rsid w:val="00675EF1"/>
    <w:rsid w:val="00676428"/>
    <w:rsid w:val="0067653D"/>
    <w:rsid w:val="006769F7"/>
    <w:rsid w:val="00676A83"/>
    <w:rsid w:val="00677769"/>
    <w:rsid w:val="00677A74"/>
    <w:rsid w:val="00677C6A"/>
    <w:rsid w:val="00680263"/>
    <w:rsid w:val="006805BC"/>
    <w:rsid w:val="00680946"/>
    <w:rsid w:val="00680BC2"/>
    <w:rsid w:val="00680CB8"/>
    <w:rsid w:val="00680D85"/>
    <w:rsid w:val="00682776"/>
    <w:rsid w:val="00683705"/>
    <w:rsid w:val="00683ED3"/>
    <w:rsid w:val="00684713"/>
    <w:rsid w:val="006847FB"/>
    <w:rsid w:val="00684CAA"/>
    <w:rsid w:val="00685629"/>
    <w:rsid w:val="006859C0"/>
    <w:rsid w:val="00685CC3"/>
    <w:rsid w:val="006869B2"/>
    <w:rsid w:val="00686F03"/>
    <w:rsid w:val="006878F3"/>
    <w:rsid w:val="00687F0A"/>
    <w:rsid w:val="00690107"/>
    <w:rsid w:val="00690ACA"/>
    <w:rsid w:val="00690B00"/>
    <w:rsid w:val="00690CB9"/>
    <w:rsid w:val="00691232"/>
    <w:rsid w:val="006919D0"/>
    <w:rsid w:val="00692260"/>
    <w:rsid w:val="00692393"/>
    <w:rsid w:val="006927E2"/>
    <w:rsid w:val="0069283D"/>
    <w:rsid w:val="006928FE"/>
    <w:rsid w:val="00693113"/>
    <w:rsid w:val="00693230"/>
    <w:rsid w:val="00693E0D"/>
    <w:rsid w:val="00694196"/>
    <w:rsid w:val="00695871"/>
    <w:rsid w:val="00695BFF"/>
    <w:rsid w:val="00695FE7"/>
    <w:rsid w:val="006968B8"/>
    <w:rsid w:val="00696A2A"/>
    <w:rsid w:val="00697555"/>
    <w:rsid w:val="00697C0E"/>
    <w:rsid w:val="006A008D"/>
    <w:rsid w:val="006A0313"/>
    <w:rsid w:val="006A054B"/>
    <w:rsid w:val="006A0F21"/>
    <w:rsid w:val="006A0F6E"/>
    <w:rsid w:val="006A1055"/>
    <w:rsid w:val="006A1174"/>
    <w:rsid w:val="006A1295"/>
    <w:rsid w:val="006A1634"/>
    <w:rsid w:val="006A16FE"/>
    <w:rsid w:val="006A1D9D"/>
    <w:rsid w:val="006A1F59"/>
    <w:rsid w:val="006A2A1A"/>
    <w:rsid w:val="006A32E6"/>
    <w:rsid w:val="006A3ACD"/>
    <w:rsid w:val="006A5257"/>
    <w:rsid w:val="006A581F"/>
    <w:rsid w:val="006A5EEB"/>
    <w:rsid w:val="006A625D"/>
    <w:rsid w:val="006A637B"/>
    <w:rsid w:val="006A6CDB"/>
    <w:rsid w:val="006A7C12"/>
    <w:rsid w:val="006A7E2A"/>
    <w:rsid w:val="006A7F91"/>
    <w:rsid w:val="006B0347"/>
    <w:rsid w:val="006B04D5"/>
    <w:rsid w:val="006B0B7B"/>
    <w:rsid w:val="006B0CD9"/>
    <w:rsid w:val="006B0FB5"/>
    <w:rsid w:val="006B0FE7"/>
    <w:rsid w:val="006B17B1"/>
    <w:rsid w:val="006B25B5"/>
    <w:rsid w:val="006B268C"/>
    <w:rsid w:val="006B2AF1"/>
    <w:rsid w:val="006B3091"/>
    <w:rsid w:val="006B399A"/>
    <w:rsid w:val="006B4AC4"/>
    <w:rsid w:val="006B4E54"/>
    <w:rsid w:val="006B53C0"/>
    <w:rsid w:val="006B5E12"/>
    <w:rsid w:val="006B5E1B"/>
    <w:rsid w:val="006B631C"/>
    <w:rsid w:val="006C0B52"/>
    <w:rsid w:val="006C0ED5"/>
    <w:rsid w:val="006C159D"/>
    <w:rsid w:val="006C1C2C"/>
    <w:rsid w:val="006C2120"/>
    <w:rsid w:val="006C2882"/>
    <w:rsid w:val="006C2D21"/>
    <w:rsid w:val="006C3837"/>
    <w:rsid w:val="006C3936"/>
    <w:rsid w:val="006C4284"/>
    <w:rsid w:val="006C4757"/>
    <w:rsid w:val="006C4869"/>
    <w:rsid w:val="006C549F"/>
    <w:rsid w:val="006C5E26"/>
    <w:rsid w:val="006C5FE2"/>
    <w:rsid w:val="006C7ADE"/>
    <w:rsid w:val="006C7DE5"/>
    <w:rsid w:val="006D187B"/>
    <w:rsid w:val="006D1B64"/>
    <w:rsid w:val="006D1D52"/>
    <w:rsid w:val="006D2354"/>
    <w:rsid w:val="006D2674"/>
    <w:rsid w:val="006D2F67"/>
    <w:rsid w:val="006D38BA"/>
    <w:rsid w:val="006D3C5C"/>
    <w:rsid w:val="006D4ACA"/>
    <w:rsid w:val="006D5650"/>
    <w:rsid w:val="006D6013"/>
    <w:rsid w:val="006D6137"/>
    <w:rsid w:val="006D6326"/>
    <w:rsid w:val="006D6C5D"/>
    <w:rsid w:val="006D7407"/>
    <w:rsid w:val="006D7F2A"/>
    <w:rsid w:val="006E039E"/>
    <w:rsid w:val="006E079A"/>
    <w:rsid w:val="006E07E7"/>
    <w:rsid w:val="006E133C"/>
    <w:rsid w:val="006E1355"/>
    <w:rsid w:val="006E1FB9"/>
    <w:rsid w:val="006E26ED"/>
    <w:rsid w:val="006E2777"/>
    <w:rsid w:val="006E2A83"/>
    <w:rsid w:val="006E2F19"/>
    <w:rsid w:val="006E36E7"/>
    <w:rsid w:val="006E3798"/>
    <w:rsid w:val="006E4784"/>
    <w:rsid w:val="006E4994"/>
    <w:rsid w:val="006E4B08"/>
    <w:rsid w:val="006E4D6A"/>
    <w:rsid w:val="006E54F5"/>
    <w:rsid w:val="006E5C06"/>
    <w:rsid w:val="006E5C0D"/>
    <w:rsid w:val="006E5C68"/>
    <w:rsid w:val="006E5E6B"/>
    <w:rsid w:val="006E5F90"/>
    <w:rsid w:val="006E6214"/>
    <w:rsid w:val="006E6235"/>
    <w:rsid w:val="006E6E8E"/>
    <w:rsid w:val="006E716B"/>
    <w:rsid w:val="006F03F3"/>
    <w:rsid w:val="006F0C9F"/>
    <w:rsid w:val="006F0FE0"/>
    <w:rsid w:val="006F1CD2"/>
    <w:rsid w:val="006F1CEC"/>
    <w:rsid w:val="006F2669"/>
    <w:rsid w:val="006F2CED"/>
    <w:rsid w:val="006F2E66"/>
    <w:rsid w:val="006F3564"/>
    <w:rsid w:val="006F364A"/>
    <w:rsid w:val="006F39FC"/>
    <w:rsid w:val="006F42D7"/>
    <w:rsid w:val="006F4452"/>
    <w:rsid w:val="006F491D"/>
    <w:rsid w:val="006F4A09"/>
    <w:rsid w:val="006F4C4D"/>
    <w:rsid w:val="006F4F8D"/>
    <w:rsid w:val="006F5954"/>
    <w:rsid w:val="006F6073"/>
    <w:rsid w:val="006F621F"/>
    <w:rsid w:val="006F624C"/>
    <w:rsid w:val="006F6A1E"/>
    <w:rsid w:val="006F7010"/>
    <w:rsid w:val="006F7096"/>
    <w:rsid w:val="006F71FB"/>
    <w:rsid w:val="006F7395"/>
    <w:rsid w:val="006F74FB"/>
    <w:rsid w:val="006F7536"/>
    <w:rsid w:val="006F791A"/>
    <w:rsid w:val="00700A48"/>
    <w:rsid w:val="0070111B"/>
    <w:rsid w:val="007012F2"/>
    <w:rsid w:val="0070195D"/>
    <w:rsid w:val="007020AF"/>
    <w:rsid w:val="00702239"/>
    <w:rsid w:val="00703805"/>
    <w:rsid w:val="007043DE"/>
    <w:rsid w:val="00704AFF"/>
    <w:rsid w:val="007051D2"/>
    <w:rsid w:val="00705490"/>
    <w:rsid w:val="0070560C"/>
    <w:rsid w:val="00705B2B"/>
    <w:rsid w:val="00705FA2"/>
    <w:rsid w:val="00706F2C"/>
    <w:rsid w:val="00707143"/>
    <w:rsid w:val="00707394"/>
    <w:rsid w:val="00707758"/>
    <w:rsid w:val="00707B15"/>
    <w:rsid w:val="00707C0E"/>
    <w:rsid w:val="00707E99"/>
    <w:rsid w:val="00710105"/>
    <w:rsid w:val="00710E89"/>
    <w:rsid w:val="00711762"/>
    <w:rsid w:val="00711CD0"/>
    <w:rsid w:val="00711FE8"/>
    <w:rsid w:val="007121FF"/>
    <w:rsid w:val="00712303"/>
    <w:rsid w:val="007125DE"/>
    <w:rsid w:val="00712637"/>
    <w:rsid w:val="0071268A"/>
    <w:rsid w:val="00712EDA"/>
    <w:rsid w:val="00713375"/>
    <w:rsid w:val="007133D5"/>
    <w:rsid w:val="00713998"/>
    <w:rsid w:val="00713B94"/>
    <w:rsid w:val="00713C7D"/>
    <w:rsid w:val="00713DA8"/>
    <w:rsid w:val="00713EB2"/>
    <w:rsid w:val="0071411C"/>
    <w:rsid w:val="00714577"/>
    <w:rsid w:val="0071496B"/>
    <w:rsid w:val="00715683"/>
    <w:rsid w:val="00715DE1"/>
    <w:rsid w:val="00715EAD"/>
    <w:rsid w:val="0071607A"/>
    <w:rsid w:val="007161E6"/>
    <w:rsid w:val="00716D59"/>
    <w:rsid w:val="00716FE9"/>
    <w:rsid w:val="00717155"/>
    <w:rsid w:val="007171CE"/>
    <w:rsid w:val="00717360"/>
    <w:rsid w:val="00717703"/>
    <w:rsid w:val="00717855"/>
    <w:rsid w:val="00717CDD"/>
    <w:rsid w:val="007203BB"/>
    <w:rsid w:val="00720BFE"/>
    <w:rsid w:val="00721A96"/>
    <w:rsid w:val="00721F67"/>
    <w:rsid w:val="00722010"/>
    <w:rsid w:val="007220AA"/>
    <w:rsid w:val="0072285B"/>
    <w:rsid w:val="00722DED"/>
    <w:rsid w:val="0072320A"/>
    <w:rsid w:val="00723319"/>
    <w:rsid w:val="00723CC9"/>
    <w:rsid w:val="00723FDA"/>
    <w:rsid w:val="00725728"/>
    <w:rsid w:val="00725798"/>
    <w:rsid w:val="0072620E"/>
    <w:rsid w:val="00726351"/>
    <w:rsid w:val="0072690D"/>
    <w:rsid w:val="0072735F"/>
    <w:rsid w:val="00727AC3"/>
    <w:rsid w:val="00727D6D"/>
    <w:rsid w:val="007303E8"/>
    <w:rsid w:val="00730578"/>
    <w:rsid w:val="007309A3"/>
    <w:rsid w:val="0073246F"/>
    <w:rsid w:val="00732600"/>
    <w:rsid w:val="007335A8"/>
    <w:rsid w:val="007339BB"/>
    <w:rsid w:val="00733AF7"/>
    <w:rsid w:val="00733D56"/>
    <w:rsid w:val="00733ED8"/>
    <w:rsid w:val="00733EEA"/>
    <w:rsid w:val="00733FBE"/>
    <w:rsid w:val="00733FD4"/>
    <w:rsid w:val="00735C6E"/>
    <w:rsid w:val="00736624"/>
    <w:rsid w:val="00736644"/>
    <w:rsid w:val="00736CD7"/>
    <w:rsid w:val="007372FD"/>
    <w:rsid w:val="007377A2"/>
    <w:rsid w:val="00740279"/>
    <w:rsid w:val="00740D80"/>
    <w:rsid w:val="00740F11"/>
    <w:rsid w:val="007412EA"/>
    <w:rsid w:val="00741D04"/>
    <w:rsid w:val="00741E41"/>
    <w:rsid w:val="00742455"/>
    <w:rsid w:val="00742987"/>
    <w:rsid w:val="0074354E"/>
    <w:rsid w:val="00743551"/>
    <w:rsid w:val="00743637"/>
    <w:rsid w:val="00744164"/>
    <w:rsid w:val="00744A20"/>
    <w:rsid w:val="0074508B"/>
    <w:rsid w:val="007455F2"/>
    <w:rsid w:val="00745EE8"/>
    <w:rsid w:val="00746220"/>
    <w:rsid w:val="00747463"/>
    <w:rsid w:val="007474D8"/>
    <w:rsid w:val="007503F7"/>
    <w:rsid w:val="007517BC"/>
    <w:rsid w:val="00751923"/>
    <w:rsid w:val="007519C1"/>
    <w:rsid w:val="007523A1"/>
    <w:rsid w:val="0075257F"/>
    <w:rsid w:val="0075272A"/>
    <w:rsid w:val="00752869"/>
    <w:rsid w:val="00752AE7"/>
    <w:rsid w:val="00752EBE"/>
    <w:rsid w:val="00753A55"/>
    <w:rsid w:val="00753F79"/>
    <w:rsid w:val="0075460B"/>
    <w:rsid w:val="00754849"/>
    <w:rsid w:val="007550C7"/>
    <w:rsid w:val="007551B0"/>
    <w:rsid w:val="00755556"/>
    <w:rsid w:val="00755988"/>
    <w:rsid w:val="00756037"/>
    <w:rsid w:val="00756992"/>
    <w:rsid w:val="00756DC7"/>
    <w:rsid w:val="00757057"/>
    <w:rsid w:val="007576A9"/>
    <w:rsid w:val="00757AEA"/>
    <w:rsid w:val="00760102"/>
    <w:rsid w:val="00760D1B"/>
    <w:rsid w:val="00760E09"/>
    <w:rsid w:val="00761113"/>
    <w:rsid w:val="007613CD"/>
    <w:rsid w:val="007614FA"/>
    <w:rsid w:val="00761C7F"/>
    <w:rsid w:val="00761C9E"/>
    <w:rsid w:val="00762277"/>
    <w:rsid w:val="007624FA"/>
    <w:rsid w:val="00762E29"/>
    <w:rsid w:val="007638D2"/>
    <w:rsid w:val="007639F4"/>
    <w:rsid w:val="007647DD"/>
    <w:rsid w:val="00764AB9"/>
    <w:rsid w:val="00764EB0"/>
    <w:rsid w:val="00765AD6"/>
    <w:rsid w:val="00765B60"/>
    <w:rsid w:val="00765C8D"/>
    <w:rsid w:val="00765DBE"/>
    <w:rsid w:val="007663AD"/>
    <w:rsid w:val="00766A3F"/>
    <w:rsid w:val="007677C4"/>
    <w:rsid w:val="00767C77"/>
    <w:rsid w:val="007700E0"/>
    <w:rsid w:val="00770295"/>
    <w:rsid w:val="007703A0"/>
    <w:rsid w:val="007705CE"/>
    <w:rsid w:val="0077101B"/>
    <w:rsid w:val="0077107E"/>
    <w:rsid w:val="007710FF"/>
    <w:rsid w:val="00771107"/>
    <w:rsid w:val="0077204C"/>
    <w:rsid w:val="00772580"/>
    <w:rsid w:val="00772C42"/>
    <w:rsid w:val="00772F2A"/>
    <w:rsid w:val="00772F84"/>
    <w:rsid w:val="007730E8"/>
    <w:rsid w:val="00773B26"/>
    <w:rsid w:val="00773DA6"/>
    <w:rsid w:val="00773FEA"/>
    <w:rsid w:val="007769F3"/>
    <w:rsid w:val="007770CD"/>
    <w:rsid w:val="007779A8"/>
    <w:rsid w:val="0078070C"/>
    <w:rsid w:val="007809D9"/>
    <w:rsid w:val="00781178"/>
    <w:rsid w:val="00781597"/>
    <w:rsid w:val="00781A5C"/>
    <w:rsid w:val="00781C0F"/>
    <w:rsid w:val="00782053"/>
    <w:rsid w:val="0078221B"/>
    <w:rsid w:val="007825DD"/>
    <w:rsid w:val="00782C40"/>
    <w:rsid w:val="00783B65"/>
    <w:rsid w:val="007849C0"/>
    <w:rsid w:val="00784F11"/>
    <w:rsid w:val="0078505B"/>
    <w:rsid w:val="0078605B"/>
    <w:rsid w:val="00786B7A"/>
    <w:rsid w:val="00787135"/>
    <w:rsid w:val="00787713"/>
    <w:rsid w:val="007879A5"/>
    <w:rsid w:val="00787A82"/>
    <w:rsid w:val="0079010E"/>
    <w:rsid w:val="0079012E"/>
    <w:rsid w:val="007901A6"/>
    <w:rsid w:val="0079051D"/>
    <w:rsid w:val="007910F6"/>
    <w:rsid w:val="00791463"/>
    <w:rsid w:val="007917FC"/>
    <w:rsid w:val="007918D4"/>
    <w:rsid w:val="0079246C"/>
    <w:rsid w:val="007925B1"/>
    <w:rsid w:val="007928C6"/>
    <w:rsid w:val="00792B8C"/>
    <w:rsid w:val="00793123"/>
    <w:rsid w:val="00793A00"/>
    <w:rsid w:val="00793B1D"/>
    <w:rsid w:val="007947BC"/>
    <w:rsid w:val="00794DF7"/>
    <w:rsid w:val="00795136"/>
    <w:rsid w:val="0079572C"/>
    <w:rsid w:val="00795C9A"/>
    <w:rsid w:val="00795D0F"/>
    <w:rsid w:val="007961B8"/>
    <w:rsid w:val="007976B3"/>
    <w:rsid w:val="00797D21"/>
    <w:rsid w:val="007A038D"/>
    <w:rsid w:val="007A05D8"/>
    <w:rsid w:val="007A08F3"/>
    <w:rsid w:val="007A09DD"/>
    <w:rsid w:val="007A0A21"/>
    <w:rsid w:val="007A18BE"/>
    <w:rsid w:val="007A25F8"/>
    <w:rsid w:val="007A2ADE"/>
    <w:rsid w:val="007A323C"/>
    <w:rsid w:val="007A3D4D"/>
    <w:rsid w:val="007A3FE2"/>
    <w:rsid w:val="007A42FA"/>
    <w:rsid w:val="007A461A"/>
    <w:rsid w:val="007A491D"/>
    <w:rsid w:val="007A4E48"/>
    <w:rsid w:val="007A54F4"/>
    <w:rsid w:val="007A5640"/>
    <w:rsid w:val="007A5A3B"/>
    <w:rsid w:val="007A5F38"/>
    <w:rsid w:val="007A606B"/>
    <w:rsid w:val="007A6972"/>
    <w:rsid w:val="007A6FCF"/>
    <w:rsid w:val="007A70D8"/>
    <w:rsid w:val="007A75B2"/>
    <w:rsid w:val="007A75EC"/>
    <w:rsid w:val="007A79FB"/>
    <w:rsid w:val="007A7C50"/>
    <w:rsid w:val="007A7DF7"/>
    <w:rsid w:val="007B0077"/>
    <w:rsid w:val="007B0142"/>
    <w:rsid w:val="007B07F9"/>
    <w:rsid w:val="007B0EB3"/>
    <w:rsid w:val="007B16BF"/>
    <w:rsid w:val="007B1B4D"/>
    <w:rsid w:val="007B224C"/>
    <w:rsid w:val="007B42EA"/>
    <w:rsid w:val="007B52E7"/>
    <w:rsid w:val="007B66F4"/>
    <w:rsid w:val="007B6753"/>
    <w:rsid w:val="007B6780"/>
    <w:rsid w:val="007B765E"/>
    <w:rsid w:val="007C039E"/>
    <w:rsid w:val="007C045F"/>
    <w:rsid w:val="007C0A2A"/>
    <w:rsid w:val="007C0A2E"/>
    <w:rsid w:val="007C0BBB"/>
    <w:rsid w:val="007C1AC7"/>
    <w:rsid w:val="007C1D7A"/>
    <w:rsid w:val="007C2023"/>
    <w:rsid w:val="007C2300"/>
    <w:rsid w:val="007C28BC"/>
    <w:rsid w:val="007C310E"/>
    <w:rsid w:val="007C37B1"/>
    <w:rsid w:val="007C3BB7"/>
    <w:rsid w:val="007C4465"/>
    <w:rsid w:val="007C47E6"/>
    <w:rsid w:val="007C5C68"/>
    <w:rsid w:val="007C6299"/>
    <w:rsid w:val="007C6423"/>
    <w:rsid w:val="007C680C"/>
    <w:rsid w:val="007C7269"/>
    <w:rsid w:val="007C72AA"/>
    <w:rsid w:val="007C75BB"/>
    <w:rsid w:val="007C7992"/>
    <w:rsid w:val="007C7995"/>
    <w:rsid w:val="007C7E96"/>
    <w:rsid w:val="007D022A"/>
    <w:rsid w:val="007D0361"/>
    <w:rsid w:val="007D0973"/>
    <w:rsid w:val="007D09F2"/>
    <w:rsid w:val="007D0F46"/>
    <w:rsid w:val="007D1444"/>
    <w:rsid w:val="007D18A5"/>
    <w:rsid w:val="007D232A"/>
    <w:rsid w:val="007D2345"/>
    <w:rsid w:val="007D2493"/>
    <w:rsid w:val="007D2BB6"/>
    <w:rsid w:val="007D3532"/>
    <w:rsid w:val="007D4550"/>
    <w:rsid w:val="007D49D9"/>
    <w:rsid w:val="007D4D38"/>
    <w:rsid w:val="007D50E4"/>
    <w:rsid w:val="007D5545"/>
    <w:rsid w:val="007D5690"/>
    <w:rsid w:val="007D57CC"/>
    <w:rsid w:val="007D6198"/>
    <w:rsid w:val="007D6A2B"/>
    <w:rsid w:val="007D7D19"/>
    <w:rsid w:val="007D7D96"/>
    <w:rsid w:val="007E0B14"/>
    <w:rsid w:val="007E0B9C"/>
    <w:rsid w:val="007E0E5E"/>
    <w:rsid w:val="007E11ED"/>
    <w:rsid w:val="007E132A"/>
    <w:rsid w:val="007E163F"/>
    <w:rsid w:val="007E16C2"/>
    <w:rsid w:val="007E16E3"/>
    <w:rsid w:val="007E1CE9"/>
    <w:rsid w:val="007E21E6"/>
    <w:rsid w:val="007E22E1"/>
    <w:rsid w:val="007E2890"/>
    <w:rsid w:val="007E2A37"/>
    <w:rsid w:val="007E2AE4"/>
    <w:rsid w:val="007E2DB0"/>
    <w:rsid w:val="007E37BD"/>
    <w:rsid w:val="007E3D19"/>
    <w:rsid w:val="007E3D32"/>
    <w:rsid w:val="007E3F92"/>
    <w:rsid w:val="007E400C"/>
    <w:rsid w:val="007E4103"/>
    <w:rsid w:val="007E4A29"/>
    <w:rsid w:val="007E51D8"/>
    <w:rsid w:val="007E63F8"/>
    <w:rsid w:val="007E6515"/>
    <w:rsid w:val="007F01C0"/>
    <w:rsid w:val="007F0845"/>
    <w:rsid w:val="007F1EF5"/>
    <w:rsid w:val="007F1FD3"/>
    <w:rsid w:val="007F2458"/>
    <w:rsid w:val="007F277D"/>
    <w:rsid w:val="007F3535"/>
    <w:rsid w:val="007F3CE9"/>
    <w:rsid w:val="007F3F8E"/>
    <w:rsid w:val="007F4078"/>
    <w:rsid w:val="007F4462"/>
    <w:rsid w:val="007F4725"/>
    <w:rsid w:val="007F48CE"/>
    <w:rsid w:val="007F499B"/>
    <w:rsid w:val="007F4A46"/>
    <w:rsid w:val="007F53B0"/>
    <w:rsid w:val="007F5580"/>
    <w:rsid w:val="007F626D"/>
    <w:rsid w:val="007F683D"/>
    <w:rsid w:val="007F7131"/>
    <w:rsid w:val="007F751F"/>
    <w:rsid w:val="007F7743"/>
    <w:rsid w:val="007F78E3"/>
    <w:rsid w:val="007F7DE8"/>
    <w:rsid w:val="007F7DEC"/>
    <w:rsid w:val="007FB704"/>
    <w:rsid w:val="00800102"/>
    <w:rsid w:val="008001AC"/>
    <w:rsid w:val="00800E4D"/>
    <w:rsid w:val="0080198D"/>
    <w:rsid w:val="00803EBD"/>
    <w:rsid w:val="00804405"/>
    <w:rsid w:val="00804966"/>
    <w:rsid w:val="0080566E"/>
    <w:rsid w:val="0080696D"/>
    <w:rsid w:val="00806AE5"/>
    <w:rsid w:val="00806BA5"/>
    <w:rsid w:val="00806FA0"/>
    <w:rsid w:val="0080711B"/>
    <w:rsid w:val="00807C02"/>
    <w:rsid w:val="00810585"/>
    <w:rsid w:val="00810938"/>
    <w:rsid w:val="00811823"/>
    <w:rsid w:val="0081270C"/>
    <w:rsid w:val="00814025"/>
    <w:rsid w:val="0081424E"/>
    <w:rsid w:val="008144A9"/>
    <w:rsid w:val="008149F1"/>
    <w:rsid w:val="00814B28"/>
    <w:rsid w:val="00815118"/>
    <w:rsid w:val="008158BC"/>
    <w:rsid w:val="00815F6B"/>
    <w:rsid w:val="0081617C"/>
    <w:rsid w:val="0081650E"/>
    <w:rsid w:val="0081653D"/>
    <w:rsid w:val="00816B80"/>
    <w:rsid w:val="00817411"/>
    <w:rsid w:val="0081777A"/>
    <w:rsid w:val="008202C8"/>
    <w:rsid w:val="00820399"/>
    <w:rsid w:val="00820C71"/>
    <w:rsid w:val="00820DAA"/>
    <w:rsid w:val="008213CA"/>
    <w:rsid w:val="008219CE"/>
    <w:rsid w:val="00821C57"/>
    <w:rsid w:val="00822995"/>
    <w:rsid w:val="00822A68"/>
    <w:rsid w:val="00822BB2"/>
    <w:rsid w:val="00822DD1"/>
    <w:rsid w:val="00823252"/>
    <w:rsid w:val="00823937"/>
    <w:rsid w:val="00823B2E"/>
    <w:rsid w:val="00823DD8"/>
    <w:rsid w:val="00824033"/>
    <w:rsid w:val="00825BF5"/>
    <w:rsid w:val="008266F5"/>
    <w:rsid w:val="0082696E"/>
    <w:rsid w:val="00826D69"/>
    <w:rsid w:val="00826DE1"/>
    <w:rsid w:val="00826DFB"/>
    <w:rsid w:val="0082747C"/>
    <w:rsid w:val="008275B8"/>
    <w:rsid w:val="00827F6F"/>
    <w:rsid w:val="0083043E"/>
    <w:rsid w:val="00830BA5"/>
    <w:rsid w:val="00830F75"/>
    <w:rsid w:val="00831104"/>
    <w:rsid w:val="00831130"/>
    <w:rsid w:val="0083142F"/>
    <w:rsid w:val="0083148C"/>
    <w:rsid w:val="008321FB"/>
    <w:rsid w:val="008327EE"/>
    <w:rsid w:val="008328D8"/>
    <w:rsid w:val="008329AF"/>
    <w:rsid w:val="00832A92"/>
    <w:rsid w:val="00832C6B"/>
    <w:rsid w:val="00834252"/>
    <w:rsid w:val="0083487B"/>
    <w:rsid w:val="008362DD"/>
    <w:rsid w:val="0083681E"/>
    <w:rsid w:val="00836CC0"/>
    <w:rsid w:val="00837C31"/>
    <w:rsid w:val="00840360"/>
    <w:rsid w:val="00840957"/>
    <w:rsid w:val="00840ACE"/>
    <w:rsid w:val="00840BC9"/>
    <w:rsid w:val="00841819"/>
    <w:rsid w:val="0084267A"/>
    <w:rsid w:val="00844348"/>
    <w:rsid w:val="00844DFA"/>
    <w:rsid w:val="0084549F"/>
    <w:rsid w:val="00845A97"/>
    <w:rsid w:val="00845AA2"/>
    <w:rsid w:val="00845B24"/>
    <w:rsid w:val="00846605"/>
    <w:rsid w:val="0084691B"/>
    <w:rsid w:val="00846F77"/>
    <w:rsid w:val="0084738E"/>
    <w:rsid w:val="0085002D"/>
    <w:rsid w:val="008506F4"/>
    <w:rsid w:val="00851AD5"/>
    <w:rsid w:val="00851BDF"/>
    <w:rsid w:val="008540F1"/>
    <w:rsid w:val="008543B2"/>
    <w:rsid w:val="00854540"/>
    <w:rsid w:val="00854733"/>
    <w:rsid w:val="00854AB8"/>
    <w:rsid w:val="00854C59"/>
    <w:rsid w:val="008554C6"/>
    <w:rsid w:val="00856100"/>
    <w:rsid w:val="0085619A"/>
    <w:rsid w:val="00856438"/>
    <w:rsid w:val="0085650A"/>
    <w:rsid w:val="0085652D"/>
    <w:rsid w:val="008615D9"/>
    <w:rsid w:val="00861DE8"/>
    <w:rsid w:val="008620AC"/>
    <w:rsid w:val="008622DE"/>
    <w:rsid w:val="00862E73"/>
    <w:rsid w:val="00862F0A"/>
    <w:rsid w:val="0086336A"/>
    <w:rsid w:val="00863A7F"/>
    <w:rsid w:val="00864CC2"/>
    <w:rsid w:val="00865437"/>
    <w:rsid w:val="008654DD"/>
    <w:rsid w:val="00865AB0"/>
    <w:rsid w:val="00866A0E"/>
    <w:rsid w:val="00867292"/>
    <w:rsid w:val="008701B5"/>
    <w:rsid w:val="0087094D"/>
    <w:rsid w:val="00870C9C"/>
    <w:rsid w:val="00870F84"/>
    <w:rsid w:val="00871729"/>
    <w:rsid w:val="00871766"/>
    <w:rsid w:val="0087211C"/>
    <w:rsid w:val="00872853"/>
    <w:rsid w:val="00872D8B"/>
    <w:rsid w:val="00873774"/>
    <w:rsid w:val="00874A14"/>
    <w:rsid w:val="00874B7F"/>
    <w:rsid w:val="00875278"/>
    <w:rsid w:val="0087596B"/>
    <w:rsid w:val="00875BFD"/>
    <w:rsid w:val="008802F6"/>
    <w:rsid w:val="008808E4"/>
    <w:rsid w:val="00880CFD"/>
    <w:rsid w:val="00881E14"/>
    <w:rsid w:val="0088244F"/>
    <w:rsid w:val="0088280F"/>
    <w:rsid w:val="00882D10"/>
    <w:rsid w:val="00882DD3"/>
    <w:rsid w:val="00883352"/>
    <w:rsid w:val="00884C45"/>
    <w:rsid w:val="00884F91"/>
    <w:rsid w:val="00885009"/>
    <w:rsid w:val="0088509C"/>
    <w:rsid w:val="00885161"/>
    <w:rsid w:val="008857AF"/>
    <w:rsid w:val="008859F1"/>
    <w:rsid w:val="00885C25"/>
    <w:rsid w:val="00886ADF"/>
    <w:rsid w:val="008876F4"/>
    <w:rsid w:val="0089083C"/>
    <w:rsid w:val="00890EBC"/>
    <w:rsid w:val="008919A3"/>
    <w:rsid w:val="00892397"/>
    <w:rsid w:val="0089396F"/>
    <w:rsid w:val="00893A24"/>
    <w:rsid w:val="00893A8E"/>
    <w:rsid w:val="00893A9B"/>
    <w:rsid w:val="0089418B"/>
    <w:rsid w:val="008942BC"/>
    <w:rsid w:val="008949B5"/>
    <w:rsid w:val="00894A06"/>
    <w:rsid w:val="00894D21"/>
    <w:rsid w:val="00895164"/>
    <w:rsid w:val="008961DF"/>
    <w:rsid w:val="00896483"/>
    <w:rsid w:val="008965D0"/>
    <w:rsid w:val="00896C5E"/>
    <w:rsid w:val="008975AF"/>
    <w:rsid w:val="00897A0A"/>
    <w:rsid w:val="00897A2D"/>
    <w:rsid w:val="00897B1E"/>
    <w:rsid w:val="008A048C"/>
    <w:rsid w:val="008A0EF0"/>
    <w:rsid w:val="008A1119"/>
    <w:rsid w:val="008A16B7"/>
    <w:rsid w:val="008A17C2"/>
    <w:rsid w:val="008A1836"/>
    <w:rsid w:val="008A1933"/>
    <w:rsid w:val="008A2137"/>
    <w:rsid w:val="008A254F"/>
    <w:rsid w:val="008A2833"/>
    <w:rsid w:val="008A2C9E"/>
    <w:rsid w:val="008A317E"/>
    <w:rsid w:val="008A35A9"/>
    <w:rsid w:val="008A392C"/>
    <w:rsid w:val="008A3C04"/>
    <w:rsid w:val="008A42BC"/>
    <w:rsid w:val="008A50C0"/>
    <w:rsid w:val="008A547D"/>
    <w:rsid w:val="008A59F1"/>
    <w:rsid w:val="008A5BD1"/>
    <w:rsid w:val="008A6EB4"/>
    <w:rsid w:val="008A6ECB"/>
    <w:rsid w:val="008A7E85"/>
    <w:rsid w:val="008B001E"/>
    <w:rsid w:val="008B030A"/>
    <w:rsid w:val="008B0FCE"/>
    <w:rsid w:val="008B1216"/>
    <w:rsid w:val="008B1476"/>
    <w:rsid w:val="008B153F"/>
    <w:rsid w:val="008B1C00"/>
    <w:rsid w:val="008B2CB1"/>
    <w:rsid w:val="008B3120"/>
    <w:rsid w:val="008B3182"/>
    <w:rsid w:val="008B3525"/>
    <w:rsid w:val="008B3924"/>
    <w:rsid w:val="008B4037"/>
    <w:rsid w:val="008B4C83"/>
    <w:rsid w:val="008B4D76"/>
    <w:rsid w:val="008B6A7D"/>
    <w:rsid w:val="008B6E38"/>
    <w:rsid w:val="008B7754"/>
    <w:rsid w:val="008B7B89"/>
    <w:rsid w:val="008C0328"/>
    <w:rsid w:val="008C0B9D"/>
    <w:rsid w:val="008C1D04"/>
    <w:rsid w:val="008C1F71"/>
    <w:rsid w:val="008C297E"/>
    <w:rsid w:val="008C3121"/>
    <w:rsid w:val="008C371F"/>
    <w:rsid w:val="008C3BBF"/>
    <w:rsid w:val="008C4BC1"/>
    <w:rsid w:val="008C4FDD"/>
    <w:rsid w:val="008C544B"/>
    <w:rsid w:val="008C56E5"/>
    <w:rsid w:val="008C5AB3"/>
    <w:rsid w:val="008C6D6F"/>
    <w:rsid w:val="008C707E"/>
    <w:rsid w:val="008C70FC"/>
    <w:rsid w:val="008C76A8"/>
    <w:rsid w:val="008C7AA2"/>
    <w:rsid w:val="008C7D5F"/>
    <w:rsid w:val="008D023F"/>
    <w:rsid w:val="008D025E"/>
    <w:rsid w:val="008D032C"/>
    <w:rsid w:val="008D05C3"/>
    <w:rsid w:val="008D1F4C"/>
    <w:rsid w:val="008D2AD4"/>
    <w:rsid w:val="008D2B2E"/>
    <w:rsid w:val="008D2CDD"/>
    <w:rsid w:val="008D2F1A"/>
    <w:rsid w:val="008D3301"/>
    <w:rsid w:val="008D35C4"/>
    <w:rsid w:val="008D3E7D"/>
    <w:rsid w:val="008D4195"/>
    <w:rsid w:val="008D43DC"/>
    <w:rsid w:val="008D453C"/>
    <w:rsid w:val="008D4BCC"/>
    <w:rsid w:val="008D51E5"/>
    <w:rsid w:val="008D5344"/>
    <w:rsid w:val="008D5660"/>
    <w:rsid w:val="008D5A20"/>
    <w:rsid w:val="008D6CA4"/>
    <w:rsid w:val="008D6D45"/>
    <w:rsid w:val="008D70E4"/>
    <w:rsid w:val="008D7429"/>
    <w:rsid w:val="008D760A"/>
    <w:rsid w:val="008D76CA"/>
    <w:rsid w:val="008D7862"/>
    <w:rsid w:val="008D7AEE"/>
    <w:rsid w:val="008E0864"/>
    <w:rsid w:val="008E0A81"/>
    <w:rsid w:val="008E0EF4"/>
    <w:rsid w:val="008E1950"/>
    <w:rsid w:val="008E24F0"/>
    <w:rsid w:val="008E340F"/>
    <w:rsid w:val="008E362B"/>
    <w:rsid w:val="008E5063"/>
    <w:rsid w:val="008E55E5"/>
    <w:rsid w:val="008E5CC4"/>
    <w:rsid w:val="008E60B7"/>
    <w:rsid w:val="008E643E"/>
    <w:rsid w:val="008E688C"/>
    <w:rsid w:val="008E74A3"/>
    <w:rsid w:val="008E768C"/>
    <w:rsid w:val="008F0F04"/>
    <w:rsid w:val="008F0FED"/>
    <w:rsid w:val="008F11D8"/>
    <w:rsid w:val="008F153D"/>
    <w:rsid w:val="008F170B"/>
    <w:rsid w:val="008F186C"/>
    <w:rsid w:val="008F1CB6"/>
    <w:rsid w:val="008F2500"/>
    <w:rsid w:val="008F3225"/>
    <w:rsid w:val="008F4384"/>
    <w:rsid w:val="008F496E"/>
    <w:rsid w:val="008F57E6"/>
    <w:rsid w:val="008F67E2"/>
    <w:rsid w:val="008F6B65"/>
    <w:rsid w:val="008F6C80"/>
    <w:rsid w:val="008F7357"/>
    <w:rsid w:val="008F75E2"/>
    <w:rsid w:val="008F78B3"/>
    <w:rsid w:val="008F7973"/>
    <w:rsid w:val="008F7D3D"/>
    <w:rsid w:val="009005C5"/>
    <w:rsid w:val="009006F1"/>
    <w:rsid w:val="00900BEE"/>
    <w:rsid w:val="0090176D"/>
    <w:rsid w:val="00901D6B"/>
    <w:rsid w:val="00901D8F"/>
    <w:rsid w:val="00902517"/>
    <w:rsid w:val="009036E0"/>
    <w:rsid w:val="00903745"/>
    <w:rsid w:val="00903DC1"/>
    <w:rsid w:val="009043A5"/>
    <w:rsid w:val="00904695"/>
    <w:rsid w:val="00905736"/>
    <w:rsid w:val="00906236"/>
    <w:rsid w:val="0090633E"/>
    <w:rsid w:val="0090636C"/>
    <w:rsid w:val="009063D6"/>
    <w:rsid w:val="00906759"/>
    <w:rsid w:val="00906B95"/>
    <w:rsid w:val="00906BAB"/>
    <w:rsid w:val="009104E9"/>
    <w:rsid w:val="009105D6"/>
    <w:rsid w:val="00910F4F"/>
    <w:rsid w:val="009115AE"/>
    <w:rsid w:val="00911665"/>
    <w:rsid w:val="0091232B"/>
    <w:rsid w:val="00912EF8"/>
    <w:rsid w:val="009137F7"/>
    <w:rsid w:val="009138C6"/>
    <w:rsid w:val="0091494C"/>
    <w:rsid w:val="00914AF9"/>
    <w:rsid w:val="00914C34"/>
    <w:rsid w:val="00915171"/>
    <w:rsid w:val="009152A6"/>
    <w:rsid w:val="009152B4"/>
    <w:rsid w:val="00915A03"/>
    <w:rsid w:val="00915F48"/>
    <w:rsid w:val="0091643D"/>
    <w:rsid w:val="0091675D"/>
    <w:rsid w:val="00920D12"/>
    <w:rsid w:val="00921063"/>
    <w:rsid w:val="009213CF"/>
    <w:rsid w:val="00921654"/>
    <w:rsid w:val="009219FE"/>
    <w:rsid w:val="00921FC4"/>
    <w:rsid w:val="00922258"/>
    <w:rsid w:val="00922ADB"/>
    <w:rsid w:val="00924D40"/>
    <w:rsid w:val="0092588C"/>
    <w:rsid w:val="00925AC0"/>
    <w:rsid w:val="009262C1"/>
    <w:rsid w:val="00926D53"/>
    <w:rsid w:val="00927CA3"/>
    <w:rsid w:val="009313EA"/>
    <w:rsid w:val="00931713"/>
    <w:rsid w:val="009320A5"/>
    <w:rsid w:val="009323E3"/>
    <w:rsid w:val="0093240B"/>
    <w:rsid w:val="00932F28"/>
    <w:rsid w:val="009330DC"/>
    <w:rsid w:val="009336A1"/>
    <w:rsid w:val="00933D28"/>
    <w:rsid w:val="009340AF"/>
    <w:rsid w:val="00934B95"/>
    <w:rsid w:val="009358F6"/>
    <w:rsid w:val="00935FB1"/>
    <w:rsid w:val="00936221"/>
    <w:rsid w:val="00937D15"/>
    <w:rsid w:val="00940A6C"/>
    <w:rsid w:val="00940A97"/>
    <w:rsid w:val="00940BB7"/>
    <w:rsid w:val="00940C40"/>
    <w:rsid w:val="00940F49"/>
    <w:rsid w:val="0094149B"/>
    <w:rsid w:val="00943186"/>
    <w:rsid w:val="00943DE7"/>
    <w:rsid w:val="009447D8"/>
    <w:rsid w:val="009448AE"/>
    <w:rsid w:val="00945278"/>
    <w:rsid w:val="0094553C"/>
    <w:rsid w:val="00945FCF"/>
    <w:rsid w:val="00945FEE"/>
    <w:rsid w:val="00946225"/>
    <w:rsid w:val="009463EE"/>
    <w:rsid w:val="00946B61"/>
    <w:rsid w:val="00946FFF"/>
    <w:rsid w:val="009475FA"/>
    <w:rsid w:val="00947949"/>
    <w:rsid w:val="00950A0B"/>
    <w:rsid w:val="00950DE1"/>
    <w:rsid w:val="00951397"/>
    <w:rsid w:val="009515E9"/>
    <w:rsid w:val="009516E3"/>
    <w:rsid w:val="009525C0"/>
    <w:rsid w:val="00952B7C"/>
    <w:rsid w:val="00952DA7"/>
    <w:rsid w:val="00953786"/>
    <w:rsid w:val="00953AD1"/>
    <w:rsid w:val="00953D0A"/>
    <w:rsid w:val="0095430D"/>
    <w:rsid w:val="00954694"/>
    <w:rsid w:val="00955BC8"/>
    <w:rsid w:val="00955E51"/>
    <w:rsid w:val="0095640C"/>
    <w:rsid w:val="00956A6A"/>
    <w:rsid w:val="00956B25"/>
    <w:rsid w:val="00956ED5"/>
    <w:rsid w:val="00960268"/>
    <w:rsid w:val="00960360"/>
    <w:rsid w:val="009605CA"/>
    <w:rsid w:val="0096160C"/>
    <w:rsid w:val="00961809"/>
    <w:rsid w:val="00961B5D"/>
    <w:rsid w:val="00961CC2"/>
    <w:rsid w:val="00962338"/>
    <w:rsid w:val="009629E8"/>
    <w:rsid w:val="00962EE1"/>
    <w:rsid w:val="00963268"/>
    <w:rsid w:val="00963D8E"/>
    <w:rsid w:val="009644CE"/>
    <w:rsid w:val="009655A9"/>
    <w:rsid w:val="00965F5C"/>
    <w:rsid w:val="009661E0"/>
    <w:rsid w:val="00966CE5"/>
    <w:rsid w:val="0096755E"/>
    <w:rsid w:val="00967785"/>
    <w:rsid w:val="00967EEB"/>
    <w:rsid w:val="00970DC6"/>
    <w:rsid w:val="00971593"/>
    <w:rsid w:val="00971667"/>
    <w:rsid w:val="00971696"/>
    <w:rsid w:val="00971A10"/>
    <w:rsid w:val="00972795"/>
    <w:rsid w:val="009727C2"/>
    <w:rsid w:val="009732FB"/>
    <w:rsid w:val="009734BA"/>
    <w:rsid w:val="00973769"/>
    <w:rsid w:val="009741CD"/>
    <w:rsid w:val="00975341"/>
    <w:rsid w:val="00975668"/>
    <w:rsid w:val="0097762B"/>
    <w:rsid w:val="00977A4E"/>
    <w:rsid w:val="00980437"/>
    <w:rsid w:val="009805FA"/>
    <w:rsid w:val="009817A7"/>
    <w:rsid w:val="00981AF2"/>
    <w:rsid w:val="00981F67"/>
    <w:rsid w:val="009820A8"/>
    <w:rsid w:val="0098244C"/>
    <w:rsid w:val="00982982"/>
    <w:rsid w:val="00982A0A"/>
    <w:rsid w:val="00982E9D"/>
    <w:rsid w:val="009837DE"/>
    <w:rsid w:val="00983CFB"/>
    <w:rsid w:val="00983FB6"/>
    <w:rsid w:val="00983FD1"/>
    <w:rsid w:val="00984587"/>
    <w:rsid w:val="009847CE"/>
    <w:rsid w:val="00984DC2"/>
    <w:rsid w:val="00985EE1"/>
    <w:rsid w:val="00985FF7"/>
    <w:rsid w:val="0098606D"/>
    <w:rsid w:val="00986699"/>
    <w:rsid w:val="00986885"/>
    <w:rsid w:val="00986D0D"/>
    <w:rsid w:val="00987266"/>
    <w:rsid w:val="009879B9"/>
    <w:rsid w:val="00987DFF"/>
    <w:rsid w:val="00987E33"/>
    <w:rsid w:val="00990842"/>
    <w:rsid w:val="00991979"/>
    <w:rsid w:val="00991B55"/>
    <w:rsid w:val="00991CEA"/>
    <w:rsid w:val="00992305"/>
    <w:rsid w:val="00992408"/>
    <w:rsid w:val="0099337A"/>
    <w:rsid w:val="009935D7"/>
    <w:rsid w:val="00994264"/>
    <w:rsid w:val="009946BF"/>
    <w:rsid w:val="009949BB"/>
    <w:rsid w:val="00994CC7"/>
    <w:rsid w:val="00995205"/>
    <w:rsid w:val="00995BF4"/>
    <w:rsid w:val="00995EFA"/>
    <w:rsid w:val="00995FB8"/>
    <w:rsid w:val="0099607B"/>
    <w:rsid w:val="0099660E"/>
    <w:rsid w:val="009968D4"/>
    <w:rsid w:val="009969C2"/>
    <w:rsid w:val="00997261"/>
    <w:rsid w:val="00997C37"/>
    <w:rsid w:val="009A14E7"/>
    <w:rsid w:val="009A2C05"/>
    <w:rsid w:val="009A2C37"/>
    <w:rsid w:val="009A31B3"/>
    <w:rsid w:val="009A3A06"/>
    <w:rsid w:val="009A4A95"/>
    <w:rsid w:val="009A5071"/>
    <w:rsid w:val="009A6258"/>
    <w:rsid w:val="009A75C6"/>
    <w:rsid w:val="009A7BDB"/>
    <w:rsid w:val="009A7CF8"/>
    <w:rsid w:val="009B009F"/>
    <w:rsid w:val="009B03B9"/>
    <w:rsid w:val="009B077F"/>
    <w:rsid w:val="009B091F"/>
    <w:rsid w:val="009B0E66"/>
    <w:rsid w:val="009B1F2E"/>
    <w:rsid w:val="009B236D"/>
    <w:rsid w:val="009B25E0"/>
    <w:rsid w:val="009B27BF"/>
    <w:rsid w:val="009B2B80"/>
    <w:rsid w:val="009B2F17"/>
    <w:rsid w:val="009B386F"/>
    <w:rsid w:val="009B3C01"/>
    <w:rsid w:val="009B4313"/>
    <w:rsid w:val="009B5AA2"/>
    <w:rsid w:val="009B5AB6"/>
    <w:rsid w:val="009B6092"/>
    <w:rsid w:val="009B6842"/>
    <w:rsid w:val="009B69F3"/>
    <w:rsid w:val="009B6B6A"/>
    <w:rsid w:val="009B7D24"/>
    <w:rsid w:val="009C0600"/>
    <w:rsid w:val="009C097C"/>
    <w:rsid w:val="009C1467"/>
    <w:rsid w:val="009C1A06"/>
    <w:rsid w:val="009C1C5C"/>
    <w:rsid w:val="009C23A2"/>
    <w:rsid w:val="009C2404"/>
    <w:rsid w:val="009C26D6"/>
    <w:rsid w:val="009C27FA"/>
    <w:rsid w:val="009C2A9D"/>
    <w:rsid w:val="009C43FD"/>
    <w:rsid w:val="009C4BB6"/>
    <w:rsid w:val="009C544C"/>
    <w:rsid w:val="009C5751"/>
    <w:rsid w:val="009C57B4"/>
    <w:rsid w:val="009C5C72"/>
    <w:rsid w:val="009C5EC7"/>
    <w:rsid w:val="009C5F4E"/>
    <w:rsid w:val="009C6014"/>
    <w:rsid w:val="009C69DA"/>
    <w:rsid w:val="009C6EC4"/>
    <w:rsid w:val="009C7403"/>
    <w:rsid w:val="009C796D"/>
    <w:rsid w:val="009C7C33"/>
    <w:rsid w:val="009C7E41"/>
    <w:rsid w:val="009D032B"/>
    <w:rsid w:val="009D0801"/>
    <w:rsid w:val="009D105E"/>
    <w:rsid w:val="009D134D"/>
    <w:rsid w:val="009D1C6A"/>
    <w:rsid w:val="009D1D64"/>
    <w:rsid w:val="009D1F21"/>
    <w:rsid w:val="009D1FF9"/>
    <w:rsid w:val="009D2290"/>
    <w:rsid w:val="009D34C4"/>
    <w:rsid w:val="009D4BA2"/>
    <w:rsid w:val="009D511A"/>
    <w:rsid w:val="009D5325"/>
    <w:rsid w:val="009D54CD"/>
    <w:rsid w:val="009D5657"/>
    <w:rsid w:val="009D5721"/>
    <w:rsid w:val="009D5C43"/>
    <w:rsid w:val="009D63BC"/>
    <w:rsid w:val="009D640A"/>
    <w:rsid w:val="009D6BD0"/>
    <w:rsid w:val="009D7505"/>
    <w:rsid w:val="009D7760"/>
    <w:rsid w:val="009E063E"/>
    <w:rsid w:val="009E065D"/>
    <w:rsid w:val="009E09C8"/>
    <w:rsid w:val="009E1418"/>
    <w:rsid w:val="009E197B"/>
    <w:rsid w:val="009E1DCC"/>
    <w:rsid w:val="009E1E36"/>
    <w:rsid w:val="009E3279"/>
    <w:rsid w:val="009E3842"/>
    <w:rsid w:val="009E3F51"/>
    <w:rsid w:val="009E509F"/>
    <w:rsid w:val="009E5A86"/>
    <w:rsid w:val="009E6337"/>
    <w:rsid w:val="009E6BE5"/>
    <w:rsid w:val="009E6DE8"/>
    <w:rsid w:val="009E7A79"/>
    <w:rsid w:val="009F014F"/>
    <w:rsid w:val="009F02E0"/>
    <w:rsid w:val="009F0849"/>
    <w:rsid w:val="009F0DB7"/>
    <w:rsid w:val="009F14A7"/>
    <w:rsid w:val="009F1AC3"/>
    <w:rsid w:val="009F1FEA"/>
    <w:rsid w:val="009F213E"/>
    <w:rsid w:val="009F239A"/>
    <w:rsid w:val="009F241B"/>
    <w:rsid w:val="009F2437"/>
    <w:rsid w:val="009F2999"/>
    <w:rsid w:val="009F2D76"/>
    <w:rsid w:val="009F2FA2"/>
    <w:rsid w:val="009F3762"/>
    <w:rsid w:val="009F39D4"/>
    <w:rsid w:val="009F41A3"/>
    <w:rsid w:val="009F457C"/>
    <w:rsid w:val="009F46F6"/>
    <w:rsid w:val="009F4BCF"/>
    <w:rsid w:val="009F50F7"/>
    <w:rsid w:val="009F560A"/>
    <w:rsid w:val="009F5C3D"/>
    <w:rsid w:val="009F5EE1"/>
    <w:rsid w:val="009F6414"/>
    <w:rsid w:val="009F6DBA"/>
    <w:rsid w:val="009F703F"/>
    <w:rsid w:val="009F7662"/>
    <w:rsid w:val="00A00009"/>
    <w:rsid w:val="00A00E36"/>
    <w:rsid w:val="00A00F92"/>
    <w:rsid w:val="00A01ABB"/>
    <w:rsid w:val="00A01F08"/>
    <w:rsid w:val="00A02620"/>
    <w:rsid w:val="00A02731"/>
    <w:rsid w:val="00A02B2C"/>
    <w:rsid w:val="00A03418"/>
    <w:rsid w:val="00A0369C"/>
    <w:rsid w:val="00A0398C"/>
    <w:rsid w:val="00A041C2"/>
    <w:rsid w:val="00A0480F"/>
    <w:rsid w:val="00A04A70"/>
    <w:rsid w:val="00A05098"/>
    <w:rsid w:val="00A06026"/>
    <w:rsid w:val="00A06596"/>
    <w:rsid w:val="00A0672F"/>
    <w:rsid w:val="00A069FD"/>
    <w:rsid w:val="00A06C24"/>
    <w:rsid w:val="00A07FCA"/>
    <w:rsid w:val="00A1107C"/>
    <w:rsid w:val="00A111CC"/>
    <w:rsid w:val="00A11325"/>
    <w:rsid w:val="00A11D96"/>
    <w:rsid w:val="00A121FB"/>
    <w:rsid w:val="00A12389"/>
    <w:rsid w:val="00A12A8E"/>
    <w:rsid w:val="00A12B16"/>
    <w:rsid w:val="00A12BE9"/>
    <w:rsid w:val="00A13DFA"/>
    <w:rsid w:val="00A13E82"/>
    <w:rsid w:val="00A14AD0"/>
    <w:rsid w:val="00A15073"/>
    <w:rsid w:val="00A1536D"/>
    <w:rsid w:val="00A15A0D"/>
    <w:rsid w:val="00A15A1F"/>
    <w:rsid w:val="00A15D58"/>
    <w:rsid w:val="00A15D73"/>
    <w:rsid w:val="00A16531"/>
    <w:rsid w:val="00A1659B"/>
    <w:rsid w:val="00A16739"/>
    <w:rsid w:val="00A16ABB"/>
    <w:rsid w:val="00A16CB2"/>
    <w:rsid w:val="00A16CC4"/>
    <w:rsid w:val="00A16D1D"/>
    <w:rsid w:val="00A16D77"/>
    <w:rsid w:val="00A1708A"/>
    <w:rsid w:val="00A20077"/>
    <w:rsid w:val="00A2020E"/>
    <w:rsid w:val="00A206F0"/>
    <w:rsid w:val="00A20731"/>
    <w:rsid w:val="00A20AE6"/>
    <w:rsid w:val="00A214E6"/>
    <w:rsid w:val="00A215C3"/>
    <w:rsid w:val="00A21D1D"/>
    <w:rsid w:val="00A21DDC"/>
    <w:rsid w:val="00A2224B"/>
    <w:rsid w:val="00A224BD"/>
    <w:rsid w:val="00A22D0F"/>
    <w:rsid w:val="00A23068"/>
    <w:rsid w:val="00A240F4"/>
    <w:rsid w:val="00A24651"/>
    <w:rsid w:val="00A24725"/>
    <w:rsid w:val="00A24A7E"/>
    <w:rsid w:val="00A24D7A"/>
    <w:rsid w:val="00A252A5"/>
    <w:rsid w:val="00A25481"/>
    <w:rsid w:val="00A25765"/>
    <w:rsid w:val="00A25C20"/>
    <w:rsid w:val="00A263AB"/>
    <w:rsid w:val="00A2640A"/>
    <w:rsid w:val="00A26F63"/>
    <w:rsid w:val="00A276B8"/>
    <w:rsid w:val="00A277B9"/>
    <w:rsid w:val="00A308CA"/>
    <w:rsid w:val="00A30E2A"/>
    <w:rsid w:val="00A30FB3"/>
    <w:rsid w:val="00A32552"/>
    <w:rsid w:val="00A336FB"/>
    <w:rsid w:val="00A33AF5"/>
    <w:rsid w:val="00A33C23"/>
    <w:rsid w:val="00A34A9F"/>
    <w:rsid w:val="00A36547"/>
    <w:rsid w:val="00A375B5"/>
    <w:rsid w:val="00A376C6"/>
    <w:rsid w:val="00A376C8"/>
    <w:rsid w:val="00A37C7F"/>
    <w:rsid w:val="00A402A2"/>
    <w:rsid w:val="00A4040E"/>
    <w:rsid w:val="00A4045E"/>
    <w:rsid w:val="00A40525"/>
    <w:rsid w:val="00A405A2"/>
    <w:rsid w:val="00A42045"/>
    <w:rsid w:val="00A4282B"/>
    <w:rsid w:val="00A42D12"/>
    <w:rsid w:val="00A43330"/>
    <w:rsid w:val="00A433CE"/>
    <w:rsid w:val="00A43ED9"/>
    <w:rsid w:val="00A440B3"/>
    <w:rsid w:val="00A44261"/>
    <w:rsid w:val="00A44414"/>
    <w:rsid w:val="00A4469F"/>
    <w:rsid w:val="00A456E0"/>
    <w:rsid w:val="00A4578A"/>
    <w:rsid w:val="00A46108"/>
    <w:rsid w:val="00A46136"/>
    <w:rsid w:val="00A46152"/>
    <w:rsid w:val="00A46B24"/>
    <w:rsid w:val="00A47964"/>
    <w:rsid w:val="00A501D1"/>
    <w:rsid w:val="00A50532"/>
    <w:rsid w:val="00A5108C"/>
    <w:rsid w:val="00A51244"/>
    <w:rsid w:val="00A5176B"/>
    <w:rsid w:val="00A519C8"/>
    <w:rsid w:val="00A51A75"/>
    <w:rsid w:val="00A51B2D"/>
    <w:rsid w:val="00A51DFF"/>
    <w:rsid w:val="00A522ED"/>
    <w:rsid w:val="00A52493"/>
    <w:rsid w:val="00A52558"/>
    <w:rsid w:val="00A53950"/>
    <w:rsid w:val="00A53CD0"/>
    <w:rsid w:val="00A53D09"/>
    <w:rsid w:val="00A53E03"/>
    <w:rsid w:val="00A54004"/>
    <w:rsid w:val="00A5482B"/>
    <w:rsid w:val="00A54D22"/>
    <w:rsid w:val="00A55BF5"/>
    <w:rsid w:val="00A55CC7"/>
    <w:rsid w:val="00A55D2C"/>
    <w:rsid w:val="00A55DB6"/>
    <w:rsid w:val="00A5606D"/>
    <w:rsid w:val="00A563B6"/>
    <w:rsid w:val="00A56503"/>
    <w:rsid w:val="00A56DFD"/>
    <w:rsid w:val="00A57629"/>
    <w:rsid w:val="00A5768D"/>
    <w:rsid w:val="00A5779D"/>
    <w:rsid w:val="00A57887"/>
    <w:rsid w:val="00A57B81"/>
    <w:rsid w:val="00A611E6"/>
    <w:rsid w:val="00A6136D"/>
    <w:rsid w:val="00A6140E"/>
    <w:rsid w:val="00A61685"/>
    <w:rsid w:val="00A616FE"/>
    <w:rsid w:val="00A61D96"/>
    <w:rsid w:val="00A6295C"/>
    <w:rsid w:val="00A6295F"/>
    <w:rsid w:val="00A62FAA"/>
    <w:rsid w:val="00A63105"/>
    <w:rsid w:val="00A63758"/>
    <w:rsid w:val="00A6398D"/>
    <w:rsid w:val="00A63C59"/>
    <w:rsid w:val="00A63FCB"/>
    <w:rsid w:val="00A640E7"/>
    <w:rsid w:val="00A64578"/>
    <w:rsid w:val="00A645A9"/>
    <w:rsid w:val="00A645DF"/>
    <w:rsid w:val="00A646F4"/>
    <w:rsid w:val="00A64E46"/>
    <w:rsid w:val="00A66540"/>
    <w:rsid w:val="00A665BF"/>
    <w:rsid w:val="00A667FC"/>
    <w:rsid w:val="00A670AD"/>
    <w:rsid w:val="00A673B8"/>
    <w:rsid w:val="00A67DB8"/>
    <w:rsid w:val="00A705DE"/>
    <w:rsid w:val="00A70712"/>
    <w:rsid w:val="00A716C6"/>
    <w:rsid w:val="00A7243F"/>
    <w:rsid w:val="00A72C00"/>
    <w:rsid w:val="00A72E34"/>
    <w:rsid w:val="00A72EAB"/>
    <w:rsid w:val="00A73271"/>
    <w:rsid w:val="00A73455"/>
    <w:rsid w:val="00A73BD1"/>
    <w:rsid w:val="00A73BDE"/>
    <w:rsid w:val="00A746D7"/>
    <w:rsid w:val="00A74F2B"/>
    <w:rsid w:val="00A75145"/>
    <w:rsid w:val="00A754DE"/>
    <w:rsid w:val="00A75C96"/>
    <w:rsid w:val="00A76015"/>
    <w:rsid w:val="00A76320"/>
    <w:rsid w:val="00A76897"/>
    <w:rsid w:val="00A769BF"/>
    <w:rsid w:val="00A76AD4"/>
    <w:rsid w:val="00A771FE"/>
    <w:rsid w:val="00A77A8C"/>
    <w:rsid w:val="00A77C06"/>
    <w:rsid w:val="00A77FC6"/>
    <w:rsid w:val="00A801C5"/>
    <w:rsid w:val="00A80602"/>
    <w:rsid w:val="00A815D4"/>
    <w:rsid w:val="00A82F23"/>
    <w:rsid w:val="00A8350C"/>
    <w:rsid w:val="00A84173"/>
    <w:rsid w:val="00A841FA"/>
    <w:rsid w:val="00A8454D"/>
    <w:rsid w:val="00A849C2"/>
    <w:rsid w:val="00A850F6"/>
    <w:rsid w:val="00A8573F"/>
    <w:rsid w:val="00A85E21"/>
    <w:rsid w:val="00A860D0"/>
    <w:rsid w:val="00A86771"/>
    <w:rsid w:val="00A86CBD"/>
    <w:rsid w:val="00A87D1F"/>
    <w:rsid w:val="00A87EB2"/>
    <w:rsid w:val="00A87F7E"/>
    <w:rsid w:val="00A90070"/>
    <w:rsid w:val="00A90F92"/>
    <w:rsid w:val="00A917E0"/>
    <w:rsid w:val="00A92773"/>
    <w:rsid w:val="00A93C2E"/>
    <w:rsid w:val="00A94CBC"/>
    <w:rsid w:val="00A9514C"/>
    <w:rsid w:val="00A95BD0"/>
    <w:rsid w:val="00A95D31"/>
    <w:rsid w:val="00A95EED"/>
    <w:rsid w:val="00A95F03"/>
    <w:rsid w:val="00A96168"/>
    <w:rsid w:val="00A963E6"/>
    <w:rsid w:val="00A96EDD"/>
    <w:rsid w:val="00A96F5C"/>
    <w:rsid w:val="00AA0318"/>
    <w:rsid w:val="00AA0A69"/>
    <w:rsid w:val="00AA0EE1"/>
    <w:rsid w:val="00AA15A0"/>
    <w:rsid w:val="00AA184C"/>
    <w:rsid w:val="00AA1A4C"/>
    <w:rsid w:val="00AA1E41"/>
    <w:rsid w:val="00AA2025"/>
    <w:rsid w:val="00AA28A8"/>
    <w:rsid w:val="00AA2A09"/>
    <w:rsid w:val="00AA3FCE"/>
    <w:rsid w:val="00AA47F6"/>
    <w:rsid w:val="00AA4DCD"/>
    <w:rsid w:val="00AA4F63"/>
    <w:rsid w:val="00AA512F"/>
    <w:rsid w:val="00AA54D5"/>
    <w:rsid w:val="00AA559A"/>
    <w:rsid w:val="00AA5E3F"/>
    <w:rsid w:val="00AA6553"/>
    <w:rsid w:val="00AA6E82"/>
    <w:rsid w:val="00AA7BD9"/>
    <w:rsid w:val="00AB0A6F"/>
    <w:rsid w:val="00AB1078"/>
    <w:rsid w:val="00AB1174"/>
    <w:rsid w:val="00AB1221"/>
    <w:rsid w:val="00AB24F3"/>
    <w:rsid w:val="00AB2ABC"/>
    <w:rsid w:val="00AB36DD"/>
    <w:rsid w:val="00AB383E"/>
    <w:rsid w:val="00AB3C27"/>
    <w:rsid w:val="00AB4176"/>
    <w:rsid w:val="00AB5096"/>
    <w:rsid w:val="00AB5347"/>
    <w:rsid w:val="00AB559B"/>
    <w:rsid w:val="00AB658E"/>
    <w:rsid w:val="00AB67C2"/>
    <w:rsid w:val="00AB6C98"/>
    <w:rsid w:val="00AB6E63"/>
    <w:rsid w:val="00AB73AF"/>
    <w:rsid w:val="00AB7D04"/>
    <w:rsid w:val="00AC1A16"/>
    <w:rsid w:val="00AC1ABD"/>
    <w:rsid w:val="00AC246B"/>
    <w:rsid w:val="00AC3438"/>
    <w:rsid w:val="00AC410D"/>
    <w:rsid w:val="00AC44E4"/>
    <w:rsid w:val="00AC5560"/>
    <w:rsid w:val="00AC570D"/>
    <w:rsid w:val="00AC624F"/>
    <w:rsid w:val="00AC66D6"/>
    <w:rsid w:val="00AC6FCE"/>
    <w:rsid w:val="00AC76CC"/>
    <w:rsid w:val="00AC79C5"/>
    <w:rsid w:val="00AC7BA3"/>
    <w:rsid w:val="00AC7DCC"/>
    <w:rsid w:val="00AC7E83"/>
    <w:rsid w:val="00AD0491"/>
    <w:rsid w:val="00AD0CFA"/>
    <w:rsid w:val="00AD0F8B"/>
    <w:rsid w:val="00AD12C3"/>
    <w:rsid w:val="00AD154B"/>
    <w:rsid w:val="00AD154F"/>
    <w:rsid w:val="00AD16E4"/>
    <w:rsid w:val="00AD1752"/>
    <w:rsid w:val="00AD1846"/>
    <w:rsid w:val="00AD2154"/>
    <w:rsid w:val="00AD271C"/>
    <w:rsid w:val="00AD27F7"/>
    <w:rsid w:val="00AD2D01"/>
    <w:rsid w:val="00AD2D91"/>
    <w:rsid w:val="00AD32AD"/>
    <w:rsid w:val="00AD32B7"/>
    <w:rsid w:val="00AD3D85"/>
    <w:rsid w:val="00AD3E1B"/>
    <w:rsid w:val="00AD46EC"/>
    <w:rsid w:val="00AD5251"/>
    <w:rsid w:val="00AD5301"/>
    <w:rsid w:val="00AD54E1"/>
    <w:rsid w:val="00AD587E"/>
    <w:rsid w:val="00AD5DA9"/>
    <w:rsid w:val="00AD61B9"/>
    <w:rsid w:val="00AD621C"/>
    <w:rsid w:val="00AD7F0B"/>
    <w:rsid w:val="00AD7FD6"/>
    <w:rsid w:val="00AE07B6"/>
    <w:rsid w:val="00AE0802"/>
    <w:rsid w:val="00AE0D9D"/>
    <w:rsid w:val="00AE16E5"/>
    <w:rsid w:val="00AE2566"/>
    <w:rsid w:val="00AE3214"/>
    <w:rsid w:val="00AE4C74"/>
    <w:rsid w:val="00AE4DBD"/>
    <w:rsid w:val="00AE502A"/>
    <w:rsid w:val="00AE51AD"/>
    <w:rsid w:val="00AE56D4"/>
    <w:rsid w:val="00AE5B19"/>
    <w:rsid w:val="00AE5F6B"/>
    <w:rsid w:val="00AE60E7"/>
    <w:rsid w:val="00AE6291"/>
    <w:rsid w:val="00AE62BD"/>
    <w:rsid w:val="00AE6655"/>
    <w:rsid w:val="00AE6DD9"/>
    <w:rsid w:val="00AE6F89"/>
    <w:rsid w:val="00AE7189"/>
    <w:rsid w:val="00AE7AEC"/>
    <w:rsid w:val="00AE7D0D"/>
    <w:rsid w:val="00AE7D4D"/>
    <w:rsid w:val="00AE7F70"/>
    <w:rsid w:val="00AF00CA"/>
    <w:rsid w:val="00AF02B8"/>
    <w:rsid w:val="00AF06D0"/>
    <w:rsid w:val="00AF0D14"/>
    <w:rsid w:val="00AF14CB"/>
    <w:rsid w:val="00AF1A8B"/>
    <w:rsid w:val="00AF1EBD"/>
    <w:rsid w:val="00AF21B9"/>
    <w:rsid w:val="00AF2C02"/>
    <w:rsid w:val="00AF3510"/>
    <w:rsid w:val="00AF3FB7"/>
    <w:rsid w:val="00AF5FBE"/>
    <w:rsid w:val="00AF62A4"/>
    <w:rsid w:val="00AF646B"/>
    <w:rsid w:val="00AF670C"/>
    <w:rsid w:val="00AF6EF7"/>
    <w:rsid w:val="00AF7A86"/>
    <w:rsid w:val="00B00C74"/>
    <w:rsid w:val="00B02090"/>
    <w:rsid w:val="00B022EE"/>
    <w:rsid w:val="00B027EA"/>
    <w:rsid w:val="00B02F6C"/>
    <w:rsid w:val="00B03F98"/>
    <w:rsid w:val="00B0488F"/>
    <w:rsid w:val="00B04D0B"/>
    <w:rsid w:val="00B04EA9"/>
    <w:rsid w:val="00B0530A"/>
    <w:rsid w:val="00B05A66"/>
    <w:rsid w:val="00B05E84"/>
    <w:rsid w:val="00B06163"/>
    <w:rsid w:val="00B07274"/>
    <w:rsid w:val="00B10825"/>
    <w:rsid w:val="00B10BD7"/>
    <w:rsid w:val="00B10D91"/>
    <w:rsid w:val="00B1177A"/>
    <w:rsid w:val="00B12CBF"/>
    <w:rsid w:val="00B13611"/>
    <w:rsid w:val="00B13C87"/>
    <w:rsid w:val="00B14245"/>
    <w:rsid w:val="00B14EEF"/>
    <w:rsid w:val="00B15E1E"/>
    <w:rsid w:val="00B164F6"/>
    <w:rsid w:val="00B16E0E"/>
    <w:rsid w:val="00B17826"/>
    <w:rsid w:val="00B17A8F"/>
    <w:rsid w:val="00B20533"/>
    <w:rsid w:val="00B2088D"/>
    <w:rsid w:val="00B208AB"/>
    <w:rsid w:val="00B2096F"/>
    <w:rsid w:val="00B20C29"/>
    <w:rsid w:val="00B21742"/>
    <w:rsid w:val="00B21820"/>
    <w:rsid w:val="00B21B5F"/>
    <w:rsid w:val="00B22278"/>
    <w:rsid w:val="00B2243B"/>
    <w:rsid w:val="00B2267F"/>
    <w:rsid w:val="00B2275B"/>
    <w:rsid w:val="00B22802"/>
    <w:rsid w:val="00B2368C"/>
    <w:rsid w:val="00B2395E"/>
    <w:rsid w:val="00B23E08"/>
    <w:rsid w:val="00B23E92"/>
    <w:rsid w:val="00B24151"/>
    <w:rsid w:val="00B242FF"/>
    <w:rsid w:val="00B2587D"/>
    <w:rsid w:val="00B258B5"/>
    <w:rsid w:val="00B25979"/>
    <w:rsid w:val="00B25AAF"/>
    <w:rsid w:val="00B25EA7"/>
    <w:rsid w:val="00B26323"/>
    <w:rsid w:val="00B267FE"/>
    <w:rsid w:val="00B26986"/>
    <w:rsid w:val="00B26DC8"/>
    <w:rsid w:val="00B27157"/>
    <w:rsid w:val="00B27851"/>
    <w:rsid w:val="00B2798F"/>
    <w:rsid w:val="00B27C27"/>
    <w:rsid w:val="00B27F99"/>
    <w:rsid w:val="00B30258"/>
    <w:rsid w:val="00B30765"/>
    <w:rsid w:val="00B30896"/>
    <w:rsid w:val="00B315D8"/>
    <w:rsid w:val="00B316CE"/>
    <w:rsid w:val="00B31950"/>
    <w:rsid w:val="00B322D0"/>
    <w:rsid w:val="00B322E5"/>
    <w:rsid w:val="00B3280D"/>
    <w:rsid w:val="00B32F9E"/>
    <w:rsid w:val="00B330FA"/>
    <w:rsid w:val="00B334ED"/>
    <w:rsid w:val="00B34CA6"/>
    <w:rsid w:val="00B3564E"/>
    <w:rsid w:val="00B35EE6"/>
    <w:rsid w:val="00B37348"/>
    <w:rsid w:val="00B37427"/>
    <w:rsid w:val="00B37613"/>
    <w:rsid w:val="00B37CC1"/>
    <w:rsid w:val="00B37D55"/>
    <w:rsid w:val="00B404EA"/>
    <w:rsid w:val="00B40AE8"/>
    <w:rsid w:val="00B4163B"/>
    <w:rsid w:val="00B418B6"/>
    <w:rsid w:val="00B41928"/>
    <w:rsid w:val="00B422DD"/>
    <w:rsid w:val="00B425D3"/>
    <w:rsid w:val="00B42FF9"/>
    <w:rsid w:val="00B430EF"/>
    <w:rsid w:val="00B43365"/>
    <w:rsid w:val="00B43917"/>
    <w:rsid w:val="00B439F9"/>
    <w:rsid w:val="00B4424D"/>
    <w:rsid w:val="00B46566"/>
    <w:rsid w:val="00B46629"/>
    <w:rsid w:val="00B46661"/>
    <w:rsid w:val="00B468BD"/>
    <w:rsid w:val="00B46EF1"/>
    <w:rsid w:val="00B47566"/>
    <w:rsid w:val="00B476A1"/>
    <w:rsid w:val="00B47D7C"/>
    <w:rsid w:val="00B500AA"/>
    <w:rsid w:val="00B506FB"/>
    <w:rsid w:val="00B50B47"/>
    <w:rsid w:val="00B51768"/>
    <w:rsid w:val="00B51C67"/>
    <w:rsid w:val="00B52115"/>
    <w:rsid w:val="00B5276E"/>
    <w:rsid w:val="00B53714"/>
    <w:rsid w:val="00B53FA9"/>
    <w:rsid w:val="00B545CE"/>
    <w:rsid w:val="00B55C91"/>
    <w:rsid w:val="00B575F4"/>
    <w:rsid w:val="00B57C60"/>
    <w:rsid w:val="00B60111"/>
    <w:rsid w:val="00B60253"/>
    <w:rsid w:val="00B60698"/>
    <w:rsid w:val="00B60EF4"/>
    <w:rsid w:val="00B617AB"/>
    <w:rsid w:val="00B6184B"/>
    <w:rsid w:val="00B61A86"/>
    <w:rsid w:val="00B61EBE"/>
    <w:rsid w:val="00B6283A"/>
    <w:rsid w:val="00B62BC2"/>
    <w:rsid w:val="00B630D1"/>
    <w:rsid w:val="00B632D2"/>
    <w:rsid w:val="00B64579"/>
    <w:rsid w:val="00B6485C"/>
    <w:rsid w:val="00B64D4C"/>
    <w:rsid w:val="00B64DED"/>
    <w:rsid w:val="00B65407"/>
    <w:rsid w:val="00B65480"/>
    <w:rsid w:val="00B6560D"/>
    <w:rsid w:val="00B65B60"/>
    <w:rsid w:val="00B660FD"/>
    <w:rsid w:val="00B6672A"/>
    <w:rsid w:val="00B67642"/>
    <w:rsid w:val="00B67B04"/>
    <w:rsid w:val="00B67EEA"/>
    <w:rsid w:val="00B701DA"/>
    <w:rsid w:val="00B70626"/>
    <w:rsid w:val="00B70858"/>
    <w:rsid w:val="00B70C77"/>
    <w:rsid w:val="00B70EE5"/>
    <w:rsid w:val="00B71576"/>
    <w:rsid w:val="00B715D1"/>
    <w:rsid w:val="00B71756"/>
    <w:rsid w:val="00B71802"/>
    <w:rsid w:val="00B71BC6"/>
    <w:rsid w:val="00B71CC9"/>
    <w:rsid w:val="00B71F39"/>
    <w:rsid w:val="00B722DE"/>
    <w:rsid w:val="00B72307"/>
    <w:rsid w:val="00B723A8"/>
    <w:rsid w:val="00B72586"/>
    <w:rsid w:val="00B733B3"/>
    <w:rsid w:val="00B73722"/>
    <w:rsid w:val="00B7392C"/>
    <w:rsid w:val="00B73AA3"/>
    <w:rsid w:val="00B741A0"/>
    <w:rsid w:val="00B74F78"/>
    <w:rsid w:val="00B7607E"/>
    <w:rsid w:val="00B760AA"/>
    <w:rsid w:val="00B765BD"/>
    <w:rsid w:val="00B7677F"/>
    <w:rsid w:val="00B7751A"/>
    <w:rsid w:val="00B77AFF"/>
    <w:rsid w:val="00B805A3"/>
    <w:rsid w:val="00B81506"/>
    <w:rsid w:val="00B817D4"/>
    <w:rsid w:val="00B81C87"/>
    <w:rsid w:val="00B828F0"/>
    <w:rsid w:val="00B833C0"/>
    <w:rsid w:val="00B84379"/>
    <w:rsid w:val="00B8472B"/>
    <w:rsid w:val="00B84924"/>
    <w:rsid w:val="00B84FFF"/>
    <w:rsid w:val="00B85493"/>
    <w:rsid w:val="00B85538"/>
    <w:rsid w:val="00B856AE"/>
    <w:rsid w:val="00B8586F"/>
    <w:rsid w:val="00B8667F"/>
    <w:rsid w:val="00B867D0"/>
    <w:rsid w:val="00B87C07"/>
    <w:rsid w:val="00B87F7F"/>
    <w:rsid w:val="00B9009E"/>
    <w:rsid w:val="00B9032C"/>
    <w:rsid w:val="00B90731"/>
    <w:rsid w:val="00B908CD"/>
    <w:rsid w:val="00B90B53"/>
    <w:rsid w:val="00B90D08"/>
    <w:rsid w:val="00B91C22"/>
    <w:rsid w:val="00B92554"/>
    <w:rsid w:val="00B93178"/>
    <w:rsid w:val="00B931AD"/>
    <w:rsid w:val="00B93746"/>
    <w:rsid w:val="00B93B01"/>
    <w:rsid w:val="00B93E12"/>
    <w:rsid w:val="00B93FEA"/>
    <w:rsid w:val="00B9411A"/>
    <w:rsid w:val="00B94202"/>
    <w:rsid w:val="00B9493F"/>
    <w:rsid w:val="00B94B0E"/>
    <w:rsid w:val="00B94EA3"/>
    <w:rsid w:val="00B95559"/>
    <w:rsid w:val="00B959AA"/>
    <w:rsid w:val="00B95E99"/>
    <w:rsid w:val="00B95F74"/>
    <w:rsid w:val="00B9602C"/>
    <w:rsid w:val="00B960EB"/>
    <w:rsid w:val="00B96A2D"/>
    <w:rsid w:val="00B96BFB"/>
    <w:rsid w:val="00B96FAA"/>
    <w:rsid w:val="00B97780"/>
    <w:rsid w:val="00B978FE"/>
    <w:rsid w:val="00B97FA8"/>
    <w:rsid w:val="00BA00D4"/>
    <w:rsid w:val="00BA0807"/>
    <w:rsid w:val="00BA0C08"/>
    <w:rsid w:val="00BA0E88"/>
    <w:rsid w:val="00BA1179"/>
    <w:rsid w:val="00BA12C6"/>
    <w:rsid w:val="00BA14E7"/>
    <w:rsid w:val="00BA17CB"/>
    <w:rsid w:val="00BA22DA"/>
    <w:rsid w:val="00BA3478"/>
    <w:rsid w:val="00BA34A8"/>
    <w:rsid w:val="00BA54FB"/>
    <w:rsid w:val="00BA5671"/>
    <w:rsid w:val="00BA5B5A"/>
    <w:rsid w:val="00BA6E06"/>
    <w:rsid w:val="00BA77C1"/>
    <w:rsid w:val="00BA7A19"/>
    <w:rsid w:val="00BB0212"/>
    <w:rsid w:val="00BB0F37"/>
    <w:rsid w:val="00BB1035"/>
    <w:rsid w:val="00BB1146"/>
    <w:rsid w:val="00BB1419"/>
    <w:rsid w:val="00BB1541"/>
    <w:rsid w:val="00BB18C5"/>
    <w:rsid w:val="00BB2382"/>
    <w:rsid w:val="00BB2812"/>
    <w:rsid w:val="00BB2C85"/>
    <w:rsid w:val="00BB36EB"/>
    <w:rsid w:val="00BB3A16"/>
    <w:rsid w:val="00BB4876"/>
    <w:rsid w:val="00BB4C35"/>
    <w:rsid w:val="00BB5085"/>
    <w:rsid w:val="00BB53A2"/>
    <w:rsid w:val="00BB573A"/>
    <w:rsid w:val="00BB5855"/>
    <w:rsid w:val="00BB612F"/>
    <w:rsid w:val="00BB6246"/>
    <w:rsid w:val="00BB653C"/>
    <w:rsid w:val="00BB7082"/>
    <w:rsid w:val="00BB7153"/>
    <w:rsid w:val="00BB7200"/>
    <w:rsid w:val="00BB7BAA"/>
    <w:rsid w:val="00BB7D4C"/>
    <w:rsid w:val="00BC0B2A"/>
    <w:rsid w:val="00BC0D66"/>
    <w:rsid w:val="00BC11FA"/>
    <w:rsid w:val="00BC13BF"/>
    <w:rsid w:val="00BC13F3"/>
    <w:rsid w:val="00BC1AEB"/>
    <w:rsid w:val="00BC2074"/>
    <w:rsid w:val="00BC296F"/>
    <w:rsid w:val="00BC3552"/>
    <w:rsid w:val="00BC37F7"/>
    <w:rsid w:val="00BC3875"/>
    <w:rsid w:val="00BC3B66"/>
    <w:rsid w:val="00BC57A8"/>
    <w:rsid w:val="00BC60B0"/>
    <w:rsid w:val="00BC62BC"/>
    <w:rsid w:val="00BC6AB4"/>
    <w:rsid w:val="00BC6D1B"/>
    <w:rsid w:val="00BC6EC9"/>
    <w:rsid w:val="00BC790E"/>
    <w:rsid w:val="00BC7C3E"/>
    <w:rsid w:val="00BC7D27"/>
    <w:rsid w:val="00BC7F93"/>
    <w:rsid w:val="00BD0C4D"/>
    <w:rsid w:val="00BD0DBA"/>
    <w:rsid w:val="00BD1380"/>
    <w:rsid w:val="00BD1E41"/>
    <w:rsid w:val="00BD1F6E"/>
    <w:rsid w:val="00BD2A8B"/>
    <w:rsid w:val="00BD31A8"/>
    <w:rsid w:val="00BD3A4B"/>
    <w:rsid w:val="00BD3BEB"/>
    <w:rsid w:val="00BD4491"/>
    <w:rsid w:val="00BD480A"/>
    <w:rsid w:val="00BD5C58"/>
    <w:rsid w:val="00BD6052"/>
    <w:rsid w:val="00BD670C"/>
    <w:rsid w:val="00BD6C64"/>
    <w:rsid w:val="00BD79E1"/>
    <w:rsid w:val="00BE09A4"/>
    <w:rsid w:val="00BE182C"/>
    <w:rsid w:val="00BE3449"/>
    <w:rsid w:val="00BE3C3B"/>
    <w:rsid w:val="00BE42FF"/>
    <w:rsid w:val="00BE44C6"/>
    <w:rsid w:val="00BE453F"/>
    <w:rsid w:val="00BE5142"/>
    <w:rsid w:val="00BE5510"/>
    <w:rsid w:val="00BE5646"/>
    <w:rsid w:val="00BE576A"/>
    <w:rsid w:val="00BE62F1"/>
    <w:rsid w:val="00BE6BBD"/>
    <w:rsid w:val="00BE742A"/>
    <w:rsid w:val="00BE7BFF"/>
    <w:rsid w:val="00BE7CDE"/>
    <w:rsid w:val="00BE7D33"/>
    <w:rsid w:val="00BF0DC3"/>
    <w:rsid w:val="00BF1524"/>
    <w:rsid w:val="00BF2110"/>
    <w:rsid w:val="00BF2D76"/>
    <w:rsid w:val="00BF2ED7"/>
    <w:rsid w:val="00BF30F5"/>
    <w:rsid w:val="00BF3118"/>
    <w:rsid w:val="00BF36A6"/>
    <w:rsid w:val="00BF393E"/>
    <w:rsid w:val="00BF3EF8"/>
    <w:rsid w:val="00BF3F5C"/>
    <w:rsid w:val="00BF3FDB"/>
    <w:rsid w:val="00BF43B0"/>
    <w:rsid w:val="00BF45C6"/>
    <w:rsid w:val="00BF467D"/>
    <w:rsid w:val="00BF4C14"/>
    <w:rsid w:val="00BF501E"/>
    <w:rsid w:val="00BF52DC"/>
    <w:rsid w:val="00BF553B"/>
    <w:rsid w:val="00BF70E4"/>
    <w:rsid w:val="00BF7188"/>
    <w:rsid w:val="00BF794A"/>
    <w:rsid w:val="00BF7C88"/>
    <w:rsid w:val="00C0008F"/>
    <w:rsid w:val="00C0067C"/>
    <w:rsid w:val="00C00E55"/>
    <w:rsid w:val="00C01B45"/>
    <w:rsid w:val="00C01E98"/>
    <w:rsid w:val="00C023DB"/>
    <w:rsid w:val="00C02443"/>
    <w:rsid w:val="00C0248C"/>
    <w:rsid w:val="00C02CFB"/>
    <w:rsid w:val="00C02F03"/>
    <w:rsid w:val="00C034C5"/>
    <w:rsid w:val="00C035DB"/>
    <w:rsid w:val="00C03C3D"/>
    <w:rsid w:val="00C041A6"/>
    <w:rsid w:val="00C04836"/>
    <w:rsid w:val="00C04AFF"/>
    <w:rsid w:val="00C04C74"/>
    <w:rsid w:val="00C05280"/>
    <w:rsid w:val="00C0608E"/>
    <w:rsid w:val="00C06158"/>
    <w:rsid w:val="00C066DB"/>
    <w:rsid w:val="00C076A9"/>
    <w:rsid w:val="00C10296"/>
    <w:rsid w:val="00C109EF"/>
    <w:rsid w:val="00C115A9"/>
    <w:rsid w:val="00C11CA5"/>
    <w:rsid w:val="00C11E96"/>
    <w:rsid w:val="00C1214A"/>
    <w:rsid w:val="00C126A7"/>
    <w:rsid w:val="00C1377B"/>
    <w:rsid w:val="00C13806"/>
    <w:rsid w:val="00C13894"/>
    <w:rsid w:val="00C13E2F"/>
    <w:rsid w:val="00C1414E"/>
    <w:rsid w:val="00C146FB"/>
    <w:rsid w:val="00C147D4"/>
    <w:rsid w:val="00C16170"/>
    <w:rsid w:val="00C161E4"/>
    <w:rsid w:val="00C162EE"/>
    <w:rsid w:val="00C165AE"/>
    <w:rsid w:val="00C16B84"/>
    <w:rsid w:val="00C16CAE"/>
    <w:rsid w:val="00C170CD"/>
    <w:rsid w:val="00C17138"/>
    <w:rsid w:val="00C1733F"/>
    <w:rsid w:val="00C17EDC"/>
    <w:rsid w:val="00C2013B"/>
    <w:rsid w:val="00C202EF"/>
    <w:rsid w:val="00C2046D"/>
    <w:rsid w:val="00C2110E"/>
    <w:rsid w:val="00C21493"/>
    <w:rsid w:val="00C217A7"/>
    <w:rsid w:val="00C22975"/>
    <w:rsid w:val="00C22E0A"/>
    <w:rsid w:val="00C2347B"/>
    <w:rsid w:val="00C238E6"/>
    <w:rsid w:val="00C23A88"/>
    <w:rsid w:val="00C23AF8"/>
    <w:rsid w:val="00C23D09"/>
    <w:rsid w:val="00C23FD9"/>
    <w:rsid w:val="00C24B79"/>
    <w:rsid w:val="00C250B4"/>
    <w:rsid w:val="00C25102"/>
    <w:rsid w:val="00C25191"/>
    <w:rsid w:val="00C25417"/>
    <w:rsid w:val="00C254C6"/>
    <w:rsid w:val="00C25BED"/>
    <w:rsid w:val="00C25EF6"/>
    <w:rsid w:val="00C26AF7"/>
    <w:rsid w:val="00C26D6F"/>
    <w:rsid w:val="00C26EDC"/>
    <w:rsid w:val="00C26F0C"/>
    <w:rsid w:val="00C273E6"/>
    <w:rsid w:val="00C27764"/>
    <w:rsid w:val="00C27A4B"/>
    <w:rsid w:val="00C27E63"/>
    <w:rsid w:val="00C310F4"/>
    <w:rsid w:val="00C3150F"/>
    <w:rsid w:val="00C3178B"/>
    <w:rsid w:val="00C31BCD"/>
    <w:rsid w:val="00C31CBD"/>
    <w:rsid w:val="00C31DF5"/>
    <w:rsid w:val="00C32431"/>
    <w:rsid w:val="00C3246E"/>
    <w:rsid w:val="00C3266F"/>
    <w:rsid w:val="00C32777"/>
    <w:rsid w:val="00C339C2"/>
    <w:rsid w:val="00C34027"/>
    <w:rsid w:val="00C3416C"/>
    <w:rsid w:val="00C342BC"/>
    <w:rsid w:val="00C36059"/>
    <w:rsid w:val="00C365D6"/>
    <w:rsid w:val="00C37797"/>
    <w:rsid w:val="00C409E7"/>
    <w:rsid w:val="00C40E93"/>
    <w:rsid w:val="00C41799"/>
    <w:rsid w:val="00C41937"/>
    <w:rsid w:val="00C419BC"/>
    <w:rsid w:val="00C41CC8"/>
    <w:rsid w:val="00C41EED"/>
    <w:rsid w:val="00C421E3"/>
    <w:rsid w:val="00C4230E"/>
    <w:rsid w:val="00C42C4A"/>
    <w:rsid w:val="00C43A76"/>
    <w:rsid w:val="00C43AB1"/>
    <w:rsid w:val="00C43BE7"/>
    <w:rsid w:val="00C448C3"/>
    <w:rsid w:val="00C44FF2"/>
    <w:rsid w:val="00C4549C"/>
    <w:rsid w:val="00C45513"/>
    <w:rsid w:val="00C45899"/>
    <w:rsid w:val="00C46688"/>
    <w:rsid w:val="00C46762"/>
    <w:rsid w:val="00C46F65"/>
    <w:rsid w:val="00C470AD"/>
    <w:rsid w:val="00C47665"/>
    <w:rsid w:val="00C477BB"/>
    <w:rsid w:val="00C50465"/>
    <w:rsid w:val="00C51077"/>
    <w:rsid w:val="00C51244"/>
    <w:rsid w:val="00C52504"/>
    <w:rsid w:val="00C52CEF"/>
    <w:rsid w:val="00C532C3"/>
    <w:rsid w:val="00C540C6"/>
    <w:rsid w:val="00C54568"/>
    <w:rsid w:val="00C54B2D"/>
    <w:rsid w:val="00C555DB"/>
    <w:rsid w:val="00C5565E"/>
    <w:rsid w:val="00C55A86"/>
    <w:rsid w:val="00C55E8F"/>
    <w:rsid w:val="00C56364"/>
    <w:rsid w:val="00C5677A"/>
    <w:rsid w:val="00C56AA0"/>
    <w:rsid w:val="00C57836"/>
    <w:rsid w:val="00C579F6"/>
    <w:rsid w:val="00C60672"/>
    <w:rsid w:val="00C60AA0"/>
    <w:rsid w:val="00C6106F"/>
    <w:rsid w:val="00C6108A"/>
    <w:rsid w:val="00C61095"/>
    <w:rsid w:val="00C6119C"/>
    <w:rsid w:val="00C614C9"/>
    <w:rsid w:val="00C61DCD"/>
    <w:rsid w:val="00C61FA4"/>
    <w:rsid w:val="00C623B2"/>
    <w:rsid w:val="00C62C2B"/>
    <w:rsid w:val="00C62DF3"/>
    <w:rsid w:val="00C63102"/>
    <w:rsid w:val="00C636E4"/>
    <w:rsid w:val="00C63DE4"/>
    <w:rsid w:val="00C6468C"/>
    <w:rsid w:val="00C6498F"/>
    <w:rsid w:val="00C64D9B"/>
    <w:rsid w:val="00C64E22"/>
    <w:rsid w:val="00C64E29"/>
    <w:rsid w:val="00C662A4"/>
    <w:rsid w:val="00C66A51"/>
    <w:rsid w:val="00C66A55"/>
    <w:rsid w:val="00C66CA7"/>
    <w:rsid w:val="00C66EB9"/>
    <w:rsid w:val="00C67C64"/>
    <w:rsid w:val="00C7038E"/>
    <w:rsid w:val="00C70448"/>
    <w:rsid w:val="00C7110B"/>
    <w:rsid w:val="00C7178E"/>
    <w:rsid w:val="00C71965"/>
    <w:rsid w:val="00C72179"/>
    <w:rsid w:val="00C72483"/>
    <w:rsid w:val="00C7282D"/>
    <w:rsid w:val="00C72EF6"/>
    <w:rsid w:val="00C72FD9"/>
    <w:rsid w:val="00C738A1"/>
    <w:rsid w:val="00C738B6"/>
    <w:rsid w:val="00C75C1B"/>
    <w:rsid w:val="00C763E7"/>
    <w:rsid w:val="00C765D1"/>
    <w:rsid w:val="00C76898"/>
    <w:rsid w:val="00C76D98"/>
    <w:rsid w:val="00C77050"/>
    <w:rsid w:val="00C77676"/>
    <w:rsid w:val="00C776F0"/>
    <w:rsid w:val="00C77809"/>
    <w:rsid w:val="00C77945"/>
    <w:rsid w:val="00C81BFB"/>
    <w:rsid w:val="00C823E7"/>
    <w:rsid w:val="00C83181"/>
    <w:rsid w:val="00C83698"/>
    <w:rsid w:val="00C839BF"/>
    <w:rsid w:val="00C83A81"/>
    <w:rsid w:val="00C848E0"/>
    <w:rsid w:val="00C85212"/>
    <w:rsid w:val="00C85DE1"/>
    <w:rsid w:val="00C85F63"/>
    <w:rsid w:val="00C86823"/>
    <w:rsid w:val="00C8696B"/>
    <w:rsid w:val="00C87BAC"/>
    <w:rsid w:val="00C87C7D"/>
    <w:rsid w:val="00C90703"/>
    <w:rsid w:val="00C90986"/>
    <w:rsid w:val="00C917F9"/>
    <w:rsid w:val="00C91A08"/>
    <w:rsid w:val="00C91AF1"/>
    <w:rsid w:val="00C91BF2"/>
    <w:rsid w:val="00C91C74"/>
    <w:rsid w:val="00C92035"/>
    <w:rsid w:val="00C928C6"/>
    <w:rsid w:val="00C92C8F"/>
    <w:rsid w:val="00C9349B"/>
    <w:rsid w:val="00C93511"/>
    <w:rsid w:val="00C93694"/>
    <w:rsid w:val="00C93C4C"/>
    <w:rsid w:val="00C93E4C"/>
    <w:rsid w:val="00C942C5"/>
    <w:rsid w:val="00C94AFC"/>
    <w:rsid w:val="00C952C9"/>
    <w:rsid w:val="00C9567E"/>
    <w:rsid w:val="00C96023"/>
    <w:rsid w:val="00C97F49"/>
    <w:rsid w:val="00CA005C"/>
    <w:rsid w:val="00CA1F8C"/>
    <w:rsid w:val="00CA1FBC"/>
    <w:rsid w:val="00CA2332"/>
    <w:rsid w:val="00CA24FC"/>
    <w:rsid w:val="00CA2E71"/>
    <w:rsid w:val="00CA32AD"/>
    <w:rsid w:val="00CA58B2"/>
    <w:rsid w:val="00CA5CD0"/>
    <w:rsid w:val="00CA6226"/>
    <w:rsid w:val="00CA6D43"/>
    <w:rsid w:val="00CA7B13"/>
    <w:rsid w:val="00CB0023"/>
    <w:rsid w:val="00CB0418"/>
    <w:rsid w:val="00CB0FE3"/>
    <w:rsid w:val="00CB19E1"/>
    <w:rsid w:val="00CB1B48"/>
    <w:rsid w:val="00CB272A"/>
    <w:rsid w:val="00CB28C4"/>
    <w:rsid w:val="00CB2CB8"/>
    <w:rsid w:val="00CB3359"/>
    <w:rsid w:val="00CB4848"/>
    <w:rsid w:val="00CB4CBF"/>
    <w:rsid w:val="00CB50D4"/>
    <w:rsid w:val="00CB573C"/>
    <w:rsid w:val="00CB5755"/>
    <w:rsid w:val="00CB5A6B"/>
    <w:rsid w:val="00CB61E2"/>
    <w:rsid w:val="00CB66F3"/>
    <w:rsid w:val="00CB7477"/>
    <w:rsid w:val="00CB7932"/>
    <w:rsid w:val="00CB7C90"/>
    <w:rsid w:val="00CB7DED"/>
    <w:rsid w:val="00CC060E"/>
    <w:rsid w:val="00CC06BC"/>
    <w:rsid w:val="00CC0884"/>
    <w:rsid w:val="00CC1EF9"/>
    <w:rsid w:val="00CC220E"/>
    <w:rsid w:val="00CC3F19"/>
    <w:rsid w:val="00CC42D0"/>
    <w:rsid w:val="00CC5216"/>
    <w:rsid w:val="00CC5ACB"/>
    <w:rsid w:val="00CC5B0E"/>
    <w:rsid w:val="00CC5B47"/>
    <w:rsid w:val="00CC625D"/>
    <w:rsid w:val="00CC63FC"/>
    <w:rsid w:val="00CC6BB2"/>
    <w:rsid w:val="00CC6EA4"/>
    <w:rsid w:val="00CC7099"/>
    <w:rsid w:val="00CC78A5"/>
    <w:rsid w:val="00CD0044"/>
    <w:rsid w:val="00CD005F"/>
    <w:rsid w:val="00CD035E"/>
    <w:rsid w:val="00CD0791"/>
    <w:rsid w:val="00CD0B00"/>
    <w:rsid w:val="00CD1279"/>
    <w:rsid w:val="00CD137F"/>
    <w:rsid w:val="00CD1390"/>
    <w:rsid w:val="00CD13D3"/>
    <w:rsid w:val="00CD1559"/>
    <w:rsid w:val="00CD1737"/>
    <w:rsid w:val="00CD1CD9"/>
    <w:rsid w:val="00CD2C47"/>
    <w:rsid w:val="00CD30B2"/>
    <w:rsid w:val="00CD3128"/>
    <w:rsid w:val="00CD3331"/>
    <w:rsid w:val="00CD3DC3"/>
    <w:rsid w:val="00CD3EE5"/>
    <w:rsid w:val="00CD4872"/>
    <w:rsid w:val="00CD48AD"/>
    <w:rsid w:val="00CD4EF4"/>
    <w:rsid w:val="00CD4FF2"/>
    <w:rsid w:val="00CD5D45"/>
    <w:rsid w:val="00CD6419"/>
    <w:rsid w:val="00CD6511"/>
    <w:rsid w:val="00CD6C4E"/>
    <w:rsid w:val="00CE0696"/>
    <w:rsid w:val="00CE0979"/>
    <w:rsid w:val="00CE1068"/>
    <w:rsid w:val="00CE2190"/>
    <w:rsid w:val="00CE2A33"/>
    <w:rsid w:val="00CE4114"/>
    <w:rsid w:val="00CE420C"/>
    <w:rsid w:val="00CE4FF3"/>
    <w:rsid w:val="00CE52FB"/>
    <w:rsid w:val="00CE5C7C"/>
    <w:rsid w:val="00CE74F3"/>
    <w:rsid w:val="00CE7A21"/>
    <w:rsid w:val="00CF001A"/>
    <w:rsid w:val="00CF030B"/>
    <w:rsid w:val="00CF0DF0"/>
    <w:rsid w:val="00CF173A"/>
    <w:rsid w:val="00CF1ABE"/>
    <w:rsid w:val="00CF28C3"/>
    <w:rsid w:val="00CF28DF"/>
    <w:rsid w:val="00CF2A4B"/>
    <w:rsid w:val="00CF34C1"/>
    <w:rsid w:val="00CF5247"/>
    <w:rsid w:val="00CF55AD"/>
    <w:rsid w:val="00CF5BE4"/>
    <w:rsid w:val="00CF61EF"/>
    <w:rsid w:val="00CF64C6"/>
    <w:rsid w:val="00CF696D"/>
    <w:rsid w:val="00CF6A06"/>
    <w:rsid w:val="00CF7C1C"/>
    <w:rsid w:val="00CF7FB8"/>
    <w:rsid w:val="00D001FD"/>
    <w:rsid w:val="00D00230"/>
    <w:rsid w:val="00D007EA"/>
    <w:rsid w:val="00D013F7"/>
    <w:rsid w:val="00D01520"/>
    <w:rsid w:val="00D01844"/>
    <w:rsid w:val="00D01C2A"/>
    <w:rsid w:val="00D01D01"/>
    <w:rsid w:val="00D01D84"/>
    <w:rsid w:val="00D01E4D"/>
    <w:rsid w:val="00D022A3"/>
    <w:rsid w:val="00D022AC"/>
    <w:rsid w:val="00D02325"/>
    <w:rsid w:val="00D0289B"/>
    <w:rsid w:val="00D02CB4"/>
    <w:rsid w:val="00D03260"/>
    <w:rsid w:val="00D039C0"/>
    <w:rsid w:val="00D03D02"/>
    <w:rsid w:val="00D046D0"/>
    <w:rsid w:val="00D05356"/>
    <w:rsid w:val="00D05794"/>
    <w:rsid w:val="00D05ED6"/>
    <w:rsid w:val="00D06000"/>
    <w:rsid w:val="00D0692D"/>
    <w:rsid w:val="00D06A2E"/>
    <w:rsid w:val="00D06CB0"/>
    <w:rsid w:val="00D074C2"/>
    <w:rsid w:val="00D07834"/>
    <w:rsid w:val="00D102E1"/>
    <w:rsid w:val="00D10B33"/>
    <w:rsid w:val="00D11E87"/>
    <w:rsid w:val="00D11F3C"/>
    <w:rsid w:val="00D12283"/>
    <w:rsid w:val="00D1277A"/>
    <w:rsid w:val="00D127CD"/>
    <w:rsid w:val="00D13479"/>
    <w:rsid w:val="00D13890"/>
    <w:rsid w:val="00D14BC5"/>
    <w:rsid w:val="00D14E40"/>
    <w:rsid w:val="00D15F64"/>
    <w:rsid w:val="00D165D0"/>
    <w:rsid w:val="00D16E0F"/>
    <w:rsid w:val="00D17BBD"/>
    <w:rsid w:val="00D17DA0"/>
    <w:rsid w:val="00D17F9D"/>
    <w:rsid w:val="00D202DD"/>
    <w:rsid w:val="00D209D6"/>
    <w:rsid w:val="00D20C91"/>
    <w:rsid w:val="00D20D78"/>
    <w:rsid w:val="00D21173"/>
    <w:rsid w:val="00D21C28"/>
    <w:rsid w:val="00D21C4F"/>
    <w:rsid w:val="00D2224C"/>
    <w:rsid w:val="00D22320"/>
    <w:rsid w:val="00D22867"/>
    <w:rsid w:val="00D22CE8"/>
    <w:rsid w:val="00D232B7"/>
    <w:rsid w:val="00D232D4"/>
    <w:rsid w:val="00D23332"/>
    <w:rsid w:val="00D23D2A"/>
    <w:rsid w:val="00D23DC1"/>
    <w:rsid w:val="00D2535F"/>
    <w:rsid w:val="00D2562F"/>
    <w:rsid w:val="00D25876"/>
    <w:rsid w:val="00D25ABE"/>
    <w:rsid w:val="00D25F2D"/>
    <w:rsid w:val="00D262D9"/>
    <w:rsid w:val="00D26B44"/>
    <w:rsid w:val="00D27213"/>
    <w:rsid w:val="00D27399"/>
    <w:rsid w:val="00D27553"/>
    <w:rsid w:val="00D27767"/>
    <w:rsid w:val="00D31373"/>
    <w:rsid w:val="00D31F9D"/>
    <w:rsid w:val="00D31FA6"/>
    <w:rsid w:val="00D32A39"/>
    <w:rsid w:val="00D32EBA"/>
    <w:rsid w:val="00D33192"/>
    <w:rsid w:val="00D333C8"/>
    <w:rsid w:val="00D33A25"/>
    <w:rsid w:val="00D33BCB"/>
    <w:rsid w:val="00D345D3"/>
    <w:rsid w:val="00D3482E"/>
    <w:rsid w:val="00D34CD6"/>
    <w:rsid w:val="00D352D3"/>
    <w:rsid w:val="00D3569D"/>
    <w:rsid w:val="00D35BBF"/>
    <w:rsid w:val="00D37349"/>
    <w:rsid w:val="00D373EF"/>
    <w:rsid w:val="00D3758B"/>
    <w:rsid w:val="00D37D75"/>
    <w:rsid w:val="00D37E07"/>
    <w:rsid w:val="00D37F70"/>
    <w:rsid w:val="00D403A6"/>
    <w:rsid w:val="00D412CD"/>
    <w:rsid w:val="00D41380"/>
    <w:rsid w:val="00D41A98"/>
    <w:rsid w:val="00D41F47"/>
    <w:rsid w:val="00D420FE"/>
    <w:rsid w:val="00D42307"/>
    <w:rsid w:val="00D4287A"/>
    <w:rsid w:val="00D42B16"/>
    <w:rsid w:val="00D431A4"/>
    <w:rsid w:val="00D431B6"/>
    <w:rsid w:val="00D43561"/>
    <w:rsid w:val="00D44045"/>
    <w:rsid w:val="00D4448E"/>
    <w:rsid w:val="00D44771"/>
    <w:rsid w:val="00D44BAE"/>
    <w:rsid w:val="00D45521"/>
    <w:rsid w:val="00D45B34"/>
    <w:rsid w:val="00D46370"/>
    <w:rsid w:val="00D46984"/>
    <w:rsid w:val="00D469A6"/>
    <w:rsid w:val="00D46EFF"/>
    <w:rsid w:val="00D46FD6"/>
    <w:rsid w:val="00D4761D"/>
    <w:rsid w:val="00D50047"/>
    <w:rsid w:val="00D50175"/>
    <w:rsid w:val="00D5034C"/>
    <w:rsid w:val="00D50C82"/>
    <w:rsid w:val="00D512E4"/>
    <w:rsid w:val="00D51614"/>
    <w:rsid w:val="00D5173C"/>
    <w:rsid w:val="00D5176D"/>
    <w:rsid w:val="00D51CB2"/>
    <w:rsid w:val="00D51D63"/>
    <w:rsid w:val="00D52571"/>
    <w:rsid w:val="00D52619"/>
    <w:rsid w:val="00D527D7"/>
    <w:rsid w:val="00D52E36"/>
    <w:rsid w:val="00D533D8"/>
    <w:rsid w:val="00D5353B"/>
    <w:rsid w:val="00D5417F"/>
    <w:rsid w:val="00D541E7"/>
    <w:rsid w:val="00D54830"/>
    <w:rsid w:val="00D54BA7"/>
    <w:rsid w:val="00D54C41"/>
    <w:rsid w:val="00D54D1C"/>
    <w:rsid w:val="00D54D5C"/>
    <w:rsid w:val="00D5501B"/>
    <w:rsid w:val="00D55522"/>
    <w:rsid w:val="00D55B4F"/>
    <w:rsid w:val="00D55E37"/>
    <w:rsid w:val="00D56974"/>
    <w:rsid w:val="00D6017F"/>
    <w:rsid w:val="00D6160B"/>
    <w:rsid w:val="00D6190E"/>
    <w:rsid w:val="00D62E18"/>
    <w:rsid w:val="00D62EFA"/>
    <w:rsid w:val="00D63A3A"/>
    <w:rsid w:val="00D6458A"/>
    <w:rsid w:val="00D6459C"/>
    <w:rsid w:val="00D6578E"/>
    <w:rsid w:val="00D661BE"/>
    <w:rsid w:val="00D66E13"/>
    <w:rsid w:val="00D672B1"/>
    <w:rsid w:val="00D674AE"/>
    <w:rsid w:val="00D6755B"/>
    <w:rsid w:val="00D675A9"/>
    <w:rsid w:val="00D67B21"/>
    <w:rsid w:val="00D67E8F"/>
    <w:rsid w:val="00D7166B"/>
    <w:rsid w:val="00D71A8B"/>
    <w:rsid w:val="00D72297"/>
    <w:rsid w:val="00D7247D"/>
    <w:rsid w:val="00D72B2B"/>
    <w:rsid w:val="00D72EE2"/>
    <w:rsid w:val="00D73472"/>
    <w:rsid w:val="00D73A4C"/>
    <w:rsid w:val="00D742F4"/>
    <w:rsid w:val="00D75105"/>
    <w:rsid w:val="00D757DA"/>
    <w:rsid w:val="00D772E1"/>
    <w:rsid w:val="00D77302"/>
    <w:rsid w:val="00D80C9B"/>
    <w:rsid w:val="00D812BF"/>
    <w:rsid w:val="00D81772"/>
    <w:rsid w:val="00D81EB3"/>
    <w:rsid w:val="00D82A99"/>
    <w:rsid w:val="00D82F17"/>
    <w:rsid w:val="00D8323A"/>
    <w:rsid w:val="00D83321"/>
    <w:rsid w:val="00D8395C"/>
    <w:rsid w:val="00D84050"/>
    <w:rsid w:val="00D842B7"/>
    <w:rsid w:val="00D84CC3"/>
    <w:rsid w:val="00D84EA4"/>
    <w:rsid w:val="00D855F3"/>
    <w:rsid w:val="00D85855"/>
    <w:rsid w:val="00D85B10"/>
    <w:rsid w:val="00D85BD4"/>
    <w:rsid w:val="00D8667E"/>
    <w:rsid w:val="00D86828"/>
    <w:rsid w:val="00D869BE"/>
    <w:rsid w:val="00D903CB"/>
    <w:rsid w:val="00D90C59"/>
    <w:rsid w:val="00D90F31"/>
    <w:rsid w:val="00D9167E"/>
    <w:rsid w:val="00D919A5"/>
    <w:rsid w:val="00D91CCD"/>
    <w:rsid w:val="00D921FB"/>
    <w:rsid w:val="00D926CD"/>
    <w:rsid w:val="00D93541"/>
    <w:rsid w:val="00D95A7B"/>
    <w:rsid w:val="00D95D05"/>
    <w:rsid w:val="00D95EC3"/>
    <w:rsid w:val="00D95FD0"/>
    <w:rsid w:val="00D96341"/>
    <w:rsid w:val="00D9647E"/>
    <w:rsid w:val="00D96743"/>
    <w:rsid w:val="00D97617"/>
    <w:rsid w:val="00D97E1C"/>
    <w:rsid w:val="00D97F51"/>
    <w:rsid w:val="00DA0BB7"/>
    <w:rsid w:val="00DA1A71"/>
    <w:rsid w:val="00DA1C62"/>
    <w:rsid w:val="00DA3620"/>
    <w:rsid w:val="00DA387B"/>
    <w:rsid w:val="00DA3ADD"/>
    <w:rsid w:val="00DA496F"/>
    <w:rsid w:val="00DA4D4F"/>
    <w:rsid w:val="00DA5A83"/>
    <w:rsid w:val="00DA6C70"/>
    <w:rsid w:val="00DA76BB"/>
    <w:rsid w:val="00DA7893"/>
    <w:rsid w:val="00DA79D8"/>
    <w:rsid w:val="00DA7F13"/>
    <w:rsid w:val="00DB00EB"/>
    <w:rsid w:val="00DB02A1"/>
    <w:rsid w:val="00DB038D"/>
    <w:rsid w:val="00DB04E2"/>
    <w:rsid w:val="00DB08AF"/>
    <w:rsid w:val="00DB0A25"/>
    <w:rsid w:val="00DB0D30"/>
    <w:rsid w:val="00DB0FBB"/>
    <w:rsid w:val="00DB129D"/>
    <w:rsid w:val="00DB1FED"/>
    <w:rsid w:val="00DB228A"/>
    <w:rsid w:val="00DB239A"/>
    <w:rsid w:val="00DB289E"/>
    <w:rsid w:val="00DB2F1A"/>
    <w:rsid w:val="00DB38D8"/>
    <w:rsid w:val="00DB40B5"/>
    <w:rsid w:val="00DB45FB"/>
    <w:rsid w:val="00DB491D"/>
    <w:rsid w:val="00DB5C7A"/>
    <w:rsid w:val="00DB5E77"/>
    <w:rsid w:val="00DB6918"/>
    <w:rsid w:val="00DB7400"/>
    <w:rsid w:val="00DB7503"/>
    <w:rsid w:val="00DB7632"/>
    <w:rsid w:val="00DB763B"/>
    <w:rsid w:val="00DB7B06"/>
    <w:rsid w:val="00DB7E3F"/>
    <w:rsid w:val="00DB7F43"/>
    <w:rsid w:val="00DC0392"/>
    <w:rsid w:val="00DC04A5"/>
    <w:rsid w:val="00DC08AB"/>
    <w:rsid w:val="00DC0BBF"/>
    <w:rsid w:val="00DC0F8B"/>
    <w:rsid w:val="00DC1658"/>
    <w:rsid w:val="00DC1F29"/>
    <w:rsid w:val="00DC1FF7"/>
    <w:rsid w:val="00DC2383"/>
    <w:rsid w:val="00DC2E8E"/>
    <w:rsid w:val="00DC3F31"/>
    <w:rsid w:val="00DC45CF"/>
    <w:rsid w:val="00DC48CA"/>
    <w:rsid w:val="00DC4C59"/>
    <w:rsid w:val="00DC51DA"/>
    <w:rsid w:val="00DC5516"/>
    <w:rsid w:val="00DC56D7"/>
    <w:rsid w:val="00DC56E9"/>
    <w:rsid w:val="00DC58C3"/>
    <w:rsid w:val="00DC5AB8"/>
    <w:rsid w:val="00DC5F1E"/>
    <w:rsid w:val="00DC6CE6"/>
    <w:rsid w:val="00DC6F8B"/>
    <w:rsid w:val="00DC708C"/>
    <w:rsid w:val="00DC7BDF"/>
    <w:rsid w:val="00DD00D1"/>
    <w:rsid w:val="00DD0FED"/>
    <w:rsid w:val="00DD1232"/>
    <w:rsid w:val="00DD1A35"/>
    <w:rsid w:val="00DD21B4"/>
    <w:rsid w:val="00DD36BF"/>
    <w:rsid w:val="00DD37AF"/>
    <w:rsid w:val="00DD495F"/>
    <w:rsid w:val="00DD4B0C"/>
    <w:rsid w:val="00DD4D09"/>
    <w:rsid w:val="00DD4D8C"/>
    <w:rsid w:val="00DD5573"/>
    <w:rsid w:val="00DD57B5"/>
    <w:rsid w:val="00DD60EA"/>
    <w:rsid w:val="00DD7994"/>
    <w:rsid w:val="00DD7D0F"/>
    <w:rsid w:val="00DD7EF4"/>
    <w:rsid w:val="00DE0895"/>
    <w:rsid w:val="00DE0E1F"/>
    <w:rsid w:val="00DE1E8F"/>
    <w:rsid w:val="00DE23F6"/>
    <w:rsid w:val="00DE2509"/>
    <w:rsid w:val="00DE31A4"/>
    <w:rsid w:val="00DE32C0"/>
    <w:rsid w:val="00DE3B6E"/>
    <w:rsid w:val="00DE4682"/>
    <w:rsid w:val="00DE4F7E"/>
    <w:rsid w:val="00DE52D4"/>
    <w:rsid w:val="00DE57F6"/>
    <w:rsid w:val="00DE590E"/>
    <w:rsid w:val="00DE5E74"/>
    <w:rsid w:val="00DE777A"/>
    <w:rsid w:val="00DF0DB9"/>
    <w:rsid w:val="00DF0FA1"/>
    <w:rsid w:val="00DF14B1"/>
    <w:rsid w:val="00DF16B5"/>
    <w:rsid w:val="00DF35AF"/>
    <w:rsid w:val="00DF3C09"/>
    <w:rsid w:val="00DF556B"/>
    <w:rsid w:val="00DF55E9"/>
    <w:rsid w:val="00DF5DDC"/>
    <w:rsid w:val="00DF6485"/>
    <w:rsid w:val="00DF6589"/>
    <w:rsid w:val="00DF6A5D"/>
    <w:rsid w:val="00DF6A61"/>
    <w:rsid w:val="00DF6CD9"/>
    <w:rsid w:val="00DF7080"/>
    <w:rsid w:val="00DF764D"/>
    <w:rsid w:val="00DF769E"/>
    <w:rsid w:val="00E018AD"/>
    <w:rsid w:val="00E01DC7"/>
    <w:rsid w:val="00E02521"/>
    <w:rsid w:val="00E04484"/>
    <w:rsid w:val="00E048A2"/>
    <w:rsid w:val="00E04B7F"/>
    <w:rsid w:val="00E04B90"/>
    <w:rsid w:val="00E04C2E"/>
    <w:rsid w:val="00E05069"/>
    <w:rsid w:val="00E051C8"/>
    <w:rsid w:val="00E05B9A"/>
    <w:rsid w:val="00E05D40"/>
    <w:rsid w:val="00E069F0"/>
    <w:rsid w:val="00E07010"/>
    <w:rsid w:val="00E071C6"/>
    <w:rsid w:val="00E0734D"/>
    <w:rsid w:val="00E073BB"/>
    <w:rsid w:val="00E07403"/>
    <w:rsid w:val="00E079F0"/>
    <w:rsid w:val="00E102EB"/>
    <w:rsid w:val="00E11560"/>
    <w:rsid w:val="00E1195D"/>
    <w:rsid w:val="00E119B3"/>
    <w:rsid w:val="00E1280F"/>
    <w:rsid w:val="00E12CA5"/>
    <w:rsid w:val="00E12E2B"/>
    <w:rsid w:val="00E12EAA"/>
    <w:rsid w:val="00E13782"/>
    <w:rsid w:val="00E13CA6"/>
    <w:rsid w:val="00E14205"/>
    <w:rsid w:val="00E1436A"/>
    <w:rsid w:val="00E1492C"/>
    <w:rsid w:val="00E14A92"/>
    <w:rsid w:val="00E14A99"/>
    <w:rsid w:val="00E14CAC"/>
    <w:rsid w:val="00E14F1D"/>
    <w:rsid w:val="00E14F53"/>
    <w:rsid w:val="00E1541C"/>
    <w:rsid w:val="00E162FD"/>
    <w:rsid w:val="00E16A22"/>
    <w:rsid w:val="00E17356"/>
    <w:rsid w:val="00E17856"/>
    <w:rsid w:val="00E20169"/>
    <w:rsid w:val="00E205BA"/>
    <w:rsid w:val="00E211DD"/>
    <w:rsid w:val="00E21509"/>
    <w:rsid w:val="00E23017"/>
    <w:rsid w:val="00E23051"/>
    <w:rsid w:val="00E23661"/>
    <w:rsid w:val="00E23949"/>
    <w:rsid w:val="00E24061"/>
    <w:rsid w:val="00E2429D"/>
    <w:rsid w:val="00E24A56"/>
    <w:rsid w:val="00E25137"/>
    <w:rsid w:val="00E255A4"/>
    <w:rsid w:val="00E25977"/>
    <w:rsid w:val="00E260AC"/>
    <w:rsid w:val="00E26A4D"/>
    <w:rsid w:val="00E26DAD"/>
    <w:rsid w:val="00E276A9"/>
    <w:rsid w:val="00E276CC"/>
    <w:rsid w:val="00E27735"/>
    <w:rsid w:val="00E279ED"/>
    <w:rsid w:val="00E27AFC"/>
    <w:rsid w:val="00E27E95"/>
    <w:rsid w:val="00E311B1"/>
    <w:rsid w:val="00E318A7"/>
    <w:rsid w:val="00E31A2F"/>
    <w:rsid w:val="00E31F92"/>
    <w:rsid w:val="00E32824"/>
    <w:rsid w:val="00E34642"/>
    <w:rsid w:val="00E34DDD"/>
    <w:rsid w:val="00E34F32"/>
    <w:rsid w:val="00E3583D"/>
    <w:rsid w:val="00E35FE8"/>
    <w:rsid w:val="00E36409"/>
    <w:rsid w:val="00E3679A"/>
    <w:rsid w:val="00E36FED"/>
    <w:rsid w:val="00E37354"/>
    <w:rsid w:val="00E37FC4"/>
    <w:rsid w:val="00E406E9"/>
    <w:rsid w:val="00E40958"/>
    <w:rsid w:val="00E41CFC"/>
    <w:rsid w:val="00E42248"/>
    <w:rsid w:val="00E42277"/>
    <w:rsid w:val="00E4251F"/>
    <w:rsid w:val="00E42533"/>
    <w:rsid w:val="00E42607"/>
    <w:rsid w:val="00E42E9B"/>
    <w:rsid w:val="00E4362F"/>
    <w:rsid w:val="00E440C2"/>
    <w:rsid w:val="00E442C2"/>
    <w:rsid w:val="00E442D5"/>
    <w:rsid w:val="00E44336"/>
    <w:rsid w:val="00E44456"/>
    <w:rsid w:val="00E44601"/>
    <w:rsid w:val="00E44821"/>
    <w:rsid w:val="00E44B7E"/>
    <w:rsid w:val="00E4502D"/>
    <w:rsid w:val="00E456F3"/>
    <w:rsid w:val="00E45761"/>
    <w:rsid w:val="00E45A4D"/>
    <w:rsid w:val="00E467A3"/>
    <w:rsid w:val="00E47498"/>
    <w:rsid w:val="00E477CC"/>
    <w:rsid w:val="00E47BE4"/>
    <w:rsid w:val="00E47F3A"/>
    <w:rsid w:val="00E500DA"/>
    <w:rsid w:val="00E5017F"/>
    <w:rsid w:val="00E5026A"/>
    <w:rsid w:val="00E5061C"/>
    <w:rsid w:val="00E508AB"/>
    <w:rsid w:val="00E510FE"/>
    <w:rsid w:val="00E517A2"/>
    <w:rsid w:val="00E524D0"/>
    <w:rsid w:val="00E52CCF"/>
    <w:rsid w:val="00E52E78"/>
    <w:rsid w:val="00E541F0"/>
    <w:rsid w:val="00E55B5C"/>
    <w:rsid w:val="00E55E55"/>
    <w:rsid w:val="00E561AD"/>
    <w:rsid w:val="00E561BE"/>
    <w:rsid w:val="00E5681A"/>
    <w:rsid w:val="00E56830"/>
    <w:rsid w:val="00E568AF"/>
    <w:rsid w:val="00E56FB1"/>
    <w:rsid w:val="00E57154"/>
    <w:rsid w:val="00E572E8"/>
    <w:rsid w:val="00E57597"/>
    <w:rsid w:val="00E57AD7"/>
    <w:rsid w:val="00E602CE"/>
    <w:rsid w:val="00E6036B"/>
    <w:rsid w:val="00E607C2"/>
    <w:rsid w:val="00E60979"/>
    <w:rsid w:val="00E62126"/>
    <w:rsid w:val="00E6309B"/>
    <w:rsid w:val="00E638A0"/>
    <w:rsid w:val="00E63B00"/>
    <w:rsid w:val="00E643EF"/>
    <w:rsid w:val="00E6450C"/>
    <w:rsid w:val="00E64706"/>
    <w:rsid w:val="00E653A1"/>
    <w:rsid w:val="00E65AB6"/>
    <w:rsid w:val="00E65D51"/>
    <w:rsid w:val="00E6679F"/>
    <w:rsid w:val="00E66918"/>
    <w:rsid w:val="00E66C12"/>
    <w:rsid w:val="00E70170"/>
    <w:rsid w:val="00E706B6"/>
    <w:rsid w:val="00E709A3"/>
    <w:rsid w:val="00E71272"/>
    <w:rsid w:val="00E713D4"/>
    <w:rsid w:val="00E7206E"/>
    <w:rsid w:val="00E73B15"/>
    <w:rsid w:val="00E73C43"/>
    <w:rsid w:val="00E749E1"/>
    <w:rsid w:val="00E75268"/>
    <w:rsid w:val="00E75378"/>
    <w:rsid w:val="00E75AAF"/>
    <w:rsid w:val="00E75B4D"/>
    <w:rsid w:val="00E75DFF"/>
    <w:rsid w:val="00E75FF1"/>
    <w:rsid w:val="00E761DC"/>
    <w:rsid w:val="00E761E0"/>
    <w:rsid w:val="00E7623C"/>
    <w:rsid w:val="00E767D1"/>
    <w:rsid w:val="00E76BF8"/>
    <w:rsid w:val="00E7705B"/>
    <w:rsid w:val="00E77133"/>
    <w:rsid w:val="00E77E15"/>
    <w:rsid w:val="00E812C8"/>
    <w:rsid w:val="00E81C43"/>
    <w:rsid w:val="00E82433"/>
    <w:rsid w:val="00E8265E"/>
    <w:rsid w:val="00E8308F"/>
    <w:rsid w:val="00E836D9"/>
    <w:rsid w:val="00E83DA5"/>
    <w:rsid w:val="00E84765"/>
    <w:rsid w:val="00E85C22"/>
    <w:rsid w:val="00E85C7C"/>
    <w:rsid w:val="00E85E28"/>
    <w:rsid w:val="00E85E6A"/>
    <w:rsid w:val="00E862C9"/>
    <w:rsid w:val="00E86704"/>
    <w:rsid w:val="00E87916"/>
    <w:rsid w:val="00E879D0"/>
    <w:rsid w:val="00E87CB4"/>
    <w:rsid w:val="00E903CA"/>
    <w:rsid w:val="00E90433"/>
    <w:rsid w:val="00E9044F"/>
    <w:rsid w:val="00E905BB"/>
    <w:rsid w:val="00E91029"/>
    <w:rsid w:val="00E91CDC"/>
    <w:rsid w:val="00E92D29"/>
    <w:rsid w:val="00E92F90"/>
    <w:rsid w:val="00E94548"/>
    <w:rsid w:val="00E9474A"/>
    <w:rsid w:val="00E94EB3"/>
    <w:rsid w:val="00E94F26"/>
    <w:rsid w:val="00E9560C"/>
    <w:rsid w:val="00E95700"/>
    <w:rsid w:val="00E9738D"/>
    <w:rsid w:val="00E973DD"/>
    <w:rsid w:val="00E977D1"/>
    <w:rsid w:val="00E978E8"/>
    <w:rsid w:val="00EA0095"/>
    <w:rsid w:val="00EA109F"/>
    <w:rsid w:val="00EA1AE8"/>
    <w:rsid w:val="00EA2558"/>
    <w:rsid w:val="00EA2A91"/>
    <w:rsid w:val="00EA30BF"/>
    <w:rsid w:val="00EA3284"/>
    <w:rsid w:val="00EA3545"/>
    <w:rsid w:val="00EA37F0"/>
    <w:rsid w:val="00EA4481"/>
    <w:rsid w:val="00EA453F"/>
    <w:rsid w:val="00EA58EB"/>
    <w:rsid w:val="00EA5DFF"/>
    <w:rsid w:val="00EA69DC"/>
    <w:rsid w:val="00EA6FAF"/>
    <w:rsid w:val="00EA7DB8"/>
    <w:rsid w:val="00EA9465"/>
    <w:rsid w:val="00EB1128"/>
    <w:rsid w:val="00EB158D"/>
    <w:rsid w:val="00EB1FF1"/>
    <w:rsid w:val="00EB3035"/>
    <w:rsid w:val="00EB3197"/>
    <w:rsid w:val="00EB35A3"/>
    <w:rsid w:val="00EB3784"/>
    <w:rsid w:val="00EB495E"/>
    <w:rsid w:val="00EB51A6"/>
    <w:rsid w:val="00EB542A"/>
    <w:rsid w:val="00EB54C6"/>
    <w:rsid w:val="00EB5CF3"/>
    <w:rsid w:val="00EB5DD6"/>
    <w:rsid w:val="00EB6675"/>
    <w:rsid w:val="00EB71CD"/>
    <w:rsid w:val="00EB7493"/>
    <w:rsid w:val="00EB76AF"/>
    <w:rsid w:val="00EC031D"/>
    <w:rsid w:val="00EC182A"/>
    <w:rsid w:val="00EC1D8C"/>
    <w:rsid w:val="00EC2F18"/>
    <w:rsid w:val="00EC3582"/>
    <w:rsid w:val="00EC364C"/>
    <w:rsid w:val="00EC3DB3"/>
    <w:rsid w:val="00EC4225"/>
    <w:rsid w:val="00EC4642"/>
    <w:rsid w:val="00EC4655"/>
    <w:rsid w:val="00EC47E8"/>
    <w:rsid w:val="00EC4D9E"/>
    <w:rsid w:val="00EC5692"/>
    <w:rsid w:val="00EC597C"/>
    <w:rsid w:val="00EC7779"/>
    <w:rsid w:val="00EC7B86"/>
    <w:rsid w:val="00EC7DDA"/>
    <w:rsid w:val="00EC7F00"/>
    <w:rsid w:val="00ED069C"/>
    <w:rsid w:val="00ED07F9"/>
    <w:rsid w:val="00ED0E66"/>
    <w:rsid w:val="00ED1AFB"/>
    <w:rsid w:val="00ED1D3B"/>
    <w:rsid w:val="00ED1D80"/>
    <w:rsid w:val="00ED1DFE"/>
    <w:rsid w:val="00ED2378"/>
    <w:rsid w:val="00ED27DD"/>
    <w:rsid w:val="00ED29DE"/>
    <w:rsid w:val="00ED2E66"/>
    <w:rsid w:val="00ED37EE"/>
    <w:rsid w:val="00ED3C35"/>
    <w:rsid w:val="00ED55A3"/>
    <w:rsid w:val="00ED580B"/>
    <w:rsid w:val="00ED5ABA"/>
    <w:rsid w:val="00ED5BC0"/>
    <w:rsid w:val="00ED5DC1"/>
    <w:rsid w:val="00ED6915"/>
    <w:rsid w:val="00ED6D8F"/>
    <w:rsid w:val="00ED6DC9"/>
    <w:rsid w:val="00ED6EC8"/>
    <w:rsid w:val="00ED7277"/>
    <w:rsid w:val="00ED76BA"/>
    <w:rsid w:val="00ED79DF"/>
    <w:rsid w:val="00ED7B9C"/>
    <w:rsid w:val="00EE0CB7"/>
    <w:rsid w:val="00EE0DF6"/>
    <w:rsid w:val="00EE15BB"/>
    <w:rsid w:val="00EE1986"/>
    <w:rsid w:val="00EE1A7E"/>
    <w:rsid w:val="00EE2582"/>
    <w:rsid w:val="00EE2ADD"/>
    <w:rsid w:val="00EE2D41"/>
    <w:rsid w:val="00EE3346"/>
    <w:rsid w:val="00EE3A7C"/>
    <w:rsid w:val="00EE4768"/>
    <w:rsid w:val="00EE541F"/>
    <w:rsid w:val="00EE5560"/>
    <w:rsid w:val="00EE5780"/>
    <w:rsid w:val="00EE57B1"/>
    <w:rsid w:val="00EE6D25"/>
    <w:rsid w:val="00EE7AE6"/>
    <w:rsid w:val="00EF095C"/>
    <w:rsid w:val="00EF17E0"/>
    <w:rsid w:val="00EF217F"/>
    <w:rsid w:val="00EF4108"/>
    <w:rsid w:val="00EF439C"/>
    <w:rsid w:val="00EF4B38"/>
    <w:rsid w:val="00EF52F3"/>
    <w:rsid w:val="00EF5379"/>
    <w:rsid w:val="00EF57CF"/>
    <w:rsid w:val="00EF5A81"/>
    <w:rsid w:val="00EF600E"/>
    <w:rsid w:val="00EF6594"/>
    <w:rsid w:val="00EF7198"/>
    <w:rsid w:val="00F00260"/>
    <w:rsid w:val="00F01092"/>
    <w:rsid w:val="00F03786"/>
    <w:rsid w:val="00F044F1"/>
    <w:rsid w:val="00F04A4D"/>
    <w:rsid w:val="00F04B30"/>
    <w:rsid w:val="00F04C22"/>
    <w:rsid w:val="00F04DBC"/>
    <w:rsid w:val="00F05479"/>
    <w:rsid w:val="00F05947"/>
    <w:rsid w:val="00F06F4E"/>
    <w:rsid w:val="00F07106"/>
    <w:rsid w:val="00F0723D"/>
    <w:rsid w:val="00F0742B"/>
    <w:rsid w:val="00F07ACF"/>
    <w:rsid w:val="00F07C33"/>
    <w:rsid w:val="00F07E9A"/>
    <w:rsid w:val="00F108EF"/>
    <w:rsid w:val="00F10C21"/>
    <w:rsid w:val="00F11588"/>
    <w:rsid w:val="00F11A1F"/>
    <w:rsid w:val="00F11CA8"/>
    <w:rsid w:val="00F11DEE"/>
    <w:rsid w:val="00F135C6"/>
    <w:rsid w:val="00F13CB1"/>
    <w:rsid w:val="00F143A9"/>
    <w:rsid w:val="00F14893"/>
    <w:rsid w:val="00F14910"/>
    <w:rsid w:val="00F14913"/>
    <w:rsid w:val="00F14A32"/>
    <w:rsid w:val="00F14EA5"/>
    <w:rsid w:val="00F14F09"/>
    <w:rsid w:val="00F15EFD"/>
    <w:rsid w:val="00F16859"/>
    <w:rsid w:val="00F16AD8"/>
    <w:rsid w:val="00F173CC"/>
    <w:rsid w:val="00F17C1B"/>
    <w:rsid w:val="00F201A7"/>
    <w:rsid w:val="00F20234"/>
    <w:rsid w:val="00F20983"/>
    <w:rsid w:val="00F21149"/>
    <w:rsid w:val="00F21234"/>
    <w:rsid w:val="00F212CF"/>
    <w:rsid w:val="00F21842"/>
    <w:rsid w:val="00F226DF"/>
    <w:rsid w:val="00F22829"/>
    <w:rsid w:val="00F22E31"/>
    <w:rsid w:val="00F22FC9"/>
    <w:rsid w:val="00F23735"/>
    <w:rsid w:val="00F23BFF"/>
    <w:rsid w:val="00F2501C"/>
    <w:rsid w:val="00F2587B"/>
    <w:rsid w:val="00F25EE0"/>
    <w:rsid w:val="00F26DF0"/>
    <w:rsid w:val="00F26EFF"/>
    <w:rsid w:val="00F271B8"/>
    <w:rsid w:val="00F271E9"/>
    <w:rsid w:val="00F275E8"/>
    <w:rsid w:val="00F27911"/>
    <w:rsid w:val="00F27ADF"/>
    <w:rsid w:val="00F27B00"/>
    <w:rsid w:val="00F27BE7"/>
    <w:rsid w:val="00F30FBF"/>
    <w:rsid w:val="00F30FFA"/>
    <w:rsid w:val="00F311C2"/>
    <w:rsid w:val="00F326BD"/>
    <w:rsid w:val="00F32BA9"/>
    <w:rsid w:val="00F32BD2"/>
    <w:rsid w:val="00F32C1C"/>
    <w:rsid w:val="00F32D81"/>
    <w:rsid w:val="00F3311C"/>
    <w:rsid w:val="00F332EE"/>
    <w:rsid w:val="00F33809"/>
    <w:rsid w:val="00F339AF"/>
    <w:rsid w:val="00F33A2B"/>
    <w:rsid w:val="00F33D1A"/>
    <w:rsid w:val="00F344CF"/>
    <w:rsid w:val="00F34924"/>
    <w:rsid w:val="00F34B8B"/>
    <w:rsid w:val="00F34ED6"/>
    <w:rsid w:val="00F351BA"/>
    <w:rsid w:val="00F35ADC"/>
    <w:rsid w:val="00F35B54"/>
    <w:rsid w:val="00F35E41"/>
    <w:rsid w:val="00F3624B"/>
    <w:rsid w:val="00F36375"/>
    <w:rsid w:val="00F36A18"/>
    <w:rsid w:val="00F36D19"/>
    <w:rsid w:val="00F37131"/>
    <w:rsid w:val="00F37585"/>
    <w:rsid w:val="00F37A37"/>
    <w:rsid w:val="00F37A72"/>
    <w:rsid w:val="00F37AAC"/>
    <w:rsid w:val="00F37D60"/>
    <w:rsid w:val="00F37DF1"/>
    <w:rsid w:val="00F402BF"/>
    <w:rsid w:val="00F40B3F"/>
    <w:rsid w:val="00F40BE4"/>
    <w:rsid w:val="00F40F0E"/>
    <w:rsid w:val="00F40FBC"/>
    <w:rsid w:val="00F410FC"/>
    <w:rsid w:val="00F41304"/>
    <w:rsid w:val="00F41650"/>
    <w:rsid w:val="00F426EF"/>
    <w:rsid w:val="00F42A85"/>
    <w:rsid w:val="00F4359F"/>
    <w:rsid w:val="00F43F3F"/>
    <w:rsid w:val="00F44236"/>
    <w:rsid w:val="00F45334"/>
    <w:rsid w:val="00F45DC2"/>
    <w:rsid w:val="00F45F3D"/>
    <w:rsid w:val="00F46201"/>
    <w:rsid w:val="00F46AA3"/>
    <w:rsid w:val="00F46E64"/>
    <w:rsid w:val="00F4723E"/>
    <w:rsid w:val="00F479F1"/>
    <w:rsid w:val="00F47F40"/>
    <w:rsid w:val="00F501E7"/>
    <w:rsid w:val="00F509C2"/>
    <w:rsid w:val="00F50CFB"/>
    <w:rsid w:val="00F50F9A"/>
    <w:rsid w:val="00F5112A"/>
    <w:rsid w:val="00F51A0E"/>
    <w:rsid w:val="00F51FB3"/>
    <w:rsid w:val="00F52874"/>
    <w:rsid w:val="00F5329E"/>
    <w:rsid w:val="00F53352"/>
    <w:rsid w:val="00F53419"/>
    <w:rsid w:val="00F546CF"/>
    <w:rsid w:val="00F54EA5"/>
    <w:rsid w:val="00F5514C"/>
    <w:rsid w:val="00F557D7"/>
    <w:rsid w:val="00F56723"/>
    <w:rsid w:val="00F56F5A"/>
    <w:rsid w:val="00F60189"/>
    <w:rsid w:val="00F60481"/>
    <w:rsid w:val="00F61428"/>
    <w:rsid w:val="00F61494"/>
    <w:rsid w:val="00F61599"/>
    <w:rsid w:val="00F61835"/>
    <w:rsid w:val="00F63292"/>
    <w:rsid w:val="00F63D9E"/>
    <w:rsid w:val="00F63ECF"/>
    <w:rsid w:val="00F641BB"/>
    <w:rsid w:val="00F64547"/>
    <w:rsid w:val="00F6532C"/>
    <w:rsid w:val="00F6584E"/>
    <w:rsid w:val="00F6607B"/>
    <w:rsid w:val="00F661EA"/>
    <w:rsid w:val="00F6635A"/>
    <w:rsid w:val="00F668F3"/>
    <w:rsid w:val="00F66F37"/>
    <w:rsid w:val="00F67694"/>
    <w:rsid w:val="00F679B1"/>
    <w:rsid w:val="00F67D24"/>
    <w:rsid w:val="00F70231"/>
    <w:rsid w:val="00F70CE5"/>
    <w:rsid w:val="00F712FD"/>
    <w:rsid w:val="00F7221B"/>
    <w:rsid w:val="00F729D3"/>
    <w:rsid w:val="00F72B5A"/>
    <w:rsid w:val="00F7322F"/>
    <w:rsid w:val="00F73429"/>
    <w:rsid w:val="00F73628"/>
    <w:rsid w:val="00F73709"/>
    <w:rsid w:val="00F738A1"/>
    <w:rsid w:val="00F73A95"/>
    <w:rsid w:val="00F73F78"/>
    <w:rsid w:val="00F743D4"/>
    <w:rsid w:val="00F74B2B"/>
    <w:rsid w:val="00F74C60"/>
    <w:rsid w:val="00F74FC0"/>
    <w:rsid w:val="00F763C3"/>
    <w:rsid w:val="00F767DF"/>
    <w:rsid w:val="00F768FB"/>
    <w:rsid w:val="00F7758B"/>
    <w:rsid w:val="00F77ABF"/>
    <w:rsid w:val="00F77B7F"/>
    <w:rsid w:val="00F81326"/>
    <w:rsid w:val="00F81C69"/>
    <w:rsid w:val="00F82493"/>
    <w:rsid w:val="00F82B44"/>
    <w:rsid w:val="00F82B95"/>
    <w:rsid w:val="00F8319A"/>
    <w:rsid w:val="00F836E9"/>
    <w:rsid w:val="00F83725"/>
    <w:rsid w:val="00F84682"/>
    <w:rsid w:val="00F84B55"/>
    <w:rsid w:val="00F84F08"/>
    <w:rsid w:val="00F85361"/>
    <w:rsid w:val="00F855B6"/>
    <w:rsid w:val="00F876D0"/>
    <w:rsid w:val="00F876EF"/>
    <w:rsid w:val="00F87939"/>
    <w:rsid w:val="00F909B8"/>
    <w:rsid w:val="00F90C40"/>
    <w:rsid w:val="00F90EB6"/>
    <w:rsid w:val="00F91436"/>
    <w:rsid w:val="00F91854"/>
    <w:rsid w:val="00F930BB"/>
    <w:rsid w:val="00F93E7E"/>
    <w:rsid w:val="00F93FCA"/>
    <w:rsid w:val="00F94922"/>
    <w:rsid w:val="00F94B1F"/>
    <w:rsid w:val="00F94EC2"/>
    <w:rsid w:val="00F95C8C"/>
    <w:rsid w:val="00F961C5"/>
    <w:rsid w:val="00F96A43"/>
    <w:rsid w:val="00F96B93"/>
    <w:rsid w:val="00F96E58"/>
    <w:rsid w:val="00F9710A"/>
    <w:rsid w:val="00F97334"/>
    <w:rsid w:val="00F9755F"/>
    <w:rsid w:val="00F976A0"/>
    <w:rsid w:val="00F97782"/>
    <w:rsid w:val="00F97F35"/>
    <w:rsid w:val="00F97F4C"/>
    <w:rsid w:val="00FA0094"/>
    <w:rsid w:val="00FA054E"/>
    <w:rsid w:val="00FA0B9E"/>
    <w:rsid w:val="00FA0D46"/>
    <w:rsid w:val="00FA0D54"/>
    <w:rsid w:val="00FA0DE6"/>
    <w:rsid w:val="00FA13CA"/>
    <w:rsid w:val="00FA197C"/>
    <w:rsid w:val="00FA19CD"/>
    <w:rsid w:val="00FA2B76"/>
    <w:rsid w:val="00FA2BFF"/>
    <w:rsid w:val="00FA3123"/>
    <w:rsid w:val="00FA3377"/>
    <w:rsid w:val="00FA38A9"/>
    <w:rsid w:val="00FA3992"/>
    <w:rsid w:val="00FA43DC"/>
    <w:rsid w:val="00FA4500"/>
    <w:rsid w:val="00FA4EB3"/>
    <w:rsid w:val="00FA52D2"/>
    <w:rsid w:val="00FA53C9"/>
    <w:rsid w:val="00FA5BD2"/>
    <w:rsid w:val="00FA5DAA"/>
    <w:rsid w:val="00FA69A4"/>
    <w:rsid w:val="00FA7200"/>
    <w:rsid w:val="00FA79E2"/>
    <w:rsid w:val="00FA7C9B"/>
    <w:rsid w:val="00FB04DF"/>
    <w:rsid w:val="00FB0817"/>
    <w:rsid w:val="00FB0AD2"/>
    <w:rsid w:val="00FB0CBF"/>
    <w:rsid w:val="00FB0DC2"/>
    <w:rsid w:val="00FB2565"/>
    <w:rsid w:val="00FB2F5F"/>
    <w:rsid w:val="00FB342E"/>
    <w:rsid w:val="00FB34FD"/>
    <w:rsid w:val="00FB3769"/>
    <w:rsid w:val="00FB431E"/>
    <w:rsid w:val="00FB43D4"/>
    <w:rsid w:val="00FB43FE"/>
    <w:rsid w:val="00FB5492"/>
    <w:rsid w:val="00FB5794"/>
    <w:rsid w:val="00FB5CEB"/>
    <w:rsid w:val="00FB606F"/>
    <w:rsid w:val="00FB60BF"/>
    <w:rsid w:val="00FB65CC"/>
    <w:rsid w:val="00FB6BA2"/>
    <w:rsid w:val="00FB6C09"/>
    <w:rsid w:val="00FB6E68"/>
    <w:rsid w:val="00FB73A4"/>
    <w:rsid w:val="00FB7DEC"/>
    <w:rsid w:val="00FC0D12"/>
    <w:rsid w:val="00FC0D54"/>
    <w:rsid w:val="00FC1049"/>
    <w:rsid w:val="00FC1454"/>
    <w:rsid w:val="00FC153D"/>
    <w:rsid w:val="00FC1BD0"/>
    <w:rsid w:val="00FC27C2"/>
    <w:rsid w:val="00FC2AD2"/>
    <w:rsid w:val="00FC2C4D"/>
    <w:rsid w:val="00FC2C75"/>
    <w:rsid w:val="00FC2F20"/>
    <w:rsid w:val="00FC3ED1"/>
    <w:rsid w:val="00FC4704"/>
    <w:rsid w:val="00FC5799"/>
    <w:rsid w:val="00FC5BB0"/>
    <w:rsid w:val="00FC624B"/>
    <w:rsid w:val="00FC6BE1"/>
    <w:rsid w:val="00FC726E"/>
    <w:rsid w:val="00FC7431"/>
    <w:rsid w:val="00FC750A"/>
    <w:rsid w:val="00FC7AC9"/>
    <w:rsid w:val="00FD1070"/>
    <w:rsid w:val="00FD1203"/>
    <w:rsid w:val="00FD13A3"/>
    <w:rsid w:val="00FD148A"/>
    <w:rsid w:val="00FD23A0"/>
    <w:rsid w:val="00FD23DE"/>
    <w:rsid w:val="00FD2C81"/>
    <w:rsid w:val="00FD38AC"/>
    <w:rsid w:val="00FD3CC8"/>
    <w:rsid w:val="00FD42A5"/>
    <w:rsid w:val="00FD5314"/>
    <w:rsid w:val="00FD5E0E"/>
    <w:rsid w:val="00FD5E2C"/>
    <w:rsid w:val="00FD5E76"/>
    <w:rsid w:val="00FD62B8"/>
    <w:rsid w:val="00FD690B"/>
    <w:rsid w:val="00FD6A9F"/>
    <w:rsid w:val="00FD6E89"/>
    <w:rsid w:val="00FD7BEF"/>
    <w:rsid w:val="00FD7C3E"/>
    <w:rsid w:val="00FD7E41"/>
    <w:rsid w:val="00FD7E75"/>
    <w:rsid w:val="00FE031E"/>
    <w:rsid w:val="00FE07D9"/>
    <w:rsid w:val="00FE1872"/>
    <w:rsid w:val="00FE2D00"/>
    <w:rsid w:val="00FE2D3D"/>
    <w:rsid w:val="00FE3771"/>
    <w:rsid w:val="00FE3BED"/>
    <w:rsid w:val="00FE3DFD"/>
    <w:rsid w:val="00FE4262"/>
    <w:rsid w:val="00FE4A53"/>
    <w:rsid w:val="00FE4E28"/>
    <w:rsid w:val="00FE5F05"/>
    <w:rsid w:val="00FE615B"/>
    <w:rsid w:val="00FE63C2"/>
    <w:rsid w:val="00FE67E9"/>
    <w:rsid w:val="00FE7B4A"/>
    <w:rsid w:val="00FF0375"/>
    <w:rsid w:val="00FF05A8"/>
    <w:rsid w:val="00FF09CE"/>
    <w:rsid w:val="00FF0D8B"/>
    <w:rsid w:val="00FF0F13"/>
    <w:rsid w:val="00FF105E"/>
    <w:rsid w:val="00FF12A9"/>
    <w:rsid w:val="00FF1624"/>
    <w:rsid w:val="00FF16FF"/>
    <w:rsid w:val="00FF1E6E"/>
    <w:rsid w:val="00FF1F6D"/>
    <w:rsid w:val="00FF2571"/>
    <w:rsid w:val="00FF2C70"/>
    <w:rsid w:val="00FF2F24"/>
    <w:rsid w:val="00FF358F"/>
    <w:rsid w:val="00FF3822"/>
    <w:rsid w:val="00FF42B3"/>
    <w:rsid w:val="00FF4473"/>
    <w:rsid w:val="00FF4760"/>
    <w:rsid w:val="00FF4D2D"/>
    <w:rsid w:val="00FF5561"/>
    <w:rsid w:val="00FF558E"/>
    <w:rsid w:val="00FF58D3"/>
    <w:rsid w:val="00FF623E"/>
    <w:rsid w:val="00FF6438"/>
    <w:rsid w:val="00FF6932"/>
    <w:rsid w:val="00FF6AB7"/>
    <w:rsid w:val="00FF7272"/>
    <w:rsid w:val="00FF7390"/>
    <w:rsid w:val="00FF78C3"/>
    <w:rsid w:val="00FF79D8"/>
    <w:rsid w:val="0120CA72"/>
    <w:rsid w:val="017B435F"/>
    <w:rsid w:val="01E9FDAE"/>
    <w:rsid w:val="01EB18D9"/>
    <w:rsid w:val="0201081C"/>
    <w:rsid w:val="0213B6D7"/>
    <w:rsid w:val="021A69E5"/>
    <w:rsid w:val="0271C226"/>
    <w:rsid w:val="028BF7AA"/>
    <w:rsid w:val="02B4DEC8"/>
    <w:rsid w:val="02B50463"/>
    <w:rsid w:val="02F54DE6"/>
    <w:rsid w:val="03E068A8"/>
    <w:rsid w:val="03E83CEE"/>
    <w:rsid w:val="03F108FB"/>
    <w:rsid w:val="040DD914"/>
    <w:rsid w:val="041914BE"/>
    <w:rsid w:val="042E9442"/>
    <w:rsid w:val="04553996"/>
    <w:rsid w:val="0469639F"/>
    <w:rsid w:val="04B59AF5"/>
    <w:rsid w:val="04C59B15"/>
    <w:rsid w:val="051076EF"/>
    <w:rsid w:val="05885018"/>
    <w:rsid w:val="059C6BE8"/>
    <w:rsid w:val="05B2429D"/>
    <w:rsid w:val="05BEF1C1"/>
    <w:rsid w:val="05CB5D85"/>
    <w:rsid w:val="05F5CBD4"/>
    <w:rsid w:val="061CB396"/>
    <w:rsid w:val="064A9E34"/>
    <w:rsid w:val="06505CA6"/>
    <w:rsid w:val="0679038F"/>
    <w:rsid w:val="06931405"/>
    <w:rsid w:val="06B2C025"/>
    <w:rsid w:val="06E836D5"/>
    <w:rsid w:val="075CADDB"/>
    <w:rsid w:val="076A84B0"/>
    <w:rsid w:val="079CFC65"/>
    <w:rsid w:val="07A2B754"/>
    <w:rsid w:val="08295F1E"/>
    <w:rsid w:val="08430713"/>
    <w:rsid w:val="086CF8EC"/>
    <w:rsid w:val="087FF24D"/>
    <w:rsid w:val="08F7448F"/>
    <w:rsid w:val="0906B140"/>
    <w:rsid w:val="091ADBA4"/>
    <w:rsid w:val="0927EE66"/>
    <w:rsid w:val="095B8CE3"/>
    <w:rsid w:val="09BB5090"/>
    <w:rsid w:val="09C1CD93"/>
    <w:rsid w:val="09F6524D"/>
    <w:rsid w:val="0A4248DB"/>
    <w:rsid w:val="0A719A58"/>
    <w:rsid w:val="0A94FE7D"/>
    <w:rsid w:val="0AAC0E64"/>
    <w:rsid w:val="0ACE97A6"/>
    <w:rsid w:val="0AF7A5DA"/>
    <w:rsid w:val="0B997450"/>
    <w:rsid w:val="0C652D7F"/>
    <w:rsid w:val="0C941842"/>
    <w:rsid w:val="0CC2B686"/>
    <w:rsid w:val="0CFCC506"/>
    <w:rsid w:val="0D15FB93"/>
    <w:rsid w:val="0D26DD4A"/>
    <w:rsid w:val="0D5FDA91"/>
    <w:rsid w:val="0D9CE153"/>
    <w:rsid w:val="0DA42349"/>
    <w:rsid w:val="0DBE4EFE"/>
    <w:rsid w:val="0DC3C35E"/>
    <w:rsid w:val="0E106396"/>
    <w:rsid w:val="0E1FED78"/>
    <w:rsid w:val="0E3570D3"/>
    <w:rsid w:val="0EC209AA"/>
    <w:rsid w:val="0F0888D6"/>
    <w:rsid w:val="0F67260C"/>
    <w:rsid w:val="0FB9128A"/>
    <w:rsid w:val="0FED24A6"/>
    <w:rsid w:val="10198AF2"/>
    <w:rsid w:val="1036511C"/>
    <w:rsid w:val="1129B7BE"/>
    <w:rsid w:val="116101EE"/>
    <w:rsid w:val="1169F80F"/>
    <w:rsid w:val="117F1D8A"/>
    <w:rsid w:val="11B3FEC2"/>
    <w:rsid w:val="11ED54C8"/>
    <w:rsid w:val="12053AA0"/>
    <w:rsid w:val="122877C3"/>
    <w:rsid w:val="129AC65C"/>
    <w:rsid w:val="12F5AF8C"/>
    <w:rsid w:val="13131367"/>
    <w:rsid w:val="1319FC60"/>
    <w:rsid w:val="136565F3"/>
    <w:rsid w:val="139E4E31"/>
    <w:rsid w:val="1424CD7B"/>
    <w:rsid w:val="14659E09"/>
    <w:rsid w:val="14759F0E"/>
    <w:rsid w:val="14858EAE"/>
    <w:rsid w:val="14A54099"/>
    <w:rsid w:val="14BF4186"/>
    <w:rsid w:val="14F2AC77"/>
    <w:rsid w:val="15388E3C"/>
    <w:rsid w:val="153E45D1"/>
    <w:rsid w:val="15C01B05"/>
    <w:rsid w:val="15C1D692"/>
    <w:rsid w:val="15C29035"/>
    <w:rsid w:val="15FD7208"/>
    <w:rsid w:val="1614AD25"/>
    <w:rsid w:val="172B5AF7"/>
    <w:rsid w:val="176FE6C8"/>
    <w:rsid w:val="17902EFE"/>
    <w:rsid w:val="17A9614F"/>
    <w:rsid w:val="1804BDAF"/>
    <w:rsid w:val="182904C9"/>
    <w:rsid w:val="1912C9B4"/>
    <w:rsid w:val="19185101"/>
    <w:rsid w:val="193D2D37"/>
    <w:rsid w:val="19402B86"/>
    <w:rsid w:val="1996A3BF"/>
    <w:rsid w:val="19A77D96"/>
    <w:rsid w:val="19B794DB"/>
    <w:rsid w:val="19C8AE59"/>
    <w:rsid w:val="19C9F656"/>
    <w:rsid w:val="19F1268B"/>
    <w:rsid w:val="19F825D4"/>
    <w:rsid w:val="19FDE656"/>
    <w:rsid w:val="1A1DCE22"/>
    <w:rsid w:val="1A597C6B"/>
    <w:rsid w:val="1A955DE7"/>
    <w:rsid w:val="1B0D16AA"/>
    <w:rsid w:val="1B7BD6AA"/>
    <w:rsid w:val="1B90941A"/>
    <w:rsid w:val="1B998210"/>
    <w:rsid w:val="1BD87EA8"/>
    <w:rsid w:val="1C3674EB"/>
    <w:rsid w:val="1CA82AC2"/>
    <w:rsid w:val="1CAEA564"/>
    <w:rsid w:val="1CBAE69F"/>
    <w:rsid w:val="1CEE519A"/>
    <w:rsid w:val="1D0168A6"/>
    <w:rsid w:val="1D2A8C6E"/>
    <w:rsid w:val="1D55528B"/>
    <w:rsid w:val="1D626E0C"/>
    <w:rsid w:val="1D9ED193"/>
    <w:rsid w:val="1DAA03A4"/>
    <w:rsid w:val="1DAAF8EC"/>
    <w:rsid w:val="1DAE6692"/>
    <w:rsid w:val="1DD30B14"/>
    <w:rsid w:val="1DD707BD"/>
    <w:rsid w:val="1DDAE0AA"/>
    <w:rsid w:val="1E3C580A"/>
    <w:rsid w:val="1E740422"/>
    <w:rsid w:val="1EE03F3E"/>
    <w:rsid w:val="1EFC55B4"/>
    <w:rsid w:val="1F0AACBE"/>
    <w:rsid w:val="1F35B526"/>
    <w:rsid w:val="1F6406CD"/>
    <w:rsid w:val="1F706AC6"/>
    <w:rsid w:val="1F7E7DE3"/>
    <w:rsid w:val="1FA4A580"/>
    <w:rsid w:val="1FAA9CF2"/>
    <w:rsid w:val="1FEC59A7"/>
    <w:rsid w:val="200C8EF0"/>
    <w:rsid w:val="201B0D0B"/>
    <w:rsid w:val="2080C628"/>
    <w:rsid w:val="20BCC4E5"/>
    <w:rsid w:val="20FC418C"/>
    <w:rsid w:val="21612B5C"/>
    <w:rsid w:val="2177BA8C"/>
    <w:rsid w:val="21AC5D67"/>
    <w:rsid w:val="227D1BA3"/>
    <w:rsid w:val="22C9FA36"/>
    <w:rsid w:val="2302B246"/>
    <w:rsid w:val="232AE53D"/>
    <w:rsid w:val="236B6626"/>
    <w:rsid w:val="23FCD966"/>
    <w:rsid w:val="249EE84A"/>
    <w:rsid w:val="24D43FCD"/>
    <w:rsid w:val="24E93DA1"/>
    <w:rsid w:val="24EC568B"/>
    <w:rsid w:val="2512E496"/>
    <w:rsid w:val="2547AA6D"/>
    <w:rsid w:val="25627A55"/>
    <w:rsid w:val="25639438"/>
    <w:rsid w:val="2593E54C"/>
    <w:rsid w:val="25AC1A52"/>
    <w:rsid w:val="25E585EA"/>
    <w:rsid w:val="25FD7CCF"/>
    <w:rsid w:val="267BD97C"/>
    <w:rsid w:val="267C9DF3"/>
    <w:rsid w:val="26B4505F"/>
    <w:rsid w:val="26D2779F"/>
    <w:rsid w:val="26E428C5"/>
    <w:rsid w:val="270C932F"/>
    <w:rsid w:val="271FED8A"/>
    <w:rsid w:val="275DCCE3"/>
    <w:rsid w:val="280F045B"/>
    <w:rsid w:val="283F8E22"/>
    <w:rsid w:val="28A357F4"/>
    <w:rsid w:val="28D68BF6"/>
    <w:rsid w:val="28FA7070"/>
    <w:rsid w:val="29008A9B"/>
    <w:rsid w:val="2941DCC8"/>
    <w:rsid w:val="295632FB"/>
    <w:rsid w:val="298611B8"/>
    <w:rsid w:val="2A5B7D1F"/>
    <w:rsid w:val="2A866106"/>
    <w:rsid w:val="2A8A113D"/>
    <w:rsid w:val="2A968D62"/>
    <w:rsid w:val="2AF76940"/>
    <w:rsid w:val="2B131AED"/>
    <w:rsid w:val="2B294814"/>
    <w:rsid w:val="2B782C85"/>
    <w:rsid w:val="2B8892C9"/>
    <w:rsid w:val="2B911D6E"/>
    <w:rsid w:val="2B923E4E"/>
    <w:rsid w:val="2BAD0BB6"/>
    <w:rsid w:val="2BE928B9"/>
    <w:rsid w:val="2BFBA6EB"/>
    <w:rsid w:val="2C095288"/>
    <w:rsid w:val="2C0CDEEF"/>
    <w:rsid w:val="2C19E87D"/>
    <w:rsid w:val="2C4D9080"/>
    <w:rsid w:val="2C515050"/>
    <w:rsid w:val="2C539B0D"/>
    <w:rsid w:val="2C8B26FD"/>
    <w:rsid w:val="2C8B5E79"/>
    <w:rsid w:val="2CB52D87"/>
    <w:rsid w:val="2CC31001"/>
    <w:rsid w:val="2D0FD0D5"/>
    <w:rsid w:val="2D6FF604"/>
    <w:rsid w:val="2DA6649F"/>
    <w:rsid w:val="2DD48815"/>
    <w:rsid w:val="2DEC6AB3"/>
    <w:rsid w:val="2DED1EA2"/>
    <w:rsid w:val="2E11426D"/>
    <w:rsid w:val="2E9EC833"/>
    <w:rsid w:val="2F006CA2"/>
    <w:rsid w:val="2F1BE8B0"/>
    <w:rsid w:val="2F624B2A"/>
    <w:rsid w:val="2F7660C6"/>
    <w:rsid w:val="2FD446DE"/>
    <w:rsid w:val="2FD67AAA"/>
    <w:rsid w:val="2FDA6192"/>
    <w:rsid w:val="300B52CE"/>
    <w:rsid w:val="30305917"/>
    <w:rsid w:val="3115FC7E"/>
    <w:rsid w:val="31CAE6C8"/>
    <w:rsid w:val="320BEC74"/>
    <w:rsid w:val="322BBFC5"/>
    <w:rsid w:val="32895F79"/>
    <w:rsid w:val="332BFDA8"/>
    <w:rsid w:val="3347CD94"/>
    <w:rsid w:val="3371E936"/>
    <w:rsid w:val="33E0C999"/>
    <w:rsid w:val="34181E2A"/>
    <w:rsid w:val="34D263C2"/>
    <w:rsid w:val="35237D0A"/>
    <w:rsid w:val="35751D8C"/>
    <w:rsid w:val="3593261C"/>
    <w:rsid w:val="3684E827"/>
    <w:rsid w:val="37A115C3"/>
    <w:rsid w:val="37BA97DB"/>
    <w:rsid w:val="37F0981C"/>
    <w:rsid w:val="3826480F"/>
    <w:rsid w:val="383D2502"/>
    <w:rsid w:val="387EDCBE"/>
    <w:rsid w:val="38BCE7E1"/>
    <w:rsid w:val="38BDC19D"/>
    <w:rsid w:val="38D951D5"/>
    <w:rsid w:val="38E98BA8"/>
    <w:rsid w:val="38EBCE5D"/>
    <w:rsid w:val="38EF601B"/>
    <w:rsid w:val="3902812C"/>
    <w:rsid w:val="391864BA"/>
    <w:rsid w:val="3920D0F2"/>
    <w:rsid w:val="3924EA45"/>
    <w:rsid w:val="392E41BC"/>
    <w:rsid w:val="39BACE84"/>
    <w:rsid w:val="39BCB34D"/>
    <w:rsid w:val="39F80E1A"/>
    <w:rsid w:val="39FCFB94"/>
    <w:rsid w:val="39FE3B3E"/>
    <w:rsid w:val="3A0AF394"/>
    <w:rsid w:val="3A1B19CD"/>
    <w:rsid w:val="3A53B1DF"/>
    <w:rsid w:val="3A66A650"/>
    <w:rsid w:val="3A7F42C7"/>
    <w:rsid w:val="3AB90D9C"/>
    <w:rsid w:val="3ADDBEC9"/>
    <w:rsid w:val="3B01B56D"/>
    <w:rsid w:val="3B07DA1C"/>
    <w:rsid w:val="3B0A654F"/>
    <w:rsid w:val="3B2737AE"/>
    <w:rsid w:val="3B5E0D84"/>
    <w:rsid w:val="3B9B53A3"/>
    <w:rsid w:val="3BB6A97C"/>
    <w:rsid w:val="3BD4AF16"/>
    <w:rsid w:val="3C330F3B"/>
    <w:rsid w:val="3C8618C3"/>
    <w:rsid w:val="3CAD061F"/>
    <w:rsid w:val="3CD9496F"/>
    <w:rsid w:val="3CDE75AE"/>
    <w:rsid w:val="3CF7B15F"/>
    <w:rsid w:val="3DAF0DDC"/>
    <w:rsid w:val="3DF371C8"/>
    <w:rsid w:val="3DF8EB44"/>
    <w:rsid w:val="3E0301A0"/>
    <w:rsid w:val="3E337031"/>
    <w:rsid w:val="3E3BF63C"/>
    <w:rsid w:val="3E763C8D"/>
    <w:rsid w:val="3ED4CD43"/>
    <w:rsid w:val="3F0993D6"/>
    <w:rsid w:val="3F2F6384"/>
    <w:rsid w:val="3F498B15"/>
    <w:rsid w:val="3F990671"/>
    <w:rsid w:val="3F9B04D8"/>
    <w:rsid w:val="3FAD8328"/>
    <w:rsid w:val="3FEEA09A"/>
    <w:rsid w:val="3FFD19C5"/>
    <w:rsid w:val="4038067D"/>
    <w:rsid w:val="403B18AB"/>
    <w:rsid w:val="405DF13C"/>
    <w:rsid w:val="4067529C"/>
    <w:rsid w:val="4112525C"/>
    <w:rsid w:val="41A1086D"/>
    <w:rsid w:val="41D4C578"/>
    <w:rsid w:val="41DE133E"/>
    <w:rsid w:val="41E7E255"/>
    <w:rsid w:val="420F9B35"/>
    <w:rsid w:val="4222807E"/>
    <w:rsid w:val="42D601C8"/>
    <w:rsid w:val="43A55863"/>
    <w:rsid w:val="43AC51C8"/>
    <w:rsid w:val="43D4AFC1"/>
    <w:rsid w:val="44402F14"/>
    <w:rsid w:val="44E6693F"/>
    <w:rsid w:val="4522DA1E"/>
    <w:rsid w:val="45397634"/>
    <w:rsid w:val="4557DC14"/>
    <w:rsid w:val="456AE686"/>
    <w:rsid w:val="45ACEA3E"/>
    <w:rsid w:val="45F3B40A"/>
    <w:rsid w:val="46655456"/>
    <w:rsid w:val="468E7F05"/>
    <w:rsid w:val="47259ADC"/>
    <w:rsid w:val="47427B7E"/>
    <w:rsid w:val="47563AEF"/>
    <w:rsid w:val="477A3B9E"/>
    <w:rsid w:val="47C630CA"/>
    <w:rsid w:val="47E05058"/>
    <w:rsid w:val="480F3FCC"/>
    <w:rsid w:val="48293C98"/>
    <w:rsid w:val="486B4BD3"/>
    <w:rsid w:val="487E0520"/>
    <w:rsid w:val="4939EBEF"/>
    <w:rsid w:val="494D5CBB"/>
    <w:rsid w:val="494E1951"/>
    <w:rsid w:val="49BD5D9B"/>
    <w:rsid w:val="4A5ACB88"/>
    <w:rsid w:val="4AA4761A"/>
    <w:rsid w:val="4B2C4F59"/>
    <w:rsid w:val="4B345D41"/>
    <w:rsid w:val="4B4C091C"/>
    <w:rsid w:val="4B6D3E92"/>
    <w:rsid w:val="4B76E21A"/>
    <w:rsid w:val="4B8A8109"/>
    <w:rsid w:val="4B9F05BA"/>
    <w:rsid w:val="4B9F63E7"/>
    <w:rsid w:val="4BBA3BFD"/>
    <w:rsid w:val="4C443B96"/>
    <w:rsid w:val="4C44B9A3"/>
    <w:rsid w:val="4C81990E"/>
    <w:rsid w:val="4C8A76FE"/>
    <w:rsid w:val="4CC2CD88"/>
    <w:rsid w:val="4CDEF4F5"/>
    <w:rsid w:val="4CEC0681"/>
    <w:rsid w:val="4D0A37D4"/>
    <w:rsid w:val="4D1B1438"/>
    <w:rsid w:val="4D1F1627"/>
    <w:rsid w:val="4D4B6192"/>
    <w:rsid w:val="4D53230B"/>
    <w:rsid w:val="4DD14503"/>
    <w:rsid w:val="4DE4373B"/>
    <w:rsid w:val="4E0BE6C9"/>
    <w:rsid w:val="4E1A28EC"/>
    <w:rsid w:val="4E61F115"/>
    <w:rsid w:val="4F4677C3"/>
    <w:rsid w:val="4F544EDB"/>
    <w:rsid w:val="4F681898"/>
    <w:rsid w:val="4F97DA91"/>
    <w:rsid w:val="4FD0EC81"/>
    <w:rsid w:val="4FEA130F"/>
    <w:rsid w:val="504327EC"/>
    <w:rsid w:val="50808B7F"/>
    <w:rsid w:val="50B171C3"/>
    <w:rsid w:val="50CC93BF"/>
    <w:rsid w:val="50F37C9E"/>
    <w:rsid w:val="515CFC58"/>
    <w:rsid w:val="520701E6"/>
    <w:rsid w:val="520D808A"/>
    <w:rsid w:val="5238DB26"/>
    <w:rsid w:val="523D9DAC"/>
    <w:rsid w:val="525272EF"/>
    <w:rsid w:val="52F3F8E7"/>
    <w:rsid w:val="530FF647"/>
    <w:rsid w:val="53D84D79"/>
    <w:rsid w:val="53F9FC8C"/>
    <w:rsid w:val="54037FF5"/>
    <w:rsid w:val="54650B6A"/>
    <w:rsid w:val="54DFC8F4"/>
    <w:rsid w:val="54F68138"/>
    <w:rsid w:val="55080295"/>
    <w:rsid w:val="551389CE"/>
    <w:rsid w:val="55252A8E"/>
    <w:rsid w:val="55378B50"/>
    <w:rsid w:val="55553A0D"/>
    <w:rsid w:val="557CA69C"/>
    <w:rsid w:val="557D6382"/>
    <w:rsid w:val="55AB9870"/>
    <w:rsid w:val="55C5B87B"/>
    <w:rsid w:val="55CFD700"/>
    <w:rsid w:val="56247162"/>
    <w:rsid w:val="562673EB"/>
    <w:rsid w:val="56426111"/>
    <w:rsid w:val="564499AA"/>
    <w:rsid w:val="567733CF"/>
    <w:rsid w:val="56EAACF3"/>
    <w:rsid w:val="5752F2D5"/>
    <w:rsid w:val="57A88688"/>
    <w:rsid w:val="57BA70E0"/>
    <w:rsid w:val="5875C5B3"/>
    <w:rsid w:val="5908F505"/>
    <w:rsid w:val="592978A2"/>
    <w:rsid w:val="59AE769C"/>
    <w:rsid w:val="5A230FAE"/>
    <w:rsid w:val="5AA40B61"/>
    <w:rsid w:val="5AB34263"/>
    <w:rsid w:val="5AFBF1AC"/>
    <w:rsid w:val="5B45EAFF"/>
    <w:rsid w:val="5BA465C6"/>
    <w:rsid w:val="5BB725BD"/>
    <w:rsid w:val="5C319D9D"/>
    <w:rsid w:val="5C5EE7FC"/>
    <w:rsid w:val="5C6B2A25"/>
    <w:rsid w:val="5C8607F0"/>
    <w:rsid w:val="5C98F901"/>
    <w:rsid w:val="5D2280AE"/>
    <w:rsid w:val="5D3B8630"/>
    <w:rsid w:val="5D6CFD8B"/>
    <w:rsid w:val="5D87BE0A"/>
    <w:rsid w:val="5D8F5CCB"/>
    <w:rsid w:val="5D96EBFF"/>
    <w:rsid w:val="5D99CC5A"/>
    <w:rsid w:val="5DAA2BA6"/>
    <w:rsid w:val="5E1F9EDF"/>
    <w:rsid w:val="5E3062A0"/>
    <w:rsid w:val="5ECC9104"/>
    <w:rsid w:val="5EF34E55"/>
    <w:rsid w:val="5EF355E1"/>
    <w:rsid w:val="5F15D4E1"/>
    <w:rsid w:val="5F391935"/>
    <w:rsid w:val="5FAE3978"/>
    <w:rsid w:val="5FBD9010"/>
    <w:rsid w:val="5FC527E3"/>
    <w:rsid w:val="5FD73EDB"/>
    <w:rsid w:val="603CAEF8"/>
    <w:rsid w:val="603EF72C"/>
    <w:rsid w:val="609C838B"/>
    <w:rsid w:val="60ADB68B"/>
    <w:rsid w:val="611A611D"/>
    <w:rsid w:val="6154CD97"/>
    <w:rsid w:val="617C38E9"/>
    <w:rsid w:val="61A855AC"/>
    <w:rsid w:val="61AA11FB"/>
    <w:rsid w:val="61C843B4"/>
    <w:rsid w:val="61F260BB"/>
    <w:rsid w:val="61F88D97"/>
    <w:rsid w:val="6231DF32"/>
    <w:rsid w:val="6271A28D"/>
    <w:rsid w:val="62E6165D"/>
    <w:rsid w:val="63478E9C"/>
    <w:rsid w:val="636E1F72"/>
    <w:rsid w:val="63DACCDB"/>
    <w:rsid w:val="63FA1218"/>
    <w:rsid w:val="6417F877"/>
    <w:rsid w:val="643B2575"/>
    <w:rsid w:val="644A7951"/>
    <w:rsid w:val="64915E1B"/>
    <w:rsid w:val="649CDB99"/>
    <w:rsid w:val="64A581E8"/>
    <w:rsid w:val="64ADBDC2"/>
    <w:rsid w:val="64D0041C"/>
    <w:rsid w:val="64EB1AA9"/>
    <w:rsid w:val="650E4488"/>
    <w:rsid w:val="653B2903"/>
    <w:rsid w:val="65E677AD"/>
    <w:rsid w:val="662AF506"/>
    <w:rsid w:val="66316EB5"/>
    <w:rsid w:val="666D77EA"/>
    <w:rsid w:val="66825FD9"/>
    <w:rsid w:val="668FD2B8"/>
    <w:rsid w:val="6690BBDB"/>
    <w:rsid w:val="66B36F3A"/>
    <w:rsid w:val="66D2CDE9"/>
    <w:rsid w:val="66F680DA"/>
    <w:rsid w:val="675DC1EF"/>
    <w:rsid w:val="676F1339"/>
    <w:rsid w:val="67BE6B63"/>
    <w:rsid w:val="67FA667C"/>
    <w:rsid w:val="6832B9C7"/>
    <w:rsid w:val="685C6EF6"/>
    <w:rsid w:val="68638AF3"/>
    <w:rsid w:val="6874EF2F"/>
    <w:rsid w:val="68C865B7"/>
    <w:rsid w:val="68F30CDC"/>
    <w:rsid w:val="69215830"/>
    <w:rsid w:val="69408CCF"/>
    <w:rsid w:val="6A0D755C"/>
    <w:rsid w:val="6A116851"/>
    <w:rsid w:val="6A12B976"/>
    <w:rsid w:val="6A535A7E"/>
    <w:rsid w:val="6A7059AC"/>
    <w:rsid w:val="6ACFF48B"/>
    <w:rsid w:val="6B2ADE1B"/>
    <w:rsid w:val="6B471AB0"/>
    <w:rsid w:val="6B7905BF"/>
    <w:rsid w:val="6B84922C"/>
    <w:rsid w:val="6B93F797"/>
    <w:rsid w:val="6C4A885B"/>
    <w:rsid w:val="6CB27485"/>
    <w:rsid w:val="6CE4E05C"/>
    <w:rsid w:val="6D51CD1C"/>
    <w:rsid w:val="6D7D7F6D"/>
    <w:rsid w:val="6DC4954F"/>
    <w:rsid w:val="6DCEC029"/>
    <w:rsid w:val="6DEDF698"/>
    <w:rsid w:val="6E0FBBC8"/>
    <w:rsid w:val="6E1FB7A5"/>
    <w:rsid w:val="6E267968"/>
    <w:rsid w:val="6E8B3421"/>
    <w:rsid w:val="6EA2BC0D"/>
    <w:rsid w:val="6EEF5F97"/>
    <w:rsid w:val="6F0DCAE7"/>
    <w:rsid w:val="6F550DC3"/>
    <w:rsid w:val="6FCB2665"/>
    <w:rsid w:val="6FD997E0"/>
    <w:rsid w:val="6FE2774D"/>
    <w:rsid w:val="7019C103"/>
    <w:rsid w:val="703AD4AF"/>
    <w:rsid w:val="70680DBF"/>
    <w:rsid w:val="7080FD66"/>
    <w:rsid w:val="715517A0"/>
    <w:rsid w:val="7159AAF6"/>
    <w:rsid w:val="7161D5FB"/>
    <w:rsid w:val="71B68916"/>
    <w:rsid w:val="7218B139"/>
    <w:rsid w:val="7221AF38"/>
    <w:rsid w:val="724F07FC"/>
    <w:rsid w:val="728D406C"/>
    <w:rsid w:val="72FB55C0"/>
    <w:rsid w:val="73736840"/>
    <w:rsid w:val="737CB2E6"/>
    <w:rsid w:val="73946AFF"/>
    <w:rsid w:val="73A65B4C"/>
    <w:rsid w:val="73C55701"/>
    <w:rsid w:val="73D82425"/>
    <w:rsid w:val="74243ED1"/>
    <w:rsid w:val="7455D971"/>
    <w:rsid w:val="74E1DF5C"/>
    <w:rsid w:val="74F17A97"/>
    <w:rsid w:val="75003193"/>
    <w:rsid w:val="750609EB"/>
    <w:rsid w:val="752A63E2"/>
    <w:rsid w:val="7530074D"/>
    <w:rsid w:val="758C7C77"/>
    <w:rsid w:val="758CF7B3"/>
    <w:rsid w:val="75A4E5C9"/>
    <w:rsid w:val="76735921"/>
    <w:rsid w:val="7673D0A5"/>
    <w:rsid w:val="769B017C"/>
    <w:rsid w:val="76B18D69"/>
    <w:rsid w:val="76DED269"/>
    <w:rsid w:val="778CE4BE"/>
    <w:rsid w:val="7796C68B"/>
    <w:rsid w:val="7796F12F"/>
    <w:rsid w:val="77D6790F"/>
    <w:rsid w:val="78449794"/>
    <w:rsid w:val="787D0E1B"/>
    <w:rsid w:val="7897F88F"/>
    <w:rsid w:val="78C4AE38"/>
    <w:rsid w:val="79109403"/>
    <w:rsid w:val="79404F13"/>
    <w:rsid w:val="7940E787"/>
    <w:rsid w:val="796F9F53"/>
    <w:rsid w:val="799A7485"/>
    <w:rsid w:val="7A17802B"/>
    <w:rsid w:val="7A68AB62"/>
    <w:rsid w:val="7B29CAE6"/>
    <w:rsid w:val="7B3D7862"/>
    <w:rsid w:val="7B61E4E9"/>
    <w:rsid w:val="7BCFF0F9"/>
    <w:rsid w:val="7C119B8C"/>
    <w:rsid w:val="7C595BC5"/>
    <w:rsid w:val="7D41BC5D"/>
    <w:rsid w:val="7D5A072A"/>
    <w:rsid w:val="7D69C43F"/>
    <w:rsid w:val="7E0052E8"/>
    <w:rsid w:val="7E07665B"/>
    <w:rsid w:val="7E27047D"/>
    <w:rsid w:val="7E393EF8"/>
    <w:rsid w:val="7E49B346"/>
    <w:rsid w:val="7E4B29D8"/>
    <w:rsid w:val="7E74F501"/>
    <w:rsid w:val="7E8CF277"/>
    <w:rsid w:val="7E9E2D6C"/>
    <w:rsid w:val="7F69DDBB"/>
    <w:rsid w:val="7F6B76CF"/>
    <w:rsid w:val="7F79D9CC"/>
    <w:rsid w:val="7F8EFF34"/>
    <w:rsid w:val="7F9E940C"/>
    <w:rsid w:val="7FAFA17D"/>
    <w:rsid w:val="7FD9B589"/>
    <w:rsid w:val="7FDC1205"/>
    <w:rsid w:val="7FF6414A"/>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6080CF2"/>
  <w15:chartTrackingRefBased/>
  <w15:docId w15:val="{53293B6A-9BD9-4AC2-8210-1DEC904A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22E52"/>
    <w:pPr>
      <w:spacing w:after="0" w:line="240" w:lineRule="auto"/>
    </w:pPr>
    <w:rPr>
      <w:rFonts w:ascii="Arial" w:hAnsi="Arial" w:cs="Calibri"/>
    </w:rPr>
  </w:style>
  <w:style w:type="paragraph" w:styleId="Nadpis1">
    <w:name w:val="heading 1"/>
    <w:aliases w:val="Kapitola,1 Nadpis 1"/>
    <w:basedOn w:val="Normlny"/>
    <w:next w:val="normal1"/>
    <w:link w:val="Nadpis1Char"/>
    <w:qFormat/>
    <w:rsid w:val="00F97F4C"/>
    <w:pPr>
      <w:keepNext/>
      <w:numPr>
        <w:numId w:val="3"/>
      </w:numPr>
      <w:tabs>
        <w:tab w:val="left" w:pos="567"/>
      </w:tabs>
      <w:spacing w:before="240" w:after="240" w:line="259" w:lineRule="auto"/>
      <w:ind w:left="360"/>
      <w:outlineLvl w:val="0"/>
    </w:pPr>
    <w:rPr>
      <w:rFonts w:eastAsia="Times New Roman" w:cs="Times New Roman"/>
      <w:b/>
      <w:bCs/>
      <w:sz w:val="32"/>
      <w:szCs w:val="24"/>
      <w:lang w:eastAsia="sk-SK"/>
    </w:rPr>
  </w:style>
  <w:style w:type="paragraph" w:styleId="Nadpis2">
    <w:name w:val="heading 2"/>
    <w:aliases w:val="h2,Podkapitola"/>
    <w:basedOn w:val="Normlny"/>
    <w:next w:val="normal1"/>
    <w:link w:val="Nadpis2Char"/>
    <w:qFormat/>
    <w:rsid w:val="00D4448E"/>
    <w:pPr>
      <w:keepNext/>
      <w:numPr>
        <w:ilvl w:val="1"/>
        <w:numId w:val="3"/>
      </w:numPr>
      <w:spacing w:before="240" w:after="240" w:line="259" w:lineRule="auto"/>
      <w:ind w:left="567" w:hanging="567"/>
      <w:jc w:val="both"/>
      <w:outlineLvl w:val="1"/>
    </w:pPr>
    <w:rPr>
      <w:rFonts w:eastAsia="Times New Roman" w:cs="Arial"/>
      <w:b/>
      <w:bCs/>
      <w:iCs/>
      <w:sz w:val="28"/>
      <w:szCs w:val="28"/>
      <w:lang w:eastAsia="sk-SK"/>
    </w:rPr>
  </w:style>
  <w:style w:type="paragraph" w:styleId="Nadpis3">
    <w:name w:val="heading 3"/>
    <w:aliases w:val="h3"/>
    <w:basedOn w:val="Nadpis2"/>
    <w:next w:val="normal1"/>
    <w:link w:val="Nadpis3Char"/>
    <w:qFormat/>
    <w:rsid w:val="00647E80"/>
    <w:pPr>
      <w:numPr>
        <w:ilvl w:val="2"/>
      </w:numPr>
      <w:ind w:left="505" w:hanging="505"/>
      <w:outlineLvl w:val="2"/>
    </w:pPr>
    <w:rPr>
      <w:sz w:val="24"/>
      <w:szCs w:val="24"/>
    </w:rPr>
  </w:style>
  <w:style w:type="paragraph" w:styleId="Nadpis4">
    <w:name w:val="heading 4"/>
    <w:basedOn w:val="h4"/>
    <w:next w:val="Normlny"/>
    <w:link w:val="Nadpis4Char"/>
    <w:unhideWhenUsed/>
    <w:qFormat/>
    <w:rsid w:val="00A440B3"/>
    <w:pPr>
      <w:ind w:left="646" w:hanging="646"/>
      <w:outlineLvl w:val="3"/>
    </w:pPr>
  </w:style>
  <w:style w:type="paragraph" w:styleId="Nadpis5">
    <w:name w:val="heading 5"/>
    <w:basedOn w:val="h5"/>
    <w:next w:val="Normlny"/>
    <w:link w:val="Nadpis5Char"/>
    <w:unhideWhenUsed/>
    <w:qFormat/>
    <w:rsid w:val="00480132"/>
    <w:pPr>
      <w:outlineLvl w:val="4"/>
    </w:pPr>
  </w:style>
  <w:style w:type="paragraph" w:styleId="Nadpis6">
    <w:name w:val="heading 6"/>
    <w:basedOn w:val="Normlny"/>
    <w:next w:val="Normlny"/>
    <w:link w:val="Nadpis6Char"/>
    <w:unhideWhenUsed/>
    <w:qFormat/>
    <w:rsid w:val="00555F12"/>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nhideWhenUsed/>
    <w:qFormat/>
    <w:rsid w:val="00555F12"/>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nhideWhenUsed/>
    <w:qFormat/>
    <w:rsid w:val="00555F1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dpis9">
    <w:name w:val="heading 9"/>
    <w:aliases w:val="Literatúra"/>
    <w:basedOn w:val="Normlny"/>
    <w:next w:val="Normlny"/>
    <w:link w:val="Nadpis9Char"/>
    <w:unhideWhenUsed/>
    <w:qFormat/>
    <w:rsid w:val="00555F1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uiPriority w:val="99"/>
    <w:semiHidden/>
    <w:unhideWhenUsed/>
    <w:rsid w:val="00BC790E"/>
    <w:rPr>
      <w:sz w:val="16"/>
      <w:szCs w:val="16"/>
    </w:rPr>
  </w:style>
  <w:style w:type="paragraph" w:styleId="Textkomentra">
    <w:name w:val="annotation text"/>
    <w:basedOn w:val="Normlny"/>
    <w:link w:val="TextkomentraChar"/>
    <w:uiPriority w:val="99"/>
    <w:unhideWhenUsed/>
    <w:rsid w:val="00BC790E"/>
    <w:rPr>
      <w:szCs w:val="20"/>
    </w:rPr>
  </w:style>
  <w:style w:type="character" w:customStyle="1" w:styleId="TextkomentraChar">
    <w:name w:val="Text komentára Char"/>
    <w:basedOn w:val="Predvolenpsmoodseku"/>
    <w:link w:val="Textkomentra"/>
    <w:uiPriority w:val="99"/>
    <w:rsid w:val="00BC790E"/>
    <w:rPr>
      <w:rFonts w:ascii="Arial" w:hAnsi="Arial" w:cs="Calibri"/>
      <w:sz w:val="20"/>
      <w:szCs w:val="20"/>
    </w:rPr>
  </w:style>
  <w:style w:type="paragraph" w:styleId="Predmetkomentra">
    <w:name w:val="annotation subject"/>
    <w:basedOn w:val="Textkomentra"/>
    <w:next w:val="Textkomentra"/>
    <w:link w:val="PredmetkomentraChar"/>
    <w:uiPriority w:val="99"/>
    <w:semiHidden/>
    <w:unhideWhenUsed/>
    <w:rsid w:val="00BC790E"/>
    <w:rPr>
      <w:b/>
      <w:bCs/>
    </w:rPr>
  </w:style>
  <w:style w:type="character" w:customStyle="1" w:styleId="PredmetkomentraChar">
    <w:name w:val="Predmet komentára Char"/>
    <w:basedOn w:val="TextkomentraChar"/>
    <w:link w:val="Predmetkomentra"/>
    <w:uiPriority w:val="99"/>
    <w:semiHidden/>
    <w:rsid w:val="00BC790E"/>
    <w:rPr>
      <w:rFonts w:ascii="Arial" w:hAnsi="Arial" w:cs="Calibri"/>
      <w:b/>
      <w:bCs/>
      <w:sz w:val="20"/>
      <w:szCs w:val="20"/>
    </w:rPr>
  </w:style>
  <w:style w:type="paragraph" w:styleId="Textbubliny">
    <w:name w:val="Balloon Text"/>
    <w:basedOn w:val="Normlny"/>
    <w:link w:val="TextbublinyChar"/>
    <w:uiPriority w:val="99"/>
    <w:semiHidden/>
    <w:unhideWhenUsed/>
    <w:rsid w:val="00BC790E"/>
    <w:rPr>
      <w:rFonts w:ascii="Segoe UI" w:hAnsi="Segoe UI" w:cs="Segoe UI"/>
      <w:sz w:val="18"/>
      <w:szCs w:val="18"/>
    </w:rPr>
  </w:style>
  <w:style w:type="character" w:customStyle="1" w:styleId="TextbublinyChar">
    <w:name w:val="Text bubliny Char"/>
    <w:basedOn w:val="Predvolenpsmoodseku"/>
    <w:link w:val="Textbubliny"/>
    <w:uiPriority w:val="99"/>
    <w:semiHidden/>
    <w:rsid w:val="00BC790E"/>
    <w:rPr>
      <w:rFonts w:ascii="Segoe UI" w:hAnsi="Segoe UI" w:cs="Segoe UI"/>
      <w:sz w:val="18"/>
      <w:szCs w:val="18"/>
    </w:rPr>
  </w:style>
  <w:style w:type="paragraph" w:styleId="Revzia">
    <w:name w:val="Revision"/>
    <w:hidden/>
    <w:uiPriority w:val="99"/>
    <w:semiHidden/>
    <w:rsid w:val="006D1B64"/>
    <w:pPr>
      <w:spacing w:after="0" w:line="240" w:lineRule="auto"/>
    </w:pPr>
    <w:rPr>
      <w:rFonts w:ascii="Arial" w:hAnsi="Arial" w:cs="Calibri"/>
    </w:rPr>
  </w:style>
  <w:style w:type="character" w:styleId="Hypertextovprepojenie">
    <w:name w:val="Hyperlink"/>
    <w:basedOn w:val="Predvolenpsmoodseku"/>
    <w:uiPriority w:val="99"/>
    <w:unhideWhenUsed/>
    <w:rsid w:val="001E41D1"/>
    <w:rPr>
      <w:color w:val="0000FF"/>
      <w:u w:val="single"/>
    </w:rPr>
  </w:style>
  <w:style w:type="paragraph" w:styleId="Hlavika">
    <w:name w:val="header"/>
    <w:basedOn w:val="Normlny"/>
    <w:link w:val="HlavikaChar"/>
    <w:uiPriority w:val="99"/>
    <w:unhideWhenUsed/>
    <w:rsid w:val="00A522ED"/>
    <w:pPr>
      <w:tabs>
        <w:tab w:val="center" w:pos="4536"/>
        <w:tab w:val="right" w:pos="9072"/>
      </w:tabs>
    </w:pPr>
  </w:style>
  <w:style w:type="character" w:customStyle="1" w:styleId="HlavikaChar">
    <w:name w:val="Hlavička Char"/>
    <w:basedOn w:val="Predvolenpsmoodseku"/>
    <w:link w:val="Hlavika"/>
    <w:uiPriority w:val="99"/>
    <w:rsid w:val="00A522ED"/>
    <w:rPr>
      <w:rFonts w:ascii="Arial" w:hAnsi="Arial" w:cs="Calibri"/>
    </w:rPr>
  </w:style>
  <w:style w:type="paragraph" w:styleId="Pta">
    <w:name w:val="footer"/>
    <w:basedOn w:val="Normlny"/>
    <w:link w:val="PtaChar"/>
    <w:uiPriority w:val="99"/>
    <w:unhideWhenUsed/>
    <w:rsid w:val="00A522ED"/>
    <w:pPr>
      <w:tabs>
        <w:tab w:val="center" w:pos="4536"/>
        <w:tab w:val="right" w:pos="9072"/>
      </w:tabs>
    </w:pPr>
  </w:style>
  <w:style w:type="character" w:customStyle="1" w:styleId="PtaChar">
    <w:name w:val="Päta Char"/>
    <w:basedOn w:val="Predvolenpsmoodseku"/>
    <w:link w:val="Pta"/>
    <w:uiPriority w:val="99"/>
    <w:rsid w:val="00A522ED"/>
    <w:rPr>
      <w:rFonts w:ascii="Arial" w:hAnsi="Arial" w:cs="Calibri"/>
    </w:rPr>
  </w:style>
  <w:style w:type="paragraph" w:styleId="Odsekzoznamu">
    <w:name w:val="List Paragraph"/>
    <w:aliases w:val="Use Case List Paragraph,Bullet List,Numbering,Zoznam pismenovy"/>
    <w:basedOn w:val="Normlny"/>
    <w:link w:val="OdsekzoznamuChar"/>
    <w:uiPriority w:val="34"/>
    <w:qFormat/>
    <w:rsid w:val="00540282"/>
    <w:pPr>
      <w:ind w:left="720"/>
      <w:contextualSpacing/>
    </w:pPr>
  </w:style>
  <w:style w:type="paragraph" w:customStyle="1" w:styleId="normal1">
    <w:name w:val="normal_1"/>
    <w:basedOn w:val="Normlny"/>
    <w:link w:val="normal1Char"/>
    <w:rsid w:val="00540282"/>
    <w:pPr>
      <w:spacing w:before="120" w:after="120"/>
      <w:ind w:firstLine="567"/>
      <w:jc w:val="both"/>
    </w:pPr>
    <w:rPr>
      <w:rFonts w:eastAsia="Times New Roman" w:cs="Times New Roman"/>
      <w:szCs w:val="24"/>
      <w:lang w:eastAsia="sk-SK"/>
    </w:rPr>
  </w:style>
  <w:style w:type="character" w:customStyle="1" w:styleId="Nadpis1Char">
    <w:name w:val="Nadpis 1 Char"/>
    <w:aliases w:val="Kapitola Char,1 Nadpis 1 Char"/>
    <w:basedOn w:val="Predvolenpsmoodseku"/>
    <w:link w:val="Nadpis1"/>
    <w:rsid w:val="00F97F4C"/>
    <w:rPr>
      <w:rFonts w:ascii="Arial" w:eastAsia="Times New Roman" w:hAnsi="Arial" w:cs="Times New Roman"/>
      <w:b/>
      <w:bCs/>
      <w:sz w:val="32"/>
      <w:szCs w:val="24"/>
      <w:lang w:eastAsia="sk-SK"/>
    </w:rPr>
  </w:style>
  <w:style w:type="character" w:customStyle="1" w:styleId="Nadpis2Char">
    <w:name w:val="Nadpis 2 Char"/>
    <w:aliases w:val="h2 Char,Podkapitola Char"/>
    <w:basedOn w:val="Predvolenpsmoodseku"/>
    <w:link w:val="Nadpis2"/>
    <w:rsid w:val="00D4448E"/>
    <w:rPr>
      <w:rFonts w:ascii="Arial" w:eastAsia="Times New Roman" w:hAnsi="Arial" w:cs="Arial"/>
      <w:b/>
      <w:bCs/>
      <w:iCs/>
      <w:sz w:val="28"/>
      <w:szCs w:val="28"/>
      <w:lang w:eastAsia="sk-SK"/>
    </w:rPr>
  </w:style>
  <w:style w:type="character" w:customStyle="1" w:styleId="Nadpis3Char">
    <w:name w:val="Nadpis 3 Char"/>
    <w:aliases w:val="h3 Char"/>
    <w:basedOn w:val="Predvolenpsmoodseku"/>
    <w:link w:val="Nadpis3"/>
    <w:rsid w:val="00647E80"/>
    <w:rPr>
      <w:rFonts w:ascii="Arial" w:eastAsia="Times New Roman" w:hAnsi="Arial" w:cs="Arial"/>
      <w:b/>
      <w:bCs/>
      <w:iCs/>
      <w:sz w:val="24"/>
      <w:szCs w:val="24"/>
      <w:lang w:eastAsia="sk-SK"/>
    </w:rPr>
  </w:style>
  <w:style w:type="paragraph" w:styleId="Obsah1">
    <w:name w:val="toc 1"/>
    <w:basedOn w:val="Normlny"/>
    <w:next w:val="Normlny"/>
    <w:autoRedefine/>
    <w:uiPriority w:val="39"/>
    <w:unhideWhenUsed/>
    <w:rsid w:val="00C67C64"/>
    <w:pPr>
      <w:tabs>
        <w:tab w:val="left" w:pos="284"/>
        <w:tab w:val="right" w:leader="dot" w:pos="9062"/>
      </w:tabs>
      <w:spacing w:after="100"/>
    </w:pPr>
  </w:style>
  <w:style w:type="paragraph" w:styleId="Obsah2">
    <w:name w:val="toc 2"/>
    <w:basedOn w:val="Normlny"/>
    <w:next w:val="Normlny"/>
    <w:autoRedefine/>
    <w:uiPriority w:val="39"/>
    <w:unhideWhenUsed/>
    <w:rsid w:val="00ED1DFE"/>
    <w:pPr>
      <w:spacing w:after="100"/>
      <w:ind w:left="220"/>
    </w:pPr>
  </w:style>
  <w:style w:type="paragraph" w:styleId="Obsah3">
    <w:name w:val="toc 3"/>
    <w:basedOn w:val="Normlny"/>
    <w:next w:val="Normlny"/>
    <w:autoRedefine/>
    <w:uiPriority w:val="39"/>
    <w:unhideWhenUsed/>
    <w:rsid w:val="00715EAD"/>
    <w:pPr>
      <w:tabs>
        <w:tab w:val="left" w:pos="1320"/>
        <w:tab w:val="right" w:leader="dot" w:pos="9062"/>
      </w:tabs>
      <w:spacing w:after="100"/>
      <w:ind w:left="442"/>
    </w:pPr>
  </w:style>
  <w:style w:type="character" w:customStyle="1" w:styleId="st1">
    <w:name w:val="st1"/>
    <w:basedOn w:val="Predvolenpsmoodseku"/>
    <w:rsid w:val="00126D0C"/>
  </w:style>
  <w:style w:type="character" w:styleId="Zvraznenie">
    <w:name w:val="Emphasis"/>
    <w:basedOn w:val="Predvolenpsmoodseku"/>
    <w:uiPriority w:val="20"/>
    <w:qFormat/>
    <w:rsid w:val="00126D0C"/>
    <w:rPr>
      <w:i/>
      <w:iCs/>
    </w:rPr>
  </w:style>
  <w:style w:type="table" w:styleId="Mriekatabuky">
    <w:name w:val="Table Grid"/>
    <w:basedOn w:val="Normlnatabuka"/>
    <w:uiPriority w:val="59"/>
    <w:rsid w:val="005F3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azka1">
    <w:name w:val="odrazka_1"/>
    <w:basedOn w:val="Normlny"/>
    <w:rsid w:val="001537C9"/>
    <w:pPr>
      <w:numPr>
        <w:numId w:val="2"/>
      </w:numPr>
      <w:tabs>
        <w:tab w:val="left" w:pos="1021"/>
      </w:tabs>
      <w:spacing w:before="120" w:after="120"/>
      <w:jc w:val="both"/>
    </w:pPr>
    <w:rPr>
      <w:rFonts w:eastAsia="Times New Roman" w:cs="Times New Roman"/>
      <w:szCs w:val="24"/>
      <w:lang w:eastAsia="sk-SK"/>
    </w:rPr>
  </w:style>
  <w:style w:type="paragraph" w:customStyle="1" w:styleId="Zkladntext21">
    <w:name w:val="Základný text 21"/>
    <w:basedOn w:val="Normlny"/>
    <w:rsid w:val="00F70CE5"/>
    <w:pPr>
      <w:tabs>
        <w:tab w:val="left" w:pos="426"/>
      </w:tabs>
      <w:overflowPunct w:val="0"/>
      <w:autoSpaceDE w:val="0"/>
      <w:autoSpaceDN w:val="0"/>
      <w:adjustRightInd w:val="0"/>
      <w:spacing w:before="120" w:after="120"/>
      <w:ind w:firstLine="567"/>
      <w:jc w:val="both"/>
      <w:textAlignment w:val="baseline"/>
    </w:pPr>
    <w:rPr>
      <w:rFonts w:eastAsia="Times New Roman" w:cs="Times New Roman"/>
      <w:caps/>
      <w:szCs w:val="20"/>
      <w:lang w:eastAsia="sk-SK"/>
    </w:rPr>
  </w:style>
  <w:style w:type="paragraph" w:customStyle="1" w:styleId="normalsodrazkou">
    <w:name w:val="normal s odrazkou"/>
    <w:basedOn w:val="Normlny"/>
    <w:rsid w:val="00F70CE5"/>
    <w:pPr>
      <w:spacing w:before="120" w:after="120"/>
      <w:jc w:val="both"/>
    </w:pPr>
    <w:rPr>
      <w:rFonts w:eastAsia="Arial Unicode MS" w:cs="Arial"/>
      <w:szCs w:val="16"/>
      <w:lang w:eastAsia="sk-SK"/>
    </w:rPr>
  </w:style>
  <w:style w:type="paragraph" w:styleId="Textpoznmkypodiarou">
    <w:name w:val="footnote text"/>
    <w:basedOn w:val="Normlny"/>
    <w:link w:val="TextpoznmkypodiarouChar"/>
    <w:uiPriority w:val="99"/>
    <w:unhideWhenUsed/>
    <w:rsid w:val="00200065"/>
    <w:pPr>
      <w:ind w:left="204" w:hanging="204"/>
    </w:pPr>
    <w:rPr>
      <w:sz w:val="18"/>
      <w:szCs w:val="20"/>
    </w:rPr>
  </w:style>
  <w:style w:type="character" w:customStyle="1" w:styleId="TextpoznmkypodiarouChar">
    <w:name w:val="Text poznámky pod čiarou Char"/>
    <w:basedOn w:val="Predvolenpsmoodseku"/>
    <w:link w:val="Textpoznmkypodiarou"/>
    <w:uiPriority w:val="99"/>
    <w:rsid w:val="005A6175"/>
    <w:rPr>
      <w:rFonts w:ascii="Arial" w:hAnsi="Arial" w:cs="Calibri"/>
      <w:sz w:val="18"/>
      <w:szCs w:val="20"/>
    </w:rPr>
  </w:style>
  <w:style w:type="character" w:styleId="Odkaznapoznmkupodiarou">
    <w:name w:val="footnote reference"/>
    <w:basedOn w:val="Predvolenpsmoodseku"/>
    <w:uiPriority w:val="99"/>
    <w:semiHidden/>
    <w:unhideWhenUsed/>
    <w:rsid w:val="005A6175"/>
    <w:rPr>
      <w:vertAlign w:val="superscript"/>
    </w:rPr>
  </w:style>
  <w:style w:type="character" w:customStyle="1" w:styleId="Nadpis4Char">
    <w:name w:val="Nadpis 4 Char"/>
    <w:basedOn w:val="Predvolenpsmoodseku"/>
    <w:link w:val="Nadpis4"/>
    <w:rsid w:val="00A440B3"/>
    <w:rPr>
      <w:rFonts w:ascii="Arial" w:eastAsia="Times New Roman" w:hAnsi="Arial" w:cs="Arial"/>
      <w:b/>
      <w:bCs/>
      <w:iCs/>
      <w:sz w:val="24"/>
      <w:szCs w:val="24"/>
      <w:lang w:eastAsia="sk-SK"/>
    </w:rPr>
  </w:style>
  <w:style w:type="character" w:customStyle="1" w:styleId="Nadpis5Char">
    <w:name w:val="Nadpis 5 Char"/>
    <w:basedOn w:val="Predvolenpsmoodseku"/>
    <w:link w:val="Nadpis5"/>
    <w:rsid w:val="00480132"/>
    <w:rPr>
      <w:rFonts w:ascii="Arial" w:eastAsia="Times New Roman" w:hAnsi="Arial" w:cs="Arial"/>
      <w:b/>
      <w:bCs/>
      <w:iCs/>
      <w:sz w:val="24"/>
      <w:szCs w:val="24"/>
      <w:lang w:eastAsia="sk-SK"/>
    </w:rPr>
  </w:style>
  <w:style w:type="character" w:customStyle="1" w:styleId="Nadpis6Char">
    <w:name w:val="Nadpis 6 Char"/>
    <w:basedOn w:val="Predvolenpsmoodseku"/>
    <w:link w:val="Nadpis6"/>
    <w:rsid w:val="00555F12"/>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rsid w:val="00555F12"/>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rsid w:val="00555F12"/>
    <w:rPr>
      <w:rFonts w:asciiTheme="majorHAnsi" w:eastAsiaTheme="majorEastAsia" w:hAnsiTheme="majorHAnsi" w:cstheme="majorBidi"/>
      <w:color w:val="272727" w:themeColor="text1" w:themeTint="D8"/>
      <w:sz w:val="21"/>
      <w:szCs w:val="21"/>
    </w:rPr>
  </w:style>
  <w:style w:type="character" w:customStyle="1" w:styleId="Nadpis9Char">
    <w:name w:val="Nadpis 9 Char"/>
    <w:aliases w:val="Literatúra Char"/>
    <w:basedOn w:val="Predvolenpsmoodseku"/>
    <w:link w:val="Nadpis9"/>
    <w:rsid w:val="00555F12"/>
    <w:rPr>
      <w:rFonts w:asciiTheme="majorHAnsi" w:eastAsiaTheme="majorEastAsia" w:hAnsiTheme="majorHAnsi" w:cstheme="majorBidi"/>
      <w:i/>
      <w:iCs/>
      <w:color w:val="272727" w:themeColor="text1" w:themeTint="D8"/>
      <w:sz w:val="21"/>
      <w:szCs w:val="21"/>
    </w:rPr>
  </w:style>
  <w:style w:type="paragraph" w:styleId="Zkladntext3">
    <w:name w:val="Body Text 3"/>
    <w:basedOn w:val="Normlny"/>
    <w:link w:val="Zkladntext3Char"/>
    <w:unhideWhenUsed/>
    <w:rsid w:val="00412492"/>
    <w:pPr>
      <w:spacing w:before="120" w:after="120"/>
      <w:jc w:val="both"/>
    </w:pPr>
    <w:rPr>
      <w:rFonts w:eastAsia="Times New Roman" w:cs="Times New Roman"/>
      <w:sz w:val="16"/>
      <w:szCs w:val="16"/>
      <w:lang w:eastAsia="sk-SK"/>
    </w:rPr>
  </w:style>
  <w:style w:type="character" w:customStyle="1" w:styleId="Zkladntext3Char">
    <w:name w:val="Základný text 3 Char"/>
    <w:basedOn w:val="Predvolenpsmoodseku"/>
    <w:link w:val="Zkladntext3"/>
    <w:rsid w:val="00412492"/>
    <w:rPr>
      <w:rFonts w:ascii="Arial" w:eastAsia="Times New Roman" w:hAnsi="Arial" w:cs="Times New Roman"/>
      <w:sz w:val="16"/>
      <w:szCs w:val="16"/>
      <w:lang w:eastAsia="sk-SK"/>
    </w:rPr>
  </w:style>
  <w:style w:type="paragraph" w:styleId="Zkladntext">
    <w:name w:val="Body Text"/>
    <w:basedOn w:val="Normlny"/>
    <w:link w:val="ZkladntextChar"/>
    <w:uiPriority w:val="99"/>
    <w:unhideWhenUsed/>
    <w:rsid w:val="006320FC"/>
    <w:pPr>
      <w:spacing w:after="120"/>
    </w:pPr>
  </w:style>
  <w:style w:type="character" w:customStyle="1" w:styleId="ZkladntextChar">
    <w:name w:val="Základný text Char"/>
    <w:basedOn w:val="Predvolenpsmoodseku"/>
    <w:link w:val="Zkladntext"/>
    <w:uiPriority w:val="99"/>
    <w:rsid w:val="006320FC"/>
    <w:rPr>
      <w:rFonts w:ascii="Arial" w:hAnsi="Arial" w:cs="Calibri"/>
    </w:rPr>
  </w:style>
  <w:style w:type="paragraph" w:customStyle="1" w:styleId="Odrkagulika">
    <w:name w:val="Odrážka_gulička"/>
    <w:basedOn w:val="Odsekzoznamu"/>
    <w:link w:val="OdrkagulikaChar"/>
    <w:qFormat/>
    <w:rsid w:val="00ED6EC8"/>
    <w:pPr>
      <w:numPr>
        <w:numId w:val="1"/>
      </w:numPr>
      <w:spacing w:before="40" w:after="40"/>
      <w:contextualSpacing w:val="0"/>
      <w:jc w:val="both"/>
    </w:pPr>
  </w:style>
  <w:style w:type="character" w:customStyle="1" w:styleId="OdsekzoznamuChar">
    <w:name w:val="Odsek zoznamu Char"/>
    <w:aliases w:val="Use Case List Paragraph Char,Bullet List Char,Numbering Char,Zoznam pismenovy Char"/>
    <w:basedOn w:val="Predvolenpsmoodseku"/>
    <w:link w:val="Odsekzoznamu"/>
    <w:uiPriority w:val="34"/>
    <w:rsid w:val="00B322E5"/>
    <w:rPr>
      <w:rFonts w:ascii="Arial" w:hAnsi="Arial" w:cs="Calibri"/>
    </w:rPr>
  </w:style>
  <w:style w:type="character" w:customStyle="1" w:styleId="OdrkagulikaChar">
    <w:name w:val="Odrážka_gulička Char"/>
    <w:basedOn w:val="OdsekzoznamuChar"/>
    <w:link w:val="Odrkagulika"/>
    <w:rsid w:val="00ED6EC8"/>
    <w:rPr>
      <w:rFonts w:ascii="Arial" w:hAnsi="Arial" w:cs="Calibri"/>
    </w:rPr>
  </w:style>
  <w:style w:type="table" w:customStyle="1" w:styleId="Mriekatabuky1">
    <w:name w:val="Mriežka tabuľky1"/>
    <w:basedOn w:val="Normlnatabuka"/>
    <w:next w:val="Mriekatabuky"/>
    <w:uiPriority w:val="39"/>
    <w:rsid w:val="00B25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39"/>
    <w:rsid w:val="00A54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39"/>
    <w:rsid w:val="005E0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424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height-150">
    <w:name w:val="line-height-150"/>
    <w:basedOn w:val="Predvolenpsmoodseku"/>
    <w:rsid w:val="00BD1E41"/>
  </w:style>
  <w:style w:type="table" w:customStyle="1" w:styleId="Mriekatabuky4">
    <w:name w:val="Mriežka tabuľky4"/>
    <w:basedOn w:val="Normlnatabuka"/>
    <w:next w:val="Mriekatabuky"/>
    <w:uiPriority w:val="39"/>
    <w:rsid w:val="00E57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textu">
    <w:name w:val="Odsek textu"/>
    <w:basedOn w:val="normal1"/>
    <w:link w:val="OdsektextuChar"/>
    <w:qFormat/>
    <w:rsid w:val="002E7E57"/>
    <w:pPr>
      <w:ind w:firstLine="0"/>
    </w:pPr>
    <w:rPr>
      <w:rFonts w:cs="Arial"/>
    </w:rPr>
  </w:style>
  <w:style w:type="character" w:customStyle="1" w:styleId="normal1Char">
    <w:name w:val="normal_1 Char"/>
    <w:basedOn w:val="Predvolenpsmoodseku"/>
    <w:link w:val="normal1"/>
    <w:rsid w:val="002E7E57"/>
    <w:rPr>
      <w:rFonts w:ascii="Arial" w:eastAsia="Times New Roman" w:hAnsi="Arial" w:cs="Times New Roman"/>
      <w:szCs w:val="24"/>
      <w:lang w:eastAsia="sk-SK"/>
    </w:rPr>
  </w:style>
  <w:style w:type="character" w:customStyle="1" w:styleId="OdsektextuChar">
    <w:name w:val="Odsek textu Char"/>
    <w:basedOn w:val="normal1Char"/>
    <w:link w:val="Odsektextu"/>
    <w:rsid w:val="002E7E57"/>
    <w:rPr>
      <w:rFonts w:ascii="Arial" w:eastAsia="Times New Roman" w:hAnsi="Arial" w:cs="Arial"/>
      <w:szCs w:val="24"/>
      <w:lang w:eastAsia="sk-SK"/>
    </w:rPr>
  </w:style>
  <w:style w:type="table" w:customStyle="1" w:styleId="Mriekatabuky5">
    <w:name w:val="Mriežka tabuľky5"/>
    <w:basedOn w:val="Normlnatabuka"/>
    <w:next w:val="Mriekatabuky"/>
    <w:uiPriority w:val="59"/>
    <w:rsid w:val="007C5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
    <w:name w:val="Mriežka tabuľky51"/>
    <w:basedOn w:val="Normlnatabuka"/>
    <w:next w:val="Mriekatabuky"/>
    <w:uiPriority w:val="59"/>
    <w:rsid w:val="00F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2">
    <w:name w:val="Mriežka tabuľky52"/>
    <w:basedOn w:val="Normlnatabuka"/>
    <w:next w:val="Mriekatabuky"/>
    <w:uiPriority w:val="59"/>
    <w:rsid w:val="00F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F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39"/>
    <w:rsid w:val="00F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9D4"/>
    <w:pPr>
      <w:autoSpaceDE w:val="0"/>
      <w:autoSpaceDN w:val="0"/>
      <w:adjustRightInd w:val="0"/>
      <w:spacing w:after="0" w:line="240" w:lineRule="auto"/>
    </w:pPr>
    <w:rPr>
      <w:rFonts w:ascii="Arial" w:hAnsi="Arial" w:cs="Arial"/>
      <w:color w:val="000000"/>
      <w:sz w:val="24"/>
      <w:szCs w:val="24"/>
    </w:rPr>
  </w:style>
  <w:style w:type="paragraph" w:customStyle="1" w:styleId="h4">
    <w:name w:val="h4"/>
    <w:basedOn w:val="Nadpis3"/>
    <w:rsid w:val="00810938"/>
    <w:pPr>
      <w:numPr>
        <w:ilvl w:val="3"/>
      </w:numPr>
    </w:pPr>
  </w:style>
  <w:style w:type="paragraph" w:customStyle="1" w:styleId="h5">
    <w:name w:val="h5"/>
    <w:basedOn w:val="h4"/>
    <w:rsid w:val="00480132"/>
    <w:pPr>
      <w:numPr>
        <w:ilvl w:val="4"/>
      </w:numPr>
    </w:pPr>
  </w:style>
  <w:style w:type="table" w:customStyle="1" w:styleId="Mriekatabuky7">
    <w:name w:val="Mriežka tabuľky7"/>
    <w:basedOn w:val="Normlnatabuka"/>
    <w:next w:val="Mriekatabuky"/>
    <w:uiPriority w:val="59"/>
    <w:rsid w:val="00201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573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573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0">
    <w:name w:val="Mriežka tabuľky10"/>
    <w:basedOn w:val="Normlnatabuka"/>
    <w:next w:val="Mriekatabuky"/>
    <w:uiPriority w:val="59"/>
    <w:rsid w:val="00573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4029FD"/>
    <w:rPr>
      <w:szCs w:val="20"/>
    </w:rPr>
  </w:style>
  <w:style w:type="character" w:customStyle="1" w:styleId="TextvysvetlivkyChar">
    <w:name w:val="Text vysvetlivky Char"/>
    <w:basedOn w:val="Predvolenpsmoodseku"/>
    <w:link w:val="Textvysvetlivky"/>
    <w:uiPriority w:val="99"/>
    <w:semiHidden/>
    <w:rsid w:val="004029FD"/>
    <w:rPr>
      <w:rFonts w:ascii="Arial" w:hAnsi="Arial" w:cs="Calibri"/>
      <w:sz w:val="20"/>
      <w:szCs w:val="20"/>
    </w:rPr>
  </w:style>
  <w:style w:type="character" w:styleId="Odkaznavysvetlivku">
    <w:name w:val="endnote reference"/>
    <w:basedOn w:val="Predvolenpsmoodseku"/>
    <w:uiPriority w:val="99"/>
    <w:semiHidden/>
    <w:unhideWhenUsed/>
    <w:rsid w:val="004029FD"/>
    <w:rPr>
      <w:vertAlign w:val="superscript"/>
    </w:rPr>
  </w:style>
  <w:style w:type="character" w:styleId="Nevyrieenzmienka">
    <w:name w:val="Unresolved Mention"/>
    <w:basedOn w:val="Predvolenpsmoodseku"/>
    <w:uiPriority w:val="99"/>
    <w:semiHidden/>
    <w:unhideWhenUsed/>
    <w:rsid w:val="00D533D8"/>
    <w:rPr>
      <w:color w:val="605E5C"/>
      <w:shd w:val="clear" w:color="auto" w:fill="E1DFDD"/>
    </w:rPr>
  </w:style>
  <w:style w:type="character" w:styleId="PouitHypertextovPrepojenie">
    <w:name w:val="FollowedHyperlink"/>
    <w:basedOn w:val="Predvolenpsmoodseku"/>
    <w:uiPriority w:val="99"/>
    <w:semiHidden/>
    <w:unhideWhenUsed/>
    <w:rsid w:val="00F64547"/>
    <w:rPr>
      <w:color w:val="954F72" w:themeColor="followedHyperlink"/>
      <w:u w:val="single"/>
    </w:rPr>
  </w:style>
  <w:style w:type="paragraph" w:customStyle="1" w:styleId="ODrka-gulika">
    <w:name w:val="ODrážka - gulička"/>
    <w:basedOn w:val="Odsekzoznamu"/>
    <w:link w:val="ODrka-gulikaChar"/>
    <w:qFormat/>
    <w:rsid w:val="00E018AD"/>
    <w:pPr>
      <w:spacing w:before="40" w:after="40"/>
      <w:ind w:left="709" w:hanging="352"/>
      <w:contextualSpacing w:val="0"/>
      <w:jc w:val="both"/>
    </w:pPr>
  </w:style>
  <w:style w:type="character" w:customStyle="1" w:styleId="ODrka-gulikaChar">
    <w:name w:val="ODrážka - gulička Char"/>
    <w:basedOn w:val="OdsekzoznamuChar"/>
    <w:link w:val="ODrka-gulika"/>
    <w:rsid w:val="00E018AD"/>
    <w:rPr>
      <w:rFonts w:ascii="Arial" w:hAnsi="Arial" w:cs="Calibri"/>
    </w:rPr>
  </w:style>
  <w:style w:type="paragraph" w:styleId="Popis">
    <w:name w:val="caption"/>
    <w:basedOn w:val="Normlny"/>
    <w:next w:val="Normlny"/>
    <w:unhideWhenUsed/>
    <w:qFormat/>
    <w:rsid w:val="005C27E7"/>
    <w:pPr>
      <w:spacing w:line="259" w:lineRule="auto"/>
    </w:pPr>
    <w:rPr>
      <w:i/>
      <w:iCs/>
      <w:sz w:val="20"/>
      <w:szCs w:val="18"/>
    </w:rPr>
  </w:style>
  <w:style w:type="character" w:styleId="Zmienka">
    <w:name w:val="Mention"/>
    <w:basedOn w:val="Predvolenpsmoodseku"/>
    <w:uiPriority w:val="99"/>
    <w:unhideWhenUsed/>
    <w:rsid w:val="00F36375"/>
    <w:rPr>
      <w:color w:val="2B579A"/>
      <w:shd w:val="clear" w:color="auto" w:fill="E1DFDD"/>
    </w:rPr>
  </w:style>
  <w:style w:type="paragraph" w:styleId="Normlnywebov">
    <w:name w:val="Normal (Web)"/>
    <w:basedOn w:val="Normlny"/>
    <w:uiPriority w:val="99"/>
    <w:semiHidden/>
    <w:unhideWhenUsed/>
    <w:rsid w:val="009A14E7"/>
    <w:pPr>
      <w:spacing w:before="100" w:beforeAutospacing="1" w:after="100" w:afterAutospacing="1"/>
    </w:pPr>
    <w:rPr>
      <w:rFonts w:ascii="Times New Roman" w:eastAsia="Times New Roman" w:hAnsi="Times New Roman" w:cs="Times New Roman"/>
      <w:sz w:val="24"/>
      <w:szCs w:val="24"/>
      <w:lang w:eastAsia="sk-SK"/>
    </w:rPr>
  </w:style>
  <w:style w:type="character" w:customStyle="1" w:styleId="normaltextrun">
    <w:name w:val="normaltextrun"/>
    <w:basedOn w:val="Predvolenpsmoodseku"/>
    <w:rsid w:val="00492582"/>
  </w:style>
  <w:style w:type="character" w:customStyle="1" w:styleId="eop">
    <w:name w:val="eop"/>
    <w:basedOn w:val="Predvolenpsmoodseku"/>
    <w:rsid w:val="00492582"/>
  </w:style>
  <w:style w:type="character" w:customStyle="1" w:styleId="cf01">
    <w:name w:val="cf01"/>
    <w:basedOn w:val="Predvolenpsmoodseku"/>
    <w:rsid w:val="00E42607"/>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369">
      <w:bodyDiv w:val="1"/>
      <w:marLeft w:val="0"/>
      <w:marRight w:val="0"/>
      <w:marTop w:val="0"/>
      <w:marBottom w:val="0"/>
      <w:divBdr>
        <w:top w:val="none" w:sz="0" w:space="0" w:color="auto"/>
        <w:left w:val="none" w:sz="0" w:space="0" w:color="auto"/>
        <w:bottom w:val="none" w:sz="0" w:space="0" w:color="auto"/>
        <w:right w:val="none" w:sz="0" w:space="0" w:color="auto"/>
      </w:divBdr>
    </w:div>
    <w:div w:id="231548047">
      <w:bodyDiv w:val="1"/>
      <w:marLeft w:val="0"/>
      <w:marRight w:val="0"/>
      <w:marTop w:val="0"/>
      <w:marBottom w:val="0"/>
      <w:divBdr>
        <w:top w:val="none" w:sz="0" w:space="0" w:color="auto"/>
        <w:left w:val="none" w:sz="0" w:space="0" w:color="auto"/>
        <w:bottom w:val="none" w:sz="0" w:space="0" w:color="auto"/>
        <w:right w:val="none" w:sz="0" w:space="0" w:color="auto"/>
      </w:divBdr>
    </w:div>
    <w:div w:id="243950854">
      <w:bodyDiv w:val="1"/>
      <w:marLeft w:val="0"/>
      <w:marRight w:val="0"/>
      <w:marTop w:val="0"/>
      <w:marBottom w:val="0"/>
      <w:divBdr>
        <w:top w:val="none" w:sz="0" w:space="0" w:color="auto"/>
        <w:left w:val="none" w:sz="0" w:space="0" w:color="auto"/>
        <w:bottom w:val="none" w:sz="0" w:space="0" w:color="auto"/>
        <w:right w:val="none" w:sz="0" w:space="0" w:color="auto"/>
      </w:divBdr>
    </w:div>
    <w:div w:id="325327253">
      <w:bodyDiv w:val="1"/>
      <w:marLeft w:val="0"/>
      <w:marRight w:val="0"/>
      <w:marTop w:val="0"/>
      <w:marBottom w:val="0"/>
      <w:divBdr>
        <w:top w:val="none" w:sz="0" w:space="0" w:color="auto"/>
        <w:left w:val="none" w:sz="0" w:space="0" w:color="auto"/>
        <w:bottom w:val="none" w:sz="0" w:space="0" w:color="auto"/>
        <w:right w:val="none" w:sz="0" w:space="0" w:color="auto"/>
      </w:divBdr>
    </w:div>
    <w:div w:id="403530097">
      <w:bodyDiv w:val="1"/>
      <w:marLeft w:val="0"/>
      <w:marRight w:val="0"/>
      <w:marTop w:val="0"/>
      <w:marBottom w:val="0"/>
      <w:divBdr>
        <w:top w:val="none" w:sz="0" w:space="0" w:color="auto"/>
        <w:left w:val="none" w:sz="0" w:space="0" w:color="auto"/>
        <w:bottom w:val="none" w:sz="0" w:space="0" w:color="auto"/>
        <w:right w:val="none" w:sz="0" w:space="0" w:color="auto"/>
      </w:divBdr>
    </w:div>
    <w:div w:id="500388092">
      <w:bodyDiv w:val="1"/>
      <w:marLeft w:val="0"/>
      <w:marRight w:val="0"/>
      <w:marTop w:val="0"/>
      <w:marBottom w:val="0"/>
      <w:divBdr>
        <w:top w:val="none" w:sz="0" w:space="0" w:color="auto"/>
        <w:left w:val="none" w:sz="0" w:space="0" w:color="auto"/>
        <w:bottom w:val="none" w:sz="0" w:space="0" w:color="auto"/>
        <w:right w:val="none" w:sz="0" w:space="0" w:color="auto"/>
      </w:divBdr>
    </w:div>
    <w:div w:id="534853606">
      <w:bodyDiv w:val="1"/>
      <w:marLeft w:val="0"/>
      <w:marRight w:val="0"/>
      <w:marTop w:val="0"/>
      <w:marBottom w:val="0"/>
      <w:divBdr>
        <w:top w:val="none" w:sz="0" w:space="0" w:color="auto"/>
        <w:left w:val="none" w:sz="0" w:space="0" w:color="auto"/>
        <w:bottom w:val="none" w:sz="0" w:space="0" w:color="auto"/>
        <w:right w:val="none" w:sz="0" w:space="0" w:color="auto"/>
      </w:divBdr>
    </w:div>
    <w:div w:id="578635659">
      <w:bodyDiv w:val="1"/>
      <w:marLeft w:val="0"/>
      <w:marRight w:val="0"/>
      <w:marTop w:val="0"/>
      <w:marBottom w:val="0"/>
      <w:divBdr>
        <w:top w:val="none" w:sz="0" w:space="0" w:color="auto"/>
        <w:left w:val="none" w:sz="0" w:space="0" w:color="auto"/>
        <w:bottom w:val="none" w:sz="0" w:space="0" w:color="auto"/>
        <w:right w:val="none" w:sz="0" w:space="0" w:color="auto"/>
      </w:divBdr>
    </w:div>
    <w:div w:id="849875256">
      <w:bodyDiv w:val="1"/>
      <w:marLeft w:val="0"/>
      <w:marRight w:val="0"/>
      <w:marTop w:val="0"/>
      <w:marBottom w:val="0"/>
      <w:divBdr>
        <w:top w:val="none" w:sz="0" w:space="0" w:color="auto"/>
        <w:left w:val="none" w:sz="0" w:space="0" w:color="auto"/>
        <w:bottom w:val="none" w:sz="0" w:space="0" w:color="auto"/>
        <w:right w:val="none" w:sz="0" w:space="0" w:color="auto"/>
      </w:divBdr>
    </w:div>
    <w:div w:id="855461886">
      <w:bodyDiv w:val="1"/>
      <w:marLeft w:val="0"/>
      <w:marRight w:val="0"/>
      <w:marTop w:val="0"/>
      <w:marBottom w:val="0"/>
      <w:divBdr>
        <w:top w:val="none" w:sz="0" w:space="0" w:color="auto"/>
        <w:left w:val="none" w:sz="0" w:space="0" w:color="auto"/>
        <w:bottom w:val="none" w:sz="0" w:space="0" w:color="auto"/>
        <w:right w:val="none" w:sz="0" w:space="0" w:color="auto"/>
      </w:divBdr>
    </w:div>
    <w:div w:id="864948587">
      <w:bodyDiv w:val="1"/>
      <w:marLeft w:val="0"/>
      <w:marRight w:val="0"/>
      <w:marTop w:val="0"/>
      <w:marBottom w:val="0"/>
      <w:divBdr>
        <w:top w:val="none" w:sz="0" w:space="0" w:color="auto"/>
        <w:left w:val="none" w:sz="0" w:space="0" w:color="auto"/>
        <w:bottom w:val="none" w:sz="0" w:space="0" w:color="auto"/>
        <w:right w:val="none" w:sz="0" w:space="0" w:color="auto"/>
      </w:divBdr>
    </w:div>
    <w:div w:id="895700540">
      <w:bodyDiv w:val="1"/>
      <w:marLeft w:val="0"/>
      <w:marRight w:val="0"/>
      <w:marTop w:val="0"/>
      <w:marBottom w:val="0"/>
      <w:divBdr>
        <w:top w:val="none" w:sz="0" w:space="0" w:color="auto"/>
        <w:left w:val="none" w:sz="0" w:space="0" w:color="auto"/>
        <w:bottom w:val="none" w:sz="0" w:space="0" w:color="auto"/>
        <w:right w:val="none" w:sz="0" w:space="0" w:color="auto"/>
      </w:divBdr>
    </w:div>
    <w:div w:id="901333035">
      <w:bodyDiv w:val="1"/>
      <w:marLeft w:val="0"/>
      <w:marRight w:val="0"/>
      <w:marTop w:val="0"/>
      <w:marBottom w:val="0"/>
      <w:divBdr>
        <w:top w:val="none" w:sz="0" w:space="0" w:color="auto"/>
        <w:left w:val="none" w:sz="0" w:space="0" w:color="auto"/>
        <w:bottom w:val="none" w:sz="0" w:space="0" w:color="auto"/>
        <w:right w:val="none" w:sz="0" w:space="0" w:color="auto"/>
      </w:divBdr>
    </w:div>
    <w:div w:id="955255065">
      <w:bodyDiv w:val="1"/>
      <w:marLeft w:val="0"/>
      <w:marRight w:val="0"/>
      <w:marTop w:val="0"/>
      <w:marBottom w:val="0"/>
      <w:divBdr>
        <w:top w:val="none" w:sz="0" w:space="0" w:color="auto"/>
        <w:left w:val="none" w:sz="0" w:space="0" w:color="auto"/>
        <w:bottom w:val="none" w:sz="0" w:space="0" w:color="auto"/>
        <w:right w:val="none" w:sz="0" w:space="0" w:color="auto"/>
      </w:divBdr>
    </w:div>
    <w:div w:id="1153831509">
      <w:bodyDiv w:val="1"/>
      <w:marLeft w:val="0"/>
      <w:marRight w:val="0"/>
      <w:marTop w:val="0"/>
      <w:marBottom w:val="0"/>
      <w:divBdr>
        <w:top w:val="none" w:sz="0" w:space="0" w:color="auto"/>
        <w:left w:val="none" w:sz="0" w:space="0" w:color="auto"/>
        <w:bottom w:val="none" w:sz="0" w:space="0" w:color="auto"/>
        <w:right w:val="none" w:sz="0" w:space="0" w:color="auto"/>
      </w:divBdr>
    </w:div>
    <w:div w:id="1165362349">
      <w:bodyDiv w:val="1"/>
      <w:marLeft w:val="0"/>
      <w:marRight w:val="0"/>
      <w:marTop w:val="0"/>
      <w:marBottom w:val="0"/>
      <w:divBdr>
        <w:top w:val="none" w:sz="0" w:space="0" w:color="auto"/>
        <w:left w:val="none" w:sz="0" w:space="0" w:color="auto"/>
        <w:bottom w:val="none" w:sz="0" w:space="0" w:color="auto"/>
        <w:right w:val="none" w:sz="0" w:space="0" w:color="auto"/>
      </w:divBdr>
    </w:div>
    <w:div w:id="1348822709">
      <w:bodyDiv w:val="1"/>
      <w:marLeft w:val="0"/>
      <w:marRight w:val="0"/>
      <w:marTop w:val="0"/>
      <w:marBottom w:val="0"/>
      <w:divBdr>
        <w:top w:val="none" w:sz="0" w:space="0" w:color="auto"/>
        <w:left w:val="none" w:sz="0" w:space="0" w:color="auto"/>
        <w:bottom w:val="none" w:sz="0" w:space="0" w:color="auto"/>
        <w:right w:val="none" w:sz="0" w:space="0" w:color="auto"/>
      </w:divBdr>
    </w:div>
    <w:div w:id="1366518665">
      <w:bodyDiv w:val="1"/>
      <w:marLeft w:val="0"/>
      <w:marRight w:val="0"/>
      <w:marTop w:val="0"/>
      <w:marBottom w:val="0"/>
      <w:divBdr>
        <w:top w:val="none" w:sz="0" w:space="0" w:color="auto"/>
        <w:left w:val="none" w:sz="0" w:space="0" w:color="auto"/>
        <w:bottom w:val="none" w:sz="0" w:space="0" w:color="auto"/>
        <w:right w:val="none" w:sz="0" w:space="0" w:color="auto"/>
      </w:divBdr>
    </w:div>
    <w:div w:id="1540119535">
      <w:bodyDiv w:val="1"/>
      <w:marLeft w:val="0"/>
      <w:marRight w:val="0"/>
      <w:marTop w:val="0"/>
      <w:marBottom w:val="0"/>
      <w:divBdr>
        <w:top w:val="none" w:sz="0" w:space="0" w:color="auto"/>
        <w:left w:val="none" w:sz="0" w:space="0" w:color="auto"/>
        <w:bottom w:val="none" w:sz="0" w:space="0" w:color="auto"/>
        <w:right w:val="none" w:sz="0" w:space="0" w:color="auto"/>
      </w:divBdr>
    </w:div>
    <w:div w:id="1665669865">
      <w:bodyDiv w:val="1"/>
      <w:marLeft w:val="0"/>
      <w:marRight w:val="0"/>
      <w:marTop w:val="0"/>
      <w:marBottom w:val="0"/>
      <w:divBdr>
        <w:top w:val="none" w:sz="0" w:space="0" w:color="auto"/>
        <w:left w:val="none" w:sz="0" w:space="0" w:color="auto"/>
        <w:bottom w:val="none" w:sz="0" w:space="0" w:color="auto"/>
        <w:right w:val="none" w:sz="0" w:space="0" w:color="auto"/>
      </w:divBdr>
    </w:div>
    <w:div w:id="17958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emf"/><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4.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image" Target="media/image37.png"/><Relationship Id="rId62" Type="http://schemas.openxmlformats.org/officeDocument/2006/relationships/oleObject" Target="embeddings/oleObject3.bin"/><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49" Type="http://schemas.openxmlformats.org/officeDocument/2006/relationships/oleObject" Target="embeddings/oleObject2.bin"/><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footer" Target="footer3.xml"/><Relationship Id="rId34" Type="http://schemas.openxmlformats.org/officeDocument/2006/relationships/image" Target="media/image22.emf"/><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image" Target="media/image53.png"/></Relationships>
</file>

<file path=word/_rels/footnotes.xml.rels><?xml version="1.0" encoding="UTF-8" standalone="yes"?>
<Relationships xmlns="http://schemas.openxmlformats.org/package/2006/relationships"><Relationship Id="rId8" Type="http://schemas.openxmlformats.org/officeDocument/2006/relationships/hyperlink" Target="https://unfccc.int/sites/default/files/english_paris_agreement.pdf" TargetMode="External"/><Relationship Id="rId13" Type="http://schemas.openxmlformats.org/officeDocument/2006/relationships/hyperlink" Target="https://eur-lex.europa.eu/legal-content/SK/TXT/PDF/?uri=CELEX:32022R0869" TargetMode="External"/><Relationship Id="rId18" Type="http://schemas.openxmlformats.org/officeDocument/2006/relationships/hyperlink" Target="https://www.economy.gov.sk/uploads/files/IjkPMQAc.pdf?csrt=628069661229307484" TargetMode="External"/><Relationship Id="rId3" Type="http://schemas.openxmlformats.org/officeDocument/2006/relationships/hyperlink" Target="https://eur-lex.europa.eu/legal-content/SK/TXT/PDF/?uri=CELEX:32008L0098" TargetMode="External"/><Relationship Id="rId7" Type="http://schemas.openxmlformats.org/officeDocument/2006/relationships/hyperlink" Target="https://eur-lex.europa.eu/legal-content/SK/TXT/PDF/?uri=OJ:L_202401041" TargetMode="External"/><Relationship Id="rId12" Type="http://schemas.openxmlformats.org/officeDocument/2006/relationships/hyperlink" Target="https://eur-lex.europa.eu/legal-content/SK/TXT/PDF/?uri=OJ:L_202401041" TargetMode="External"/><Relationship Id="rId17" Type="http://schemas.openxmlformats.org/officeDocument/2006/relationships/hyperlink" Target="https://view.officeapps.live.com/op/view.aspx?src=https%3A%2F%2Fwww.sepsas.sk%2Fengine%2Fwp-content%2Fuploads%2F2024%2F04%2F04_ScVa_DPRPS-2026-2035.docx&amp;wdOrigin=BROWSELINK" TargetMode="External"/><Relationship Id="rId2" Type="http://schemas.openxmlformats.org/officeDocument/2006/relationships/hyperlink" Target="https://www.sepsas.sk/tlacove-spravy/uvolnenie-obmedzenia-pripajania-novych-elektroenergetickych-zariadeni-na-vyrobu-elektriny-do-elektrizacnej-sustavy-sr-a-zvysovania-instalovaneho-vykonu/" TargetMode="External"/><Relationship Id="rId16" Type="http://schemas.openxmlformats.org/officeDocument/2006/relationships/hyperlink" Target="https://eepublicdownloads.blob.core.windows.net/public-cdn-container/tyndp-documents/TYNDP2022/public/RegIPs.zip" TargetMode="External"/><Relationship Id="rId1" Type="http://schemas.openxmlformats.org/officeDocument/2006/relationships/hyperlink" Target="https://eur-lex.europa.eu/legal-content/SK/TXT/PDF/?uri=OJ:L_202302413" TargetMode="External"/><Relationship Id="rId6" Type="http://schemas.openxmlformats.org/officeDocument/2006/relationships/hyperlink" Target="https://eur-lex.europa.eu/legal-content/SK/TXT/PDF/?uri=CELEX:32018R1999" TargetMode="External"/><Relationship Id="rId11" Type="http://schemas.openxmlformats.org/officeDocument/2006/relationships/hyperlink" Target="https://entsoe.sharepoint.com/sites/ext-SDC-tyndp/SitePages/RegIPs%20-%20Data%20visualisation%20platform.aspx" TargetMode="External"/><Relationship Id="rId5" Type="http://schemas.openxmlformats.org/officeDocument/2006/relationships/hyperlink" Target="https://eepublicdownloads.blob.core.windows.net/public-cdn-container/clean-documents/Publications/Statistics/Factsheet/entsoe_sfs2023_web.pdf" TargetMode="External"/><Relationship Id="rId15" Type="http://schemas.openxmlformats.org/officeDocument/2006/relationships/hyperlink" Target="https://tyndp.entsoe.eu/" TargetMode="External"/><Relationship Id="rId10" Type="http://schemas.openxmlformats.org/officeDocument/2006/relationships/hyperlink" Target="https://eur-lex.europa.eu/legal-content/SK/TXT/PDF/?uri=CELEX:52017DC0718" TargetMode="External"/><Relationship Id="rId19" Type="http://schemas.openxmlformats.org/officeDocument/2006/relationships/hyperlink" Target="https://www.economy.gov.sk/uploads/files/mPs9Bk3V.pdf" TargetMode="External"/><Relationship Id="rId4" Type="http://schemas.openxmlformats.org/officeDocument/2006/relationships/hyperlink" Target="https://transparency.entsoe.eu/" TargetMode="External"/><Relationship Id="rId9" Type="http://schemas.openxmlformats.org/officeDocument/2006/relationships/hyperlink" Target="https://eur-lex.europa.eu/legal-content/SK/TXT/PDF/?uri=CELEX:52014DC0330" TargetMode="External"/><Relationship Id="rId14" Type="http://schemas.openxmlformats.org/officeDocument/2006/relationships/hyperlink" Target="https://eur-lex.europa.eu/legal-content/SK/TXT/PDF/?uri=CELEX:32013R13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4613F4303611D4BAE6DE506CF86D396" ma:contentTypeVersion="1" ma:contentTypeDescription="Umožňuje vytvoriť nový dokument." ma:contentTypeScope="" ma:versionID="f25e436d44e9bde1b01599dd29a8e6b0">
  <xsd:schema xmlns:xsd="http://www.w3.org/2001/XMLSchema" xmlns:xs="http://www.w3.org/2001/XMLSchema" xmlns:p="http://schemas.microsoft.com/office/2006/metadata/properties" xmlns:ns2="e8971e4d-d3ff-408a-90f3-737618a6a183" targetNamespace="http://schemas.microsoft.com/office/2006/metadata/properties" ma:root="true" ma:fieldsID="41109917f18245339aad89848c48e86a" ns2:_="">
    <xsd:import namespace="e8971e4d-d3ff-408a-90f3-737618a6a18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71e4d-d3ff-408a-90f3-737618a6a183"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6F85B-72D3-486C-AAC9-BA32AB31EC0C}">
  <ds:schemaRefs>
    <ds:schemaRef ds:uri="http://purl.org/dc/dcmitype/"/>
    <ds:schemaRef ds:uri="http://schemas.openxmlformats.org/package/2006/metadata/core-properties"/>
    <ds:schemaRef ds:uri="e8971e4d-d3ff-408a-90f3-737618a6a183"/>
    <ds:schemaRef ds:uri="http://schemas.microsoft.com/office/2006/documentManagement/types"/>
    <ds:schemaRef ds:uri="http://purl.org/dc/elements/1.1/"/>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D08C08D-4B91-4B4F-9596-582B13918779}">
  <ds:schemaRefs>
    <ds:schemaRef ds:uri="http://schemas.openxmlformats.org/officeDocument/2006/bibliography"/>
  </ds:schemaRefs>
</ds:datastoreItem>
</file>

<file path=customXml/itemProps3.xml><?xml version="1.0" encoding="utf-8"?>
<ds:datastoreItem xmlns:ds="http://schemas.openxmlformats.org/officeDocument/2006/customXml" ds:itemID="{BD4BE93A-CECF-46A5-B598-62A93B5C0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71e4d-d3ff-408a-90f3-737618a6a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394847-CDAA-4755-8981-5DA96D7DC2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55</Pages>
  <Words>15702</Words>
  <Characters>89506</Characters>
  <Application>Microsoft Office Word</Application>
  <DocSecurity>0</DocSecurity>
  <Lines>745</Lines>
  <Paragraphs>209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Zeman Filip</dc:creator>
  <cp:keywords/>
  <dc:description/>
  <cp:lastModifiedBy>Svičinová Mária</cp:lastModifiedBy>
  <cp:revision>568</cp:revision>
  <cp:lastPrinted>2025-03-27T07:35:00Z</cp:lastPrinted>
  <dcterms:created xsi:type="dcterms:W3CDTF">2024-12-10T08:22:00Z</dcterms:created>
  <dcterms:modified xsi:type="dcterms:W3CDTF">2025-03-28T09:15:00Z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0x01010044613F4303611D4BAE6DE506CF86D396</vt:lpwstr>
  </property>
  <property fmtid="{D5CDD505-2E9C-101B-9397-08002B2CF9AE}" pid="3" name="MSIP_Label_2e585759-362d-4185-bb50-fc81b58bf15d_Enabled">
    <vt:lpwstr>true</vt:lpwstr>
  </property>
  <property fmtid="{D5CDD505-2E9C-101B-9397-08002B2CF9AE}" pid="4" name="MSIP_Label_2e585759-362d-4185-bb50-fc81b58bf15d_SetDate">
    <vt:lpwstr>2020-10-08T15:42:33Z</vt:lpwstr>
  </property>
  <property fmtid="{D5CDD505-2E9C-101B-9397-08002B2CF9AE}" pid="5" name="MSIP_Label_2e585759-362d-4185-bb50-fc81b58bf15d_Method">
    <vt:lpwstr>Standard</vt:lpwstr>
  </property>
  <property fmtid="{D5CDD505-2E9C-101B-9397-08002B2CF9AE}" pid="6" name="MSIP_Label_2e585759-362d-4185-bb50-fc81b58bf15d_Name">
    <vt:lpwstr>2e585759-362d-4185-bb50-fc81b58bf15d</vt:lpwstr>
  </property>
  <property fmtid="{D5CDD505-2E9C-101B-9397-08002B2CF9AE}" pid="7" name="MSIP_Label_2e585759-362d-4185-bb50-fc81b58bf15d_SiteId">
    <vt:lpwstr>6dfa2abc-8bb8-4557-855c-e532cacb5122</vt:lpwstr>
  </property>
  <property fmtid="{D5CDD505-2E9C-101B-9397-08002B2CF9AE}" pid="8" name="MSIP_Label_2e585759-362d-4185-bb50-fc81b58bf15d_ActionId">
    <vt:lpwstr>efa430ba-5972-4403-abfc-c203f3ed9154</vt:lpwstr>
  </property>
  <property fmtid="{D5CDD505-2E9C-101B-9397-08002B2CF9AE}" pid="9" name="MSIP_Label_2e585759-362d-4185-bb50-fc81b58bf15d_ContentBits">
    <vt:lpwstr>0</vt:lpwstr>
  </property>
</Properties>
</file>