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85" w:rsidRDefault="00826185" w:rsidP="00480083">
      <w:pPr>
        <w:pStyle w:val="Nadpis1"/>
      </w:pPr>
      <w:r>
        <w:t>Príloha č. 2</w:t>
      </w:r>
      <w:r w:rsidR="008117B8">
        <w:t xml:space="preserve"> k Súťažným podkladom</w:t>
      </w:r>
    </w:p>
    <w:p w:rsidR="00480083" w:rsidRDefault="008B7961" w:rsidP="00CF4217">
      <w:pPr>
        <w:pStyle w:val="Zkladntext3"/>
        <w:spacing w:before="120" w:after="120"/>
        <w:rPr>
          <w:rFonts w:eastAsia="Arial Unicode MS"/>
          <w:b/>
          <w:bCs/>
          <w:noProof w:val="0"/>
          <w:color w:val="auto"/>
          <w:sz w:val="28"/>
          <w:szCs w:val="24"/>
        </w:rPr>
      </w:pPr>
      <w:r w:rsidRPr="00480083">
        <w:rPr>
          <w:rFonts w:eastAsia="Arial Unicode MS"/>
          <w:b/>
          <w:bCs/>
          <w:noProof w:val="0"/>
          <w:color w:val="auto"/>
          <w:sz w:val="28"/>
          <w:szCs w:val="24"/>
        </w:rPr>
        <w:t xml:space="preserve">Ponuka </w:t>
      </w:r>
      <w:r w:rsidR="00CE219B">
        <w:rPr>
          <w:rFonts w:eastAsia="Arial Unicode MS"/>
          <w:b/>
          <w:bCs/>
          <w:noProof w:val="0"/>
          <w:color w:val="auto"/>
          <w:sz w:val="28"/>
          <w:szCs w:val="24"/>
        </w:rPr>
        <w:t xml:space="preserve">na </w:t>
      </w:r>
      <w:r w:rsidR="0061320A">
        <w:rPr>
          <w:rFonts w:eastAsia="Arial Unicode MS"/>
          <w:b/>
          <w:bCs/>
          <w:noProof w:val="0"/>
          <w:color w:val="auto"/>
          <w:sz w:val="28"/>
          <w:szCs w:val="24"/>
        </w:rPr>
        <w:t>dodávku</w:t>
      </w:r>
      <w:r w:rsidR="00C102D0">
        <w:rPr>
          <w:rFonts w:eastAsia="Arial Unicode MS"/>
          <w:b/>
          <w:bCs/>
          <w:noProof w:val="0"/>
          <w:color w:val="auto"/>
          <w:sz w:val="28"/>
          <w:szCs w:val="24"/>
        </w:rPr>
        <w:t xml:space="preserve"> </w:t>
      </w:r>
      <w:r w:rsidR="00CE219B" w:rsidRPr="00CE219B">
        <w:rPr>
          <w:rFonts w:eastAsia="Arial Unicode MS"/>
          <w:b/>
          <w:bCs/>
          <w:noProof w:val="0"/>
          <w:color w:val="auto"/>
          <w:sz w:val="28"/>
          <w:szCs w:val="24"/>
        </w:rPr>
        <w:t>elektriny na kr</w:t>
      </w:r>
      <w:r w:rsidR="00C102D0">
        <w:rPr>
          <w:rFonts w:eastAsia="Arial Unicode MS"/>
          <w:b/>
          <w:bCs/>
          <w:noProof w:val="0"/>
          <w:color w:val="auto"/>
          <w:sz w:val="28"/>
          <w:szCs w:val="24"/>
        </w:rPr>
        <w:t xml:space="preserve">ytie strát v prenosovej sústave </w:t>
      </w:r>
      <w:r w:rsidR="00CE219B" w:rsidRPr="00CE219B">
        <w:rPr>
          <w:rFonts w:eastAsia="Arial Unicode MS"/>
          <w:b/>
          <w:bCs/>
          <w:noProof w:val="0"/>
          <w:color w:val="auto"/>
          <w:sz w:val="28"/>
          <w:szCs w:val="24"/>
        </w:rPr>
        <w:t>na</w:t>
      </w:r>
      <w:r w:rsidR="00C102D0">
        <w:rPr>
          <w:rFonts w:eastAsia="Arial Unicode MS"/>
          <w:b/>
          <w:bCs/>
          <w:noProof w:val="0"/>
          <w:color w:val="auto"/>
          <w:sz w:val="28"/>
          <w:szCs w:val="24"/>
        </w:rPr>
        <w:t> </w:t>
      </w:r>
      <w:r w:rsidR="00CE219B" w:rsidRPr="00CE219B">
        <w:rPr>
          <w:rFonts w:eastAsia="Arial Unicode MS"/>
          <w:b/>
          <w:bCs/>
          <w:noProof w:val="0"/>
          <w:color w:val="auto"/>
          <w:sz w:val="28"/>
          <w:szCs w:val="24"/>
        </w:rPr>
        <w:t>rok</w:t>
      </w:r>
      <w:r w:rsidR="00C102D0">
        <w:rPr>
          <w:rFonts w:eastAsia="Arial Unicode MS"/>
          <w:b/>
          <w:bCs/>
          <w:noProof w:val="0"/>
          <w:color w:val="auto"/>
          <w:sz w:val="28"/>
          <w:szCs w:val="24"/>
        </w:rPr>
        <w:t> </w:t>
      </w:r>
      <w:r w:rsidR="00CF4217">
        <w:rPr>
          <w:rFonts w:eastAsia="Arial Unicode MS"/>
          <w:b/>
          <w:bCs/>
          <w:noProof w:val="0"/>
          <w:color w:val="auto"/>
          <w:sz w:val="28"/>
          <w:szCs w:val="24"/>
        </w:rPr>
        <w:t>201</w:t>
      </w:r>
      <w:r w:rsidR="00DE3231">
        <w:rPr>
          <w:rFonts w:eastAsia="Arial Unicode MS"/>
          <w:b/>
          <w:bCs/>
          <w:noProof w:val="0"/>
          <w:color w:val="auto"/>
          <w:sz w:val="28"/>
          <w:szCs w:val="24"/>
        </w:rPr>
        <w:t>6</w:t>
      </w:r>
      <w:r w:rsidR="00CF4217">
        <w:rPr>
          <w:rFonts w:eastAsia="Arial Unicode MS"/>
          <w:b/>
          <w:bCs/>
          <w:noProof w:val="0"/>
          <w:color w:val="auto"/>
          <w:sz w:val="28"/>
          <w:szCs w:val="24"/>
        </w:rPr>
        <w:t xml:space="preserve"> – ročné pásmo </w:t>
      </w:r>
      <w:r w:rsidR="007A13E8">
        <w:rPr>
          <w:rFonts w:eastAsia="Arial Unicode MS"/>
          <w:b/>
          <w:bCs/>
          <w:noProof w:val="0"/>
          <w:color w:val="auto"/>
          <w:sz w:val="28"/>
          <w:szCs w:val="24"/>
        </w:rPr>
        <w:t>(„Ponuka PZ“)</w:t>
      </w:r>
    </w:p>
    <w:tbl>
      <w:tblPr>
        <w:tblStyle w:val="Mriekatabuky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A430ED" w:rsidTr="00BE3D0E">
        <w:trPr>
          <w:jc w:val="center"/>
        </w:trPr>
        <w:tc>
          <w:tcPr>
            <w:tcW w:w="3119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  <w:r w:rsidRPr="00A430ED"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  <w:t>Obchodné meno:</w:t>
            </w:r>
          </w:p>
        </w:tc>
        <w:tc>
          <w:tcPr>
            <w:tcW w:w="5954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A430ED" w:rsidTr="00BE3D0E">
        <w:trPr>
          <w:jc w:val="center"/>
        </w:trPr>
        <w:tc>
          <w:tcPr>
            <w:tcW w:w="3119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  <w:r w:rsidRPr="00A430ED"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954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A430ED" w:rsidTr="00BE3D0E">
        <w:trPr>
          <w:jc w:val="center"/>
        </w:trPr>
        <w:tc>
          <w:tcPr>
            <w:tcW w:w="3119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  <w:r w:rsidRPr="00A430ED"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954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A430ED" w:rsidTr="00BE3D0E">
        <w:trPr>
          <w:jc w:val="center"/>
        </w:trPr>
        <w:tc>
          <w:tcPr>
            <w:tcW w:w="3119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  <w:r w:rsidRPr="00A430ED"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5954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A430ED" w:rsidTr="00BE3D0E">
        <w:trPr>
          <w:jc w:val="center"/>
        </w:trPr>
        <w:tc>
          <w:tcPr>
            <w:tcW w:w="3119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  <w:r w:rsidRPr="00A430ED"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  <w:t>IČ DPH:</w:t>
            </w:r>
          </w:p>
        </w:tc>
        <w:tc>
          <w:tcPr>
            <w:tcW w:w="5954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A430ED" w:rsidTr="00BE3D0E">
        <w:trPr>
          <w:jc w:val="center"/>
        </w:trPr>
        <w:tc>
          <w:tcPr>
            <w:tcW w:w="3119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  <w:r w:rsidRPr="00A430ED"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  <w:t>RČ pre SDE:</w:t>
            </w:r>
          </w:p>
        </w:tc>
        <w:tc>
          <w:tcPr>
            <w:tcW w:w="5954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A430ED" w:rsidTr="00BE3D0E">
        <w:trPr>
          <w:jc w:val="center"/>
        </w:trPr>
        <w:tc>
          <w:tcPr>
            <w:tcW w:w="3119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  <w:r w:rsidRPr="00A430ED"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  <w:t>EIC kód:</w:t>
            </w:r>
          </w:p>
        </w:tc>
        <w:tc>
          <w:tcPr>
            <w:tcW w:w="5954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A430ED" w:rsidTr="00BE3D0E">
        <w:trPr>
          <w:jc w:val="center"/>
        </w:trPr>
        <w:tc>
          <w:tcPr>
            <w:tcW w:w="3119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  <w:r w:rsidRPr="00A430ED"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  <w:t>V mene spoločnosti koná:</w:t>
            </w:r>
          </w:p>
        </w:tc>
        <w:tc>
          <w:tcPr>
            <w:tcW w:w="5954" w:type="dxa"/>
          </w:tcPr>
          <w:p w:rsidR="00A430ED" w:rsidRPr="00A430ED" w:rsidRDefault="00A430ED" w:rsidP="00A430ED">
            <w:pPr>
              <w:pStyle w:val="Zkladntext3"/>
              <w:spacing w:before="120" w:after="120"/>
              <w:jc w:val="left"/>
              <w:rPr>
                <w:rFonts w:eastAsia="Arial Unicode MS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</w:tbl>
    <w:p w:rsidR="00A430ED" w:rsidRPr="00480083" w:rsidRDefault="00A430ED" w:rsidP="00A430ED">
      <w:pPr>
        <w:pStyle w:val="Zkladntext3"/>
        <w:spacing w:before="120" w:after="120"/>
        <w:jc w:val="left"/>
        <w:rPr>
          <w:rFonts w:eastAsia="Arial Unicode MS"/>
          <w:b/>
          <w:bCs/>
          <w:noProof w:val="0"/>
          <w:color w:val="auto"/>
          <w:sz w:val="28"/>
          <w:szCs w:val="24"/>
        </w:rPr>
      </w:pPr>
    </w:p>
    <w:bookmarkStart w:id="0" w:name="_MON_1396849933"/>
    <w:bookmarkStart w:id="1" w:name="_MON_1396849986"/>
    <w:bookmarkStart w:id="2" w:name="_MON_1396850035"/>
    <w:bookmarkStart w:id="3" w:name="_MON_1396850096"/>
    <w:bookmarkStart w:id="4" w:name="_MON_1396850111"/>
    <w:bookmarkStart w:id="5" w:name="_MON_1396850118"/>
    <w:bookmarkStart w:id="6" w:name="_MON_1396850552"/>
    <w:bookmarkStart w:id="7" w:name="_MON_1396850560"/>
    <w:bookmarkStart w:id="8" w:name="_MON_1396850599"/>
    <w:bookmarkStart w:id="9" w:name="_MON_1396850678"/>
    <w:bookmarkStart w:id="10" w:name="_MON_1396850697"/>
    <w:bookmarkStart w:id="11" w:name="_MON_1396850704"/>
    <w:bookmarkStart w:id="12" w:name="_MON_1396850714"/>
    <w:bookmarkStart w:id="13" w:name="_MON_1396850733"/>
    <w:bookmarkStart w:id="14" w:name="_MON_1396850768"/>
    <w:bookmarkStart w:id="15" w:name="_MON_1396850777"/>
    <w:bookmarkStart w:id="16" w:name="_MON_1396850811"/>
    <w:bookmarkStart w:id="17" w:name="_MON_1396850831"/>
    <w:bookmarkStart w:id="18" w:name="_MON_1396850848"/>
    <w:bookmarkStart w:id="19" w:name="_MON_1396850890"/>
    <w:bookmarkStart w:id="20" w:name="_MON_1396850991"/>
    <w:bookmarkStart w:id="21" w:name="_MON_1396851023"/>
    <w:bookmarkStart w:id="22" w:name="_MON_1396851115"/>
    <w:bookmarkStart w:id="23" w:name="_MON_1396853416"/>
    <w:bookmarkStart w:id="24" w:name="_MON_1396854128"/>
    <w:bookmarkStart w:id="25" w:name="_MON_1396854364"/>
    <w:bookmarkStart w:id="26" w:name="_MON_1396854486"/>
    <w:bookmarkStart w:id="27" w:name="_MON_1396854555"/>
    <w:bookmarkStart w:id="28" w:name="_MON_1396854688"/>
    <w:bookmarkStart w:id="29" w:name="_MON_1396854714"/>
    <w:bookmarkStart w:id="30" w:name="_MON_1396854741"/>
    <w:bookmarkStart w:id="31" w:name="_MON_1396854752"/>
    <w:bookmarkStart w:id="32" w:name="_MON_1396854772"/>
    <w:bookmarkStart w:id="33" w:name="_MON_1396855523"/>
    <w:bookmarkStart w:id="34" w:name="_MON_1396855873"/>
    <w:bookmarkStart w:id="35" w:name="_MON_1396855897"/>
    <w:bookmarkStart w:id="36" w:name="_MON_1396856058"/>
    <w:bookmarkStart w:id="37" w:name="_MON_1396856201"/>
    <w:bookmarkStart w:id="38" w:name="_MON_1396856207"/>
    <w:bookmarkStart w:id="39" w:name="_MON_1396856236"/>
    <w:bookmarkStart w:id="40" w:name="_MON_1396857527"/>
    <w:bookmarkStart w:id="41" w:name="_MON_1396858224"/>
    <w:bookmarkStart w:id="42" w:name="_MON_1396858530"/>
    <w:bookmarkStart w:id="43" w:name="_MON_1396859656"/>
    <w:bookmarkStart w:id="44" w:name="_MON_1396860068"/>
    <w:bookmarkStart w:id="45" w:name="_MON_1396860332"/>
    <w:bookmarkStart w:id="46" w:name="_MON_1396861100"/>
    <w:bookmarkStart w:id="47" w:name="_MON_1396861215"/>
    <w:bookmarkStart w:id="48" w:name="_MON_1396861298"/>
    <w:bookmarkStart w:id="49" w:name="_MON_1396861450"/>
    <w:bookmarkStart w:id="50" w:name="_MON_1396861455"/>
    <w:bookmarkStart w:id="51" w:name="_MON_1396861461"/>
    <w:bookmarkStart w:id="52" w:name="_MON_1396861554"/>
    <w:bookmarkStart w:id="53" w:name="_MON_1396861567"/>
    <w:bookmarkStart w:id="54" w:name="_MON_1396862066"/>
    <w:bookmarkStart w:id="55" w:name="_MON_1396862275"/>
    <w:bookmarkStart w:id="56" w:name="_MON_1396862440"/>
    <w:bookmarkStart w:id="57" w:name="_MON_1396862500"/>
    <w:bookmarkStart w:id="58" w:name="_MON_1396862621"/>
    <w:bookmarkStart w:id="59" w:name="_MON_1396862645"/>
    <w:bookmarkStart w:id="60" w:name="_MON_1396862664"/>
    <w:bookmarkStart w:id="61" w:name="_MON_1396862728"/>
    <w:bookmarkStart w:id="62" w:name="_MON_1396876703"/>
    <w:bookmarkStart w:id="63" w:name="_MON_1396876863"/>
    <w:bookmarkStart w:id="64" w:name="_MON_1366387915"/>
    <w:bookmarkStart w:id="65" w:name="_MON_1366387929"/>
    <w:bookmarkStart w:id="66" w:name="_MON_1366454249"/>
    <w:bookmarkStart w:id="67" w:name="_MON_1366454297"/>
    <w:bookmarkStart w:id="68" w:name="_MON_1396177630"/>
    <w:bookmarkStart w:id="69" w:name="_MON_1396177642"/>
    <w:bookmarkStart w:id="70" w:name="_MON_1396177839"/>
    <w:bookmarkStart w:id="71" w:name="_MON_1396177859"/>
    <w:bookmarkStart w:id="72" w:name="_MON_1396177869"/>
    <w:bookmarkStart w:id="73" w:name="_MON_1396177880"/>
    <w:bookmarkStart w:id="74" w:name="_MON_1396177910"/>
    <w:bookmarkStart w:id="75" w:name="_MON_1396178013"/>
    <w:bookmarkStart w:id="76" w:name="_MON_1396178124"/>
    <w:bookmarkStart w:id="77" w:name="_MON_1396178139"/>
    <w:bookmarkStart w:id="78" w:name="_MON_1396178167"/>
    <w:bookmarkStart w:id="79" w:name="_MON_1396178254"/>
    <w:bookmarkStart w:id="80" w:name="_MON_1396178268"/>
    <w:bookmarkStart w:id="81" w:name="_MON_1396178285"/>
    <w:bookmarkStart w:id="82" w:name="_MON_139684945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Start w:id="83" w:name="_MON_1396849904"/>
    <w:bookmarkEnd w:id="83"/>
    <w:p w:rsidR="001E2B25" w:rsidRDefault="00DE3231" w:rsidP="00DA1784">
      <w:r>
        <w:object w:dxaOrig="9775" w:dyaOrig="1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05pt;height:75.7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491655775" r:id="rId9"/>
        </w:object>
      </w:r>
    </w:p>
    <w:p w:rsidR="0022601C" w:rsidRDefault="0022601C" w:rsidP="00D3651C"/>
    <w:p w:rsidR="00E07BB5" w:rsidRDefault="00E07BB5" w:rsidP="00D3651C"/>
    <w:p w:rsidR="00E07BB5" w:rsidRDefault="00E07BB5" w:rsidP="00D3651C"/>
    <w:p w:rsidR="00825E7C" w:rsidRDefault="001E2B25" w:rsidP="001E2B25">
      <w:pPr>
        <w:tabs>
          <w:tab w:val="left" w:pos="-2977"/>
          <w:tab w:val="right" w:pos="9072"/>
        </w:tabs>
      </w:pPr>
      <w:r>
        <w:t>_______________________</w:t>
      </w:r>
      <w:r>
        <w:tab/>
      </w:r>
      <w:r w:rsidR="00825E7C">
        <w:t>________________________</w:t>
      </w:r>
    </w:p>
    <w:p w:rsidR="00913BBD" w:rsidRDefault="00825E7C" w:rsidP="00913BBD">
      <w:pPr>
        <w:tabs>
          <w:tab w:val="left" w:pos="-5245"/>
          <w:tab w:val="right" w:pos="9072"/>
        </w:tabs>
        <w:spacing w:before="0" w:after="0"/>
      </w:pPr>
      <w:r>
        <w:t>podpis štatutárneho zástupcu</w:t>
      </w:r>
      <w:r w:rsidR="00913BBD">
        <w:t xml:space="preserve">                                                          podpis štatutárneho zástupcu</w:t>
      </w:r>
    </w:p>
    <w:p w:rsidR="00E07BB5" w:rsidRPr="00E07BB5" w:rsidRDefault="00913BBD" w:rsidP="00E07BB5">
      <w:pPr>
        <w:tabs>
          <w:tab w:val="left" w:pos="-5245"/>
          <w:tab w:val="right" w:pos="9072"/>
        </w:tabs>
        <w:spacing w:before="0" w:after="0"/>
      </w:pPr>
      <w:r>
        <w:t xml:space="preserve">     uchádzača/Dodávateľa                                                                     uchádzača/Dodávateľa</w:t>
      </w:r>
      <w:r w:rsidR="001E2B25">
        <w:tab/>
      </w:r>
    </w:p>
    <w:p w:rsidR="00E07BB5" w:rsidRPr="00E07BB5" w:rsidRDefault="00E07BB5" w:rsidP="0061320A">
      <w:pPr>
        <w:jc w:val="both"/>
        <w:rPr>
          <w:b/>
          <w:sz w:val="20"/>
        </w:rPr>
      </w:pPr>
    </w:p>
    <w:p w:rsidR="00E07BB5" w:rsidRPr="00E07BB5" w:rsidRDefault="00E07BB5" w:rsidP="0061320A">
      <w:pPr>
        <w:jc w:val="both"/>
        <w:rPr>
          <w:b/>
          <w:sz w:val="20"/>
        </w:rPr>
      </w:pPr>
    </w:p>
    <w:p w:rsidR="00F936B6" w:rsidRDefault="00F936B6" w:rsidP="0061320A">
      <w:pPr>
        <w:jc w:val="both"/>
        <w:rPr>
          <w:b/>
          <w:sz w:val="22"/>
        </w:rPr>
      </w:pPr>
      <w:r w:rsidRPr="00F936B6">
        <w:rPr>
          <w:b/>
          <w:sz w:val="22"/>
        </w:rPr>
        <w:t xml:space="preserve">Ponuka uchádzača (Dodávaný výkon) musí byť v rozsahu minimálneho </w:t>
      </w:r>
      <w:r w:rsidR="00B7675F">
        <w:rPr>
          <w:b/>
          <w:sz w:val="22"/>
        </w:rPr>
        <w:t>výkonu (1 MW) a </w:t>
      </w:r>
      <w:r w:rsidRPr="00F936B6">
        <w:rPr>
          <w:b/>
          <w:sz w:val="22"/>
        </w:rPr>
        <w:t>maximálneho výkonu (30 MW).</w:t>
      </w:r>
    </w:p>
    <w:p w:rsidR="00F936B6" w:rsidRDefault="00FF5B75" w:rsidP="0061320A">
      <w:pPr>
        <w:jc w:val="both"/>
        <w:rPr>
          <w:b/>
          <w:sz w:val="22"/>
        </w:rPr>
      </w:pPr>
      <w:r w:rsidRPr="00F936B6">
        <w:rPr>
          <w:b/>
          <w:sz w:val="22"/>
        </w:rPr>
        <w:t>Parameter</w:t>
      </w:r>
      <w:r w:rsidR="00F936B6" w:rsidRPr="00F936B6">
        <w:rPr>
          <w:b/>
          <w:sz w:val="22"/>
        </w:rPr>
        <w:t> </w:t>
      </w:r>
      <w:r w:rsidRPr="00F936B6">
        <w:rPr>
          <w:b/>
          <w:sz w:val="22"/>
        </w:rPr>
        <w:t>Z</w:t>
      </w:r>
      <w:r w:rsidR="002949F3" w:rsidRPr="00F936B6">
        <w:rPr>
          <w:b/>
          <w:sz w:val="22"/>
        </w:rPr>
        <w:t xml:space="preserve"> </w:t>
      </w:r>
      <w:r w:rsidR="00FB018A" w:rsidRPr="00F936B6">
        <w:rPr>
          <w:b/>
          <w:sz w:val="22"/>
        </w:rPr>
        <w:t>predstavuje</w:t>
      </w:r>
      <w:r w:rsidR="00073AFE" w:rsidRPr="00F936B6">
        <w:rPr>
          <w:b/>
          <w:sz w:val="22"/>
        </w:rPr>
        <w:t xml:space="preserve"> zníženie resp. zvýšenie oproti referenčnej cene v eurách </w:t>
      </w:r>
      <w:r w:rsidR="00FB018A" w:rsidRPr="00F936B6">
        <w:rPr>
          <w:b/>
          <w:sz w:val="22"/>
        </w:rPr>
        <w:t xml:space="preserve">zaokrúhlenej </w:t>
      </w:r>
      <w:r w:rsidR="00073AFE" w:rsidRPr="00F936B6">
        <w:rPr>
          <w:b/>
          <w:sz w:val="22"/>
        </w:rPr>
        <w:t>na dve desatinné miesta za MWh dodanej elektriny bez DPH.</w:t>
      </w:r>
      <w:r w:rsidR="00BE3D0E" w:rsidRPr="00F936B6">
        <w:rPr>
          <w:b/>
          <w:sz w:val="22"/>
        </w:rPr>
        <w:t xml:space="preserve"> </w:t>
      </w:r>
      <w:r w:rsidR="0022601C" w:rsidRPr="00F936B6">
        <w:rPr>
          <w:b/>
          <w:sz w:val="22"/>
        </w:rPr>
        <w:t>V prípade, že je Parameter</w:t>
      </w:r>
      <w:r w:rsidR="00F936B6" w:rsidRPr="00F936B6">
        <w:rPr>
          <w:b/>
          <w:sz w:val="22"/>
        </w:rPr>
        <w:t> </w:t>
      </w:r>
      <w:r w:rsidR="0022601C" w:rsidRPr="00F936B6">
        <w:rPr>
          <w:b/>
          <w:sz w:val="22"/>
        </w:rPr>
        <w:t>Z</w:t>
      </w:r>
      <w:r w:rsidR="00B7675F">
        <w:rPr>
          <w:b/>
          <w:sz w:val="22"/>
        </w:rPr>
        <w:t> </w:t>
      </w:r>
      <w:r w:rsidR="00494D72">
        <w:rPr>
          <w:b/>
          <w:sz w:val="22"/>
        </w:rPr>
        <w:t>vyjadrený</w:t>
      </w:r>
      <w:r w:rsidR="00B7675F">
        <w:rPr>
          <w:b/>
          <w:sz w:val="22"/>
        </w:rPr>
        <w:t xml:space="preserve"> záporným číslom</w:t>
      </w:r>
      <w:r w:rsidR="0022601C" w:rsidRPr="00F936B6">
        <w:rPr>
          <w:b/>
          <w:sz w:val="22"/>
        </w:rPr>
        <w:t>, jedná sa o zníženie referenčnej ceny, ak je Parameter</w:t>
      </w:r>
      <w:r w:rsidR="00F936B6" w:rsidRPr="00F936B6">
        <w:rPr>
          <w:b/>
          <w:sz w:val="22"/>
        </w:rPr>
        <w:t xml:space="preserve"> Z </w:t>
      </w:r>
      <w:r w:rsidR="0022601C" w:rsidRPr="00F936B6">
        <w:rPr>
          <w:b/>
          <w:sz w:val="22"/>
        </w:rPr>
        <w:t>vyjadrený kladným číslom jedná sa o zvýšenie referenčnej ceny.</w:t>
      </w:r>
      <w:r w:rsidR="007E4C45" w:rsidRPr="00F936B6">
        <w:rPr>
          <w:b/>
          <w:sz w:val="22"/>
        </w:rPr>
        <w:t xml:space="preserve"> </w:t>
      </w:r>
    </w:p>
    <w:p w:rsidR="00073AFE" w:rsidRPr="00F936B6" w:rsidRDefault="00BE3D0E" w:rsidP="0061320A">
      <w:pPr>
        <w:jc w:val="both"/>
        <w:rPr>
          <w:b/>
          <w:sz w:val="22"/>
        </w:rPr>
      </w:pPr>
      <w:r w:rsidRPr="00F936B6">
        <w:rPr>
          <w:b/>
          <w:sz w:val="22"/>
        </w:rPr>
        <w:t xml:space="preserve">Referenčnou cenou </w:t>
      </w:r>
      <w:r w:rsidR="00B7675F">
        <w:rPr>
          <w:b/>
          <w:sz w:val="22"/>
        </w:rPr>
        <w:t xml:space="preserve">sa </w:t>
      </w:r>
      <w:r w:rsidRPr="00F936B6">
        <w:rPr>
          <w:b/>
          <w:sz w:val="22"/>
        </w:rPr>
        <w:t>rozumie</w:t>
      </w:r>
      <w:r w:rsidR="002949F3" w:rsidRPr="00F936B6">
        <w:rPr>
          <w:b/>
          <w:sz w:val="22"/>
        </w:rPr>
        <w:t xml:space="preserve"> aritmetický priemer denných cien oficiálneho kurzového lístka, zverejneného burzou PXE</w:t>
      </w:r>
      <w:r w:rsidR="005A519A" w:rsidRPr="00F936B6">
        <w:rPr>
          <w:b/>
          <w:sz w:val="22"/>
        </w:rPr>
        <w:t xml:space="preserve"> </w:t>
      </w:r>
      <w:r w:rsidR="002949F3" w:rsidRPr="00F936B6">
        <w:rPr>
          <w:b/>
          <w:sz w:val="22"/>
        </w:rPr>
        <w:t xml:space="preserve">(POWER EXCHANGE CENTRAL EUROPE) na jej </w:t>
      </w:r>
      <w:r w:rsidR="002039B5">
        <w:rPr>
          <w:b/>
          <w:sz w:val="22"/>
        </w:rPr>
        <w:t>webovom sídle, produktu F PXE SK BL Cal-</w:t>
      </w:r>
      <w:r w:rsidR="003C2B6F">
        <w:rPr>
          <w:b/>
          <w:sz w:val="22"/>
        </w:rPr>
        <w:t>16</w:t>
      </w:r>
      <w:r w:rsidR="003C2B6F" w:rsidRPr="00F936B6">
        <w:rPr>
          <w:b/>
          <w:sz w:val="22"/>
        </w:rPr>
        <w:t xml:space="preserve"> </w:t>
      </w:r>
      <w:r w:rsidR="002949F3" w:rsidRPr="00F936B6">
        <w:rPr>
          <w:b/>
          <w:sz w:val="22"/>
        </w:rPr>
        <w:t>v eurách na jednotku množstva el</w:t>
      </w:r>
      <w:r w:rsidR="002039B5">
        <w:rPr>
          <w:b/>
          <w:sz w:val="22"/>
        </w:rPr>
        <w:t>ektriny za obdobie od 01.01.</w:t>
      </w:r>
      <w:r w:rsidR="003C2B6F">
        <w:rPr>
          <w:b/>
          <w:sz w:val="22"/>
        </w:rPr>
        <w:t>201</w:t>
      </w:r>
      <w:r w:rsidR="00BD3CC4">
        <w:rPr>
          <w:b/>
          <w:sz w:val="22"/>
        </w:rPr>
        <w:t>5</w:t>
      </w:r>
      <w:r w:rsidR="003C2B6F">
        <w:rPr>
          <w:b/>
          <w:sz w:val="22"/>
        </w:rPr>
        <w:t xml:space="preserve"> </w:t>
      </w:r>
      <w:r w:rsidR="00284CEB">
        <w:rPr>
          <w:b/>
          <w:sz w:val="22"/>
        </w:rPr>
        <w:t>do 30.06.</w:t>
      </w:r>
      <w:r w:rsidR="003C2B6F">
        <w:rPr>
          <w:b/>
          <w:sz w:val="22"/>
        </w:rPr>
        <w:t>201</w:t>
      </w:r>
      <w:r w:rsidR="00BD3CC4">
        <w:rPr>
          <w:b/>
          <w:sz w:val="22"/>
        </w:rPr>
        <w:t>5</w:t>
      </w:r>
      <w:bookmarkStart w:id="84" w:name="_GoBack"/>
      <w:bookmarkEnd w:id="84"/>
      <w:r w:rsidR="002949F3" w:rsidRPr="00F936B6">
        <w:rPr>
          <w:b/>
          <w:sz w:val="22"/>
        </w:rPr>
        <w:t>.</w:t>
      </w:r>
    </w:p>
    <w:sectPr w:rsidR="00073AFE" w:rsidRPr="00F936B6" w:rsidSect="000C420F"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82" w:rsidRDefault="00D33B82" w:rsidP="00826185">
      <w:pPr>
        <w:spacing w:before="0" w:after="0"/>
      </w:pPr>
      <w:r>
        <w:separator/>
      </w:r>
    </w:p>
  </w:endnote>
  <w:endnote w:type="continuationSeparator" w:id="0">
    <w:p w:rsidR="00D33B82" w:rsidRDefault="00D33B82" w:rsidP="00826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82" w:rsidRDefault="00BD3CC4" w:rsidP="000C420F">
    <w:pPr>
      <w:jc w:val="right"/>
      <w:rPr>
        <w:sz w:val="20"/>
      </w:rPr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3.1pt;margin-top:2.1pt;width:471.75pt;height:0;z-index:251657728" o:connectortype="straight"/>
      </w:pict>
    </w:r>
    <w:r w:rsidR="00D33B82">
      <w:rPr>
        <w:sz w:val="20"/>
      </w:rPr>
      <w:t>s</w:t>
    </w:r>
    <w:r w:rsidR="00D33B82" w:rsidRPr="00A26712">
      <w:rPr>
        <w:sz w:val="20"/>
      </w:rPr>
      <w:t xml:space="preserve">tr.: </w:t>
    </w:r>
    <w:r w:rsidR="00D73E63" w:rsidRPr="00A26712">
      <w:rPr>
        <w:sz w:val="20"/>
      </w:rPr>
      <w:fldChar w:fldCharType="begin"/>
    </w:r>
    <w:r w:rsidR="00D33B82" w:rsidRPr="00A26712">
      <w:rPr>
        <w:sz w:val="20"/>
      </w:rPr>
      <w:instrText xml:space="preserve"> PAGE   \* MERGEFORMAT </w:instrText>
    </w:r>
    <w:r w:rsidR="00D73E63" w:rsidRPr="00A26712">
      <w:rPr>
        <w:sz w:val="20"/>
      </w:rPr>
      <w:fldChar w:fldCharType="separate"/>
    </w:r>
    <w:r>
      <w:rPr>
        <w:noProof/>
        <w:sz w:val="20"/>
      </w:rPr>
      <w:t>1</w:t>
    </w:r>
    <w:r w:rsidR="00D73E63" w:rsidRPr="00A26712">
      <w:rPr>
        <w:sz w:val="20"/>
      </w:rPr>
      <w:fldChar w:fldCharType="end"/>
    </w:r>
    <w:r w:rsidR="00D33B82" w:rsidRPr="00A26712">
      <w:rPr>
        <w:sz w:val="20"/>
      </w:rPr>
      <w:t>/</w:t>
    </w:r>
    <w:r w:rsidR="00A8329A">
      <w:rPr>
        <w:sz w:val="20"/>
      </w:rPr>
      <w:t>1</w:t>
    </w:r>
  </w:p>
  <w:p w:rsidR="00D33B82" w:rsidRDefault="00D33B82" w:rsidP="000C420F">
    <w:pPr>
      <w:jc w:val="right"/>
      <w:rPr>
        <w:sz w:val="20"/>
      </w:rPr>
    </w:pPr>
  </w:p>
  <w:p w:rsidR="00D33B82" w:rsidRDefault="00D33B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82" w:rsidRDefault="00D33B82" w:rsidP="00826185">
      <w:pPr>
        <w:spacing w:before="0" w:after="0"/>
      </w:pPr>
      <w:r>
        <w:separator/>
      </w:r>
    </w:p>
  </w:footnote>
  <w:footnote w:type="continuationSeparator" w:id="0">
    <w:p w:rsidR="00D33B82" w:rsidRDefault="00D33B82" w:rsidP="008261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E8F"/>
    <w:multiLevelType w:val="hybridMultilevel"/>
    <w:tmpl w:val="ABF6B088"/>
    <w:lvl w:ilvl="0" w:tplc="82B00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D2D68"/>
    <w:multiLevelType w:val="multilevel"/>
    <w:tmpl w:val="9EE072C2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75434C88"/>
    <w:multiLevelType w:val="hybridMultilevel"/>
    <w:tmpl w:val="7C3C7D14"/>
    <w:lvl w:ilvl="0" w:tplc="3062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61"/>
    <w:rsid w:val="00016561"/>
    <w:rsid w:val="00036C95"/>
    <w:rsid w:val="00073AFE"/>
    <w:rsid w:val="000C420F"/>
    <w:rsid w:val="000E3A9E"/>
    <w:rsid w:val="000E7476"/>
    <w:rsid w:val="000F152B"/>
    <w:rsid w:val="001419B8"/>
    <w:rsid w:val="00146218"/>
    <w:rsid w:val="001506F1"/>
    <w:rsid w:val="00175DFD"/>
    <w:rsid w:val="001A516B"/>
    <w:rsid w:val="001B1202"/>
    <w:rsid w:val="001E2B25"/>
    <w:rsid w:val="0020191C"/>
    <w:rsid w:val="002039B5"/>
    <w:rsid w:val="0021769F"/>
    <w:rsid w:val="002226CA"/>
    <w:rsid w:val="0022601C"/>
    <w:rsid w:val="0023559B"/>
    <w:rsid w:val="00247841"/>
    <w:rsid w:val="00284CEB"/>
    <w:rsid w:val="002949F3"/>
    <w:rsid w:val="00295A5E"/>
    <w:rsid w:val="002B0CA4"/>
    <w:rsid w:val="002F18C8"/>
    <w:rsid w:val="0032333A"/>
    <w:rsid w:val="00346684"/>
    <w:rsid w:val="00374768"/>
    <w:rsid w:val="003B0D66"/>
    <w:rsid w:val="003C1C2D"/>
    <w:rsid w:val="003C2B6F"/>
    <w:rsid w:val="003C67D7"/>
    <w:rsid w:val="003D37CE"/>
    <w:rsid w:val="003F252C"/>
    <w:rsid w:val="0040388D"/>
    <w:rsid w:val="00425126"/>
    <w:rsid w:val="0045252B"/>
    <w:rsid w:val="00480083"/>
    <w:rsid w:val="00494D72"/>
    <w:rsid w:val="00506ED0"/>
    <w:rsid w:val="00524E9F"/>
    <w:rsid w:val="005A519A"/>
    <w:rsid w:val="005B1CFE"/>
    <w:rsid w:val="005C61C5"/>
    <w:rsid w:val="005D2262"/>
    <w:rsid w:val="005D3AC2"/>
    <w:rsid w:val="005E4F16"/>
    <w:rsid w:val="0060438A"/>
    <w:rsid w:val="0061320A"/>
    <w:rsid w:val="00625F13"/>
    <w:rsid w:val="00631D32"/>
    <w:rsid w:val="00665A30"/>
    <w:rsid w:val="00680D34"/>
    <w:rsid w:val="006919D8"/>
    <w:rsid w:val="006A0E2B"/>
    <w:rsid w:val="006A5BB0"/>
    <w:rsid w:val="006B6C52"/>
    <w:rsid w:val="006D2612"/>
    <w:rsid w:val="006D4BCB"/>
    <w:rsid w:val="006E495E"/>
    <w:rsid w:val="0071579B"/>
    <w:rsid w:val="00716742"/>
    <w:rsid w:val="00720785"/>
    <w:rsid w:val="00730873"/>
    <w:rsid w:val="00790EFB"/>
    <w:rsid w:val="00796B84"/>
    <w:rsid w:val="007A13E8"/>
    <w:rsid w:val="007B5B43"/>
    <w:rsid w:val="007E4C45"/>
    <w:rsid w:val="00802BFC"/>
    <w:rsid w:val="008117B8"/>
    <w:rsid w:val="0082023A"/>
    <w:rsid w:val="00825E7C"/>
    <w:rsid w:val="00826185"/>
    <w:rsid w:val="00833EB0"/>
    <w:rsid w:val="0085733F"/>
    <w:rsid w:val="00861E37"/>
    <w:rsid w:val="008911BD"/>
    <w:rsid w:val="008918FB"/>
    <w:rsid w:val="008A649B"/>
    <w:rsid w:val="008B7961"/>
    <w:rsid w:val="008C1899"/>
    <w:rsid w:val="008C1BB1"/>
    <w:rsid w:val="008D1778"/>
    <w:rsid w:val="008D54BF"/>
    <w:rsid w:val="008E563E"/>
    <w:rsid w:val="0090161C"/>
    <w:rsid w:val="009033BF"/>
    <w:rsid w:val="00913BBD"/>
    <w:rsid w:val="009200D8"/>
    <w:rsid w:val="00935869"/>
    <w:rsid w:val="00952540"/>
    <w:rsid w:val="00967DF4"/>
    <w:rsid w:val="00992032"/>
    <w:rsid w:val="009A0585"/>
    <w:rsid w:val="009D2AD0"/>
    <w:rsid w:val="00A37EE1"/>
    <w:rsid w:val="00A430ED"/>
    <w:rsid w:val="00A460D2"/>
    <w:rsid w:val="00A8329A"/>
    <w:rsid w:val="00A93E91"/>
    <w:rsid w:val="00AA1DAE"/>
    <w:rsid w:val="00AD77AF"/>
    <w:rsid w:val="00AE3FCD"/>
    <w:rsid w:val="00AE4650"/>
    <w:rsid w:val="00B11E02"/>
    <w:rsid w:val="00B52CC0"/>
    <w:rsid w:val="00B5569F"/>
    <w:rsid w:val="00B7675F"/>
    <w:rsid w:val="00BA3768"/>
    <w:rsid w:val="00BA666B"/>
    <w:rsid w:val="00BD3CC4"/>
    <w:rsid w:val="00BE3D0E"/>
    <w:rsid w:val="00C102D0"/>
    <w:rsid w:val="00C16220"/>
    <w:rsid w:val="00C24EEB"/>
    <w:rsid w:val="00C47FB9"/>
    <w:rsid w:val="00CC33B2"/>
    <w:rsid w:val="00CC754A"/>
    <w:rsid w:val="00CE219B"/>
    <w:rsid w:val="00CE45CD"/>
    <w:rsid w:val="00CE4821"/>
    <w:rsid w:val="00CF4217"/>
    <w:rsid w:val="00D04521"/>
    <w:rsid w:val="00D135F7"/>
    <w:rsid w:val="00D33B82"/>
    <w:rsid w:val="00D34161"/>
    <w:rsid w:val="00D3651C"/>
    <w:rsid w:val="00D65751"/>
    <w:rsid w:val="00D73E63"/>
    <w:rsid w:val="00DA1784"/>
    <w:rsid w:val="00DA3D22"/>
    <w:rsid w:val="00DA58FA"/>
    <w:rsid w:val="00DC7197"/>
    <w:rsid w:val="00DD5D6F"/>
    <w:rsid w:val="00DE3231"/>
    <w:rsid w:val="00E052EA"/>
    <w:rsid w:val="00E07BB5"/>
    <w:rsid w:val="00E24A34"/>
    <w:rsid w:val="00E41947"/>
    <w:rsid w:val="00E42987"/>
    <w:rsid w:val="00E579B2"/>
    <w:rsid w:val="00E763F4"/>
    <w:rsid w:val="00E8740B"/>
    <w:rsid w:val="00EA05BD"/>
    <w:rsid w:val="00EA671E"/>
    <w:rsid w:val="00EB56F4"/>
    <w:rsid w:val="00F3634B"/>
    <w:rsid w:val="00F37E16"/>
    <w:rsid w:val="00F81C1B"/>
    <w:rsid w:val="00F936B6"/>
    <w:rsid w:val="00FA0549"/>
    <w:rsid w:val="00FB018A"/>
    <w:rsid w:val="00FD70AB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625B66E-1128-417C-ACA1-FFE81C16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961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826185"/>
    <w:pPr>
      <w:keepLines/>
      <w:suppressAutoHyphens w:val="0"/>
      <w:overflowPunct/>
      <w:autoSpaceDE/>
      <w:autoSpaceDN/>
      <w:adjustRightInd/>
      <w:spacing w:before="360" w:after="480"/>
      <w:contextualSpacing/>
      <w:jc w:val="center"/>
      <w:textAlignment w:val="auto"/>
      <w:outlineLvl w:val="0"/>
    </w:pPr>
    <w:rPr>
      <w:rFonts w:eastAsia="Arial Unicode MS"/>
      <w:b/>
      <w:b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6185"/>
    <w:rPr>
      <w:rFonts w:ascii="Times New Roman" w:eastAsia="Arial Unicode MS" w:hAnsi="Times New Roman"/>
      <w:b/>
      <w:bCs/>
      <w:sz w:val="28"/>
      <w:szCs w:val="24"/>
    </w:rPr>
  </w:style>
  <w:style w:type="paragraph" w:styleId="Odsekzoznamu">
    <w:name w:val="List Paragraph"/>
    <w:basedOn w:val="Normlny"/>
    <w:uiPriority w:val="34"/>
    <w:qFormat/>
    <w:rsid w:val="008B7961"/>
    <w:pPr>
      <w:ind w:left="708"/>
    </w:pPr>
  </w:style>
  <w:style w:type="paragraph" w:styleId="Hlavika">
    <w:name w:val="header"/>
    <w:basedOn w:val="Normlny"/>
    <w:link w:val="HlavikaChar"/>
    <w:uiPriority w:val="99"/>
    <w:semiHidden/>
    <w:unhideWhenUsed/>
    <w:rsid w:val="008261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6185"/>
    <w:rPr>
      <w:rFonts w:ascii="Times New Roman" w:eastAsia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261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6185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y"/>
    <w:link w:val="Zkladntext3Char"/>
    <w:semiHidden/>
    <w:rsid w:val="00480083"/>
    <w:pPr>
      <w:suppressAutoHyphens w:val="0"/>
      <w:overflowPunct/>
      <w:autoSpaceDE/>
      <w:autoSpaceDN/>
      <w:adjustRightInd/>
      <w:spacing w:before="0" w:after="0"/>
      <w:jc w:val="center"/>
      <w:textAlignment w:val="auto"/>
    </w:pPr>
    <w:rPr>
      <w:noProof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480083"/>
    <w:rPr>
      <w:rFonts w:ascii="Times New Roman" w:eastAsia="Times New Roman" w:hAnsi="Times New Roman"/>
      <w:noProof/>
      <w:color w:val="FF0000"/>
    </w:rPr>
  </w:style>
  <w:style w:type="table" w:styleId="Mriekatabuky">
    <w:name w:val="Table Grid"/>
    <w:basedOn w:val="Normlnatabuka"/>
    <w:uiPriority w:val="59"/>
    <w:rsid w:val="00A4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2B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B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H_rok_programu_Microsoft_Excel_97-2003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CE66-BE6F-41E8-A14E-2B01965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Slovenská elektrizačná prenosová sústava, a.s.</dc:creator>
  <cp:lastModifiedBy>Vatľak Juraj</cp:lastModifiedBy>
  <cp:revision>45</cp:revision>
  <cp:lastPrinted>2012-04-27T07:53:00Z</cp:lastPrinted>
  <dcterms:created xsi:type="dcterms:W3CDTF">2013-02-21T14:18:00Z</dcterms:created>
  <dcterms:modified xsi:type="dcterms:W3CDTF">2015-04-27T14:03:00Z</dcterms:modified>
</cp:coreProperties>
</file>